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D4CA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D4CA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D4CA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D4CA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D4CA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D4CA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D4CA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D4CA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D4CA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D4CA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D4CA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D4CA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D4CA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2D4CBFC" w:rsidR="00B66AF3" w:rsidRDefault="005B1DEA" w:rsidP="00B66AF3">
          <w:r>
            <w:t>8.10.2 Proportion of adults (15 years and older) with an account at a financial institution or mobile-money-service provider [8.10.2] (FB_BNK_ACCSS)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CAD709D" w14:textId="77777777" w:rsidR="001E5D8A" w:rsidRDefault="001E5D8A" w:rsidP="001E5D8A">
      <w:pPr>
        <w:spacing w:after="0"/>
        <w:rPr>
          <w:sz w:val="26"/>
          <w:szCs w:val="26"/>
        </w:rPr>
      </w:pPr>
      <w:r>
        <w:rPr>
          <w:sz w:val="26"/>
          <w:szCs w:val="26"/>
        </w:rPr>
        <w:t xml:space="preserve"> </w:t>
      </w:r>
    </w:p>
    <w:p w14:paraId="5106D9ED" w14:textId="5C1F769C" w:rsidR="00FD54D7" w:rsidRDefault="00FD54D7" w:rsidP="001E5D8A">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2E1BA33" w:rsidR="005377B9" w:rsidRPr="009F305C" w:rsidRDefault="004E23C7" w:rsidP="009F305C">
            <w:r>
              <w:rPr>
                <w:sz w:val="24"/>
                <w:szCs w:val="24"/>
              </w:rPr>
              <w:t>Mục tiêu 8: Đảm bảo tăng trưởng kinh tế bền vững, toàn diện, liên tục; tạo việc làm đầy đủ, năng suất và việc làm tốt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16C2EE8C" w:rsidR="005377B9" w:rsidRPr="00DC5778" w:rsidRDefault="005B1DEA" w:rsidP="00DC5778">
            <w:pPr>
              <w:tabs>
                <w:tab w:val="left" w:pos="1515"/>
              </w:tabs>
              <w:spacing w:before="120" w:after="120" w:line="240" w:lineRule="auto"/>
              <w:rPr>
                <w:rFonts w:eastAsia="Times New Roman"/>
                <w:sz w:val="24"/>
                <w:szCs w:val="24"/>
                <w:lang w:eastAsia="zh-CN"/>
              </w:rPr>
            </w:pPr>
            <w:r>
              <w:rPr>
                <w:rFonts w:eastAsia="Times New Roman"/>
                <w:sz w:val="24"/>
                <w:szCs w:val="24"/>
              </w:rPr>
              <w:t>Mục tiêu 8.10: Tăng cường năng lực các thể chế tài chính trong nước nhằm khuyến khích và mở rộng khả năng tiếp cận các dịch vụ tài chính, ngân hàng và bảo hiểm cho mọi người (mục tiêu 8.10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AC615BD" w:rsidR="005377B9" w:rsidRPr="009F305C" w:rsidRDefault="005B1DEA" w:rsidP="003F29B3">
            <w:bookmarkStart w:id="8" w:name="_Toc15029525"/>
            <w:r>
              <w:t>Chỉ tiêu 8.10.2. Tỷ lệ người từ 15 tuổi trở lên có tài khoản thanh toán tại ngân hàng, chi nhánh ngân hàng nước ngoài</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AEE59D2" w:rsidR="005377B9" w:rsidRPr="009F305C" w:rsidRDefault="005B1DEA" w:rsidP="001E5D8A">
            <w:r>
              <w:rPr>
                <w:rFonts w:eastAsia="Times New Roman"/>
                <w:bCs/>
                <w:sz w:val="24"/>
                <w:szCs w:val="24"/>
              </w:rPr>
              <w:t>Proportion of adults (15 years and older) with an account at a financial institution or mobile-money-service provider [8.10.2]  FB_BNK_ACCSS</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836FBAC" w14:textId="77777777" w:rsidR="001E5D8A" w:rsidRDefault="001E5D8A" w:rsidP="001E5D8A">
            <w:pPr>
              <w:spacing w:before="120" w:after="120" w:line="240" w:lineRule="auto"/>
              <w:rPr>
                <w:sz w:val="24"/>
                <w:szCs w:val="24"/>
              </w:rPr>
            </w:pPr>
            <w:r>
              <w:rPr>
                <w:sz w:val="24"/>
                <w:szCs w:val="24"/>
              </w:rPr>
              <w:t>- Chủ trì: Ngân hàng Nhà nước Việt Nam;</w:t>
            </w:r>
          </w:p>
          <w:p w14:paraId="593AFFAB" w14:textId="237273CB" w:rsidR="003E7389" w:rsidRPr="00DC5778" w:rsidRDefault="001E5D8A" w:rsidP="001E5D8A">
            <w:pPr>
              <w:tabs>
                <w:tab w:val="left" w:pos="1515"/>
              </w:tabs>
              <w:spacing w:before="120" w:after="120"/>
              <w:rPr>
                <w:rFonts w:eastAsia="Times New Roman"/>
                <w:bCs/>
                <w:sz w:val="24"/>
                <w:szCs w:val="24"/>
              </w:rPr>
            </w:pPr>
            <w:r>
              <w:rPr>
                <w:sz w:val="24"/>
                <w:szCs w:val="24"/>
              </w:rPr>
              <w:t>- Phối hợp: 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8D0EB2A" w:rsidR="003E7389" w:rsidRPr="00DC5778" w:rsidRDefault="003E7389" w:rsidP="00DC5778">
            <w:pPr>
              <w:tabs>
                <w:tab w:val="left" w:pos="1515"/>
              </w:tabs>
              <w:spacing w:before="120" w:after="120"/>
              <w:rPr>
                <w:rFonts w:eastAsia="Times New Roman"/>
                <w:bCs/>
                <w:sz w:val="24"/>
                <w:szCs w:val="24"/>
              </w:rPr>
            </w:p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CC5F01A"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DA4F43B" w14:textId="77777777" w:rsidR="005B1DEA" w:rsidRDefault="005B1DEA" w:rsidP="005B1DEA">
            <w:pPr>
              <w:spacing w:before="120" w:after="120"/>
              <w:rPr>
                <w:sz w:val="24"/>
                <w:szCs w:val="24"/>
              </w:rPr>
            </w:pPr>
            <w:r>
              <w:rPr>
                <w:sz w:val="24"/>
                <w:szCs w:val="24"/>
              </w:rPr>
              <w:t>Tài khoản thanh toán là tài khoản tiền gửi không kỳ hạn của khách hàng mở tại ngân hàng để sử dụng các dịch vụ thanh toán do ngân hàng cung ứng. </w:t>
            </w:r>
          </w:p>
          <w:p w14:paraId="6C84E827" w14:textId="63ABC1C5" w:rsidR="0015178E" w:rsidRPr="001E5D8A" w:rsidRDefault="005B1DEA" w:rsidP="005B1DEA">
            <w:pPr>
              <w:spacing w:before="120" w:after="120"/>
              <w:rPr>
                <w:sz w:val="24"/>
                <w:szCs w:val="24"/>
              </w:rPr>
            </w:pPr>
            <w:r>
              <w:rPr>
                <w:sz w:val="24"/>
                <w:szCs w:val="24"/>
              </w:rPr>
              <w:t xml:space="preserve">Tỷ lệ người từ </w:t>
            </w:r>
            <w:r>
              <w:rPr>
                <w:rFonts w:eastAsia="Times New Roman"/>
                <w:sz w:val="24"/>
                <w:szCs w:val="24"/>
              </w:rPr>
              <w:t>15</w:t>
            </w:r>
            <w:r>
              <w:rPr>
                <w:sz w:val="24"/>
                <w:szCs w:val="24"/>
              </w:rPr>
              <w:t xml:space="preserve"> tuổi trở lên có tài khoản thanh toán (của riêng họ hoặc cùng với người khác) tại ngân hàng, chi nhánh ngân hàng nước ngoài được tính bằng tỷ lệ phần trăm người từ </w:t>
            </w:r>
            <w:r>
              <w:rPr>
                <w:rFonts w:eastAsia="Times New Roman"/>
                <w:sz w:val="24"/>
                <w:szCs w:val="24"/>
              </w:rPr>
              <w:t>15</w:t>
            </w:r>
            <w:r>
              <w:rPr>
                <w:sz w:val="24"/>
                <w:szCs w:val="24"/>
              </w:rPr>
              <w:t xml:space="preserve"> tuổi trở lên có tài khoản thanh toán tại ngân hàng, chi nhánh ngân hàng nước ngoài trên tổng dân số từ </w:t>
            </w:r>
            <w:r>
              <w:rPr>
                <w:rFonts w:eastAsia="Times New Roman"/>
                <w:sz w:val="24"/>
                <w:szCs w:val="24"/>
              </w:rPr>
              <w:t>15</w:t>
            </w:r>
            <w:r>
              <w:rPr>
                <w:sz w:val="24"/>
                <w:szCs w:val="24"/>
              </w:rPr>
              <w:t xml:space="preserve"> tuổi trở lên.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73DD178" w:rsidR="0015178E" w:rsidRPr="009F305C" w:rsidRDefault="005B1DEA" w:rsidP="009F305C">
            <w:r>
              <w:rPr>
                <w:rFonts w:eastAsia="Times New Roman"/>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9DB6F2A" w:rsidR="0015178E" w:rsidRPr="002F1FEA" w:rsidRDefault="005B1DEA" w:rsidP="00DB6DB8">
            <w:pPr>
              <w:tabs>
                <w:tab w:val="left" w:pos="1515"/>
              </w:tabs>
              <w:spacing w:before="120" w:after="120"/>
              <w:rPr>
                <w:rFonts w:eastAsia="Times New Roman"/>
                <w:sz w:val="24"/>
                <w:szCs w:val="24"/>
              </w:rPr>
            </w:pPr>
            <w:r>
              <w:rPr>
                <w:rFonts w:eastAsia="Times New Roman"/>
                <w:bCs/>
                <w:sz w:val="24"/>
                <w:szCs w:val="24"/>
              </w:rPr>
              <w:t>Không áp dụng</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FFB657C" w14:textId="77777777" w:rsidR="005B1DEA" w:rsidRDefault="005B1DEA" w:rsidP="005B1DEA">
            <w:pPr>
              <w:spacing w:before="120" w:after="120"/>
              <w:rPr>
                <w:rFonts w:eastAsia="Times New Roman"/>
                <w:sz w:val="24"/>
                <w:szCs w:val="24"/>
              </w:rPr>
            </w:pPr>
            <w:r>
              <w:rPr>
                <w:rFonts w:eastAsia="Times New Roman"/>
                <w:sz w:val="24"/>
                <w:szCs w:val="24"/>
              </w:rPr>
              <w:t xml:space="preserve">- </w:t>
            </w:r>
            <w:r>
              <w:rPr>
                <w:sz w:val="24"/>
                <w:szCs w:val="24"/>
              </w:rPr>
              <w:t xml:space="preserve">Số người từ </w:t>
            </w:r>
            <w:r>
              <w:rPr>
                <w:rFonts w:eastAsia="Times New Roman"/>
                <w:sz w:val="24"/>
                <w:szCs w:val="24"/>
              </w:rPr>
              <w:t>15</w:t>
            </w:r>
            <w:r>
              <w:rPr>
                <w:sz w:val="24"/>
                <w:szCs w:val="24"/>
              </w:rPr>
              <w:t xml:space="preserve"> tuổi trở lên có tài khoản thanh toán tại ngân hàng, chi nhánh ngân hàng nước ngoài:</w:t>
            </w:r>
            <w:r>
              <w:rPr>
                <w:rFonts w:eastAsia="Times New Roman"/>
                <w:sz w:val="24"/>
                <w:szCs w:val="24"/>
              </w:rPr>
              <w:t xml:space="preserve"> Dữ liệu hành chính;</w:t>
            </w:r>
          </w:p>
          <w:p w14:paraId="571CD33E" w14:textId="354DBF55" w:rsidR="0035311B" w:rsidRPr="00DB6DB8" w:rsidRDefault="005B1DEA" w:rsidP="001E5D8A">
            <w:pPr>
              <w:spacing w:before="120" w:after="120"/>
              <w:rPr>
                <w:rFonts w:eastAsia="Times New Roman"/>
                <w:sz w:val="24"/>
                <w:szCs w:val="24"/>
              </w:rPr>
            </w:pPr>
            <w:r>
              <w:rPr>
                <w:rFonts w:eastAsia="Times New Roman"/>
                <w:sz w:val="24"/>
                <w:szCs w:val="24"/>
              </w:rPr>
              <w:t>- Dân số từ 15 tuổi trở lên: Điều tra thống kê.</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39D3737" w14:textId="77777777" w:rsidR="005B1DEA" w:rsidRDefault="005B1DEA" w:rsidP="005B1DEA">
            <w:pPr>
              <w:spacing w:before="120" w:after="120"/>
              <w:rPr>
                <w:rFonts w:eastAsia="Times New Roman"/>
                <w:sz w:val="24"/>
                <w:szCs w:val="24"/>
              </w:rPr>
            </w:pPr>
            <w:r>
              <w:rPr>
                <w:rFonts w:eastAsia="Times New Roman"/>
                <w:sz w:val="24"/>
                <w:szCs w:val="24"/>
              </w:rPr>
              <w:t xml:space="preserve">- </w:t>
            </w:r>
            <w:r>
              <w:rPr>
                <w:sz w:val="24"/>
                <w:szCs w:val="24"/>
              </w:rPr>
              <w:t xml:space="preserve">Số người từ </w:t>
            </w:r>
            <w:r>
              <w:rPr>
                <w:rFonts w:eastAsia="Times New Roman"/>
                <w:sz w:val="24"/>
                <w:szCs w:val="24"/>
              </w:rPr>
              <w:t>15</w:t>
            </w:r>
            <w:r>
              <w:rPr>
                <w:sz w:val="24"/>
                <w:szCs w:val="24"/>
              </w:rPr>
              <w:t xml:space="preserve"> tuổi trở lên có tài khoản thanh toán tại ngân hàng, chi nhánh ngân hàng nước ngoài</w:t>
            </w:r>
            <w:r>
              <w:rPr>
                <w:rFonts w:eastAsia="Times New Roman"/>
                <w:sz w:val="24"/>
                <w:szCs w:val="24"/>
              </w:rPr>
              <w:t>: Do Ngân hàng Nhà nước tổng hợp từ dữ liệu hành chính</w:t>
            </w:r>
          </w:p>
          <w:p w14:paraId="715C3E93" w14:textId="77777777" w:rsidR="005B1DEA" w:rsidRDefault="005B1DEA" w:rsidP="005B1DEA">
            <w:pPr>
              <w:spacing w:before="120" w:after="120"/>
              <w:rPr>
                <w:rFonts w:eastAsia="Times New Roman"/>
                <w:sz w:val="24"/>
                <w:szCs w:val="24"/>
              </w:rPr>
            </w:pPr>
            <w:r>
              <w:rPr>
                <w:rFonts w:eastAsia="Times New Roman"/>
                <w:sz w:val="24"/>
                <w:szCs w:val="24"/>
              </w:rPr>
              <w:t xml:space="preserve">- </w:t>
            </w:r>
            <w:r>
              <w:rPr>
                <w:rFonts w:eastAsia="Times New Roman"/>
                <w:sz w:val="24"/>
                <w:szCs w:val="24"/>
                <w:lang w:val="nl-NL"/>
              </w:rPr>
              <w:t xml:space="preserve">Dân số </w:t>
            </w:r>
            <w:r>
              <w:rPr>
                <w:rFonts w:eastAsia="Times New Roman"/>
                <w:sz w:val="24"/>
                <w:szCs w:val="24"/>
              </w:rPr>
              <w:t>từ 15 tuổi trở lên: Tổng hợp từ điều tra dân số của Tổng cục Thống kê</w:t>
            </w:r>
          </w:p>
          <w:p w14:paraId="60E54013" w14:textId="7AD98882" w:rsidR="0035311B" w:rsidRPr="009F305C" w:rsidRDefault="005B1DEA" w:rsidP="005B1DEA">
            <w:pPr>
              <w:spacing w:before="120" w:after="120"/>
            </w:pPr>
            <w:r>
              <w:rPr>
                <w:rFonts w:eastAsia="Times New Roman"/>
                <w:sz w:val="24"/>
                <w:szCs w:val="24"/>
              </w:rPr>
              <w:t xml:space="preserve">- Ngân hàng nhà nước tính toán chỉ tiêu từ số liệu về </w:t>
            </w:r>
            <w:r>
              <w:rPr>
                <w:sz w:val="24"/>
                <w:szCs w:val="24"/>
              </w:rPr>
              <w:t xml:space="preserve">Số người từ </w:t>
            </w:r>
            <w:r>
              <w:rPr>
                <w:rFonts w:eastAsia="Times New Roman"/>
                <w:sz w:val="24"/>
                <w:szCs w:val="24"/>
              </w:rPr>
              <w:t>15</w:t>
            </w:r>
            <w:r>
              <w:rPr>
                <w:sz w:val="24"/>
                <w:szCs w:val="24"/>
              </w:rPr>
              <w:t xml:space="preserve"> tuổi trở lên có tài khoản thanh toán tại ngân hàng, chi nhánh ngân hàng nước ngoài</w:t>
            </w:r>
            <w:r>
              <w:rPr>
                <w:rFonts w:eastAsia="Times New Roman"/>
                <w:sz w:val="24"/>
                <w:szCs w:val="24"/>
              </w:rPr>
              <w:t xml:space="preserve"> và số liệu về dân số từ 15 tuổi trở lên của Tổng cục Thống kê.</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52D73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BA3CC3E" w:rsidR="0035311B" w:rsidRPr="009F305C" w:rsidRDefault="006A07F3" w:rsidP="00E44CF9">
            <w:r>
              <w:rPr>
                <w:rFonts w:eastAsia="Times New Roman"/>
                <w:sz w:val="24"/>
                <w:szCs w:val="24"/>
                <w:lang w:val="pt-BR" w:eastAsia="zh-CN"/>
              </w:rPr>
              <w:t xml:space="preserve"> </w:t>
            </w:r>
            <w:r w:rsidR="005B1DEA">
              <w:rPr>
                <w:rFonts w:eastAsia="Times New Roman"/>
                <w:sz w:val="24"/>
                <w:szCs w:val="24"/>
                <w:lang w:val="pt-BR" w:eastAsia="zh-CN"/>
              </w:rPr>
              <w:t>2</w:t>
            </w:r>
            <w:r w:rsidR="00DB6DB8">
              <w:rPr>
                <w:rFonts w:eastAsia="Times New Roman"/>
                <w:sz w:val="24"/>
                <w:szCs w:val="24"/>
                <w:lang w:val="pt-BR" w:eastAsia="zh-CN"/>
              </w:rPr>
              <w:t xml:space="preserve"> </w:t>
            </w:r>
            <w:r w:rsidR="004E23C7">
              <w:rPr>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39F2D62" w:rsidR="0035311B" w:rsidRPr="006A07F3" w:rsidRDefault="001E5D8A" w:rsidP="006A07F3">
            <w:pPr>
              <w:tabs>
                <w:tab w:val="left" w:pos="1515"/>
              </w:tabs>
              <w:spacing w:before="120" w:after="120"/>
              <w:rPr>
                <w:rFonts w:eastAsia="Times New Roman"/>
                <w:bCs/>
                <w:sz w:val="24"/>
                <w:szCs w:val="24"/>
              </w:rPr>
            </w:pPr>
            <w:r>
              <w:rPr>
                <w:sz w:val="24"/>
                <w:szCs w:val="24"/>
              </w:rPr>
              <w:t>Ngân hàng Nhà nước Việt Nam</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lastRenderedPageBreak/>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BE6EE74" w:rsidR="0035311B" w:rsidRPr="006A07F3" w:rsidRDefault="001E5D8A" w:rsidP="006A07F3">
            <w:pPr>
              <w:tabs>
                <w:tab w:val="left" w:pos="1515"/>
              </w:tabs>
              <w:spacing w:before="120" w:after="120"/>
              <w:rPr>
                <w:rFonts w:eastAsia="Times New Roman"/>
                <w:bCs/>
                <w:sz w:val="24"/>
                <w:szCs w:val="24"/>
              </w:rPr>
            </w:pPr>
            <w:r>
              <w:rPr>
                <w:sz w:val="24"/>
                <w:szCs w:val="24"/>
              </w:rPr>
              <w:t>Ngân hàng Nhà nước Việt Nam</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31FE845" w:rsidR="007F2D9F" w:rsidRPr="009F305C" w:rsidRDefault="005B1DEA" w:rsidP="00681228">
            <w:r>
              <w:rPr>
                <w:rFonts w:eastAsia="Times New Roman"/>
                <w:sz w:val="24"/>
                <w:szCs w:val="24"/>
              </w:rPr>
              <w:t>Chỉ tiêu có ý nghĩa quan trọng nhằm thực hiện mục tiêu tăng cường năng lực các thể chế tài chính trong nước nhằm khuyến khích và mở rộng khả năng tiếp cận các dịch vụ tài chính, ngân hàng và bảo hiểm cho mọi người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A1E6BCB" w:rsidR="007F2D9F" w:rsidRPr="009F305C" w:rsidRDefault="007F2D9F" w:rsidP="001E5D8A"/>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DC561CC" w14:textId="77777777" w:rsidR="007F2D9F" w:rsidRDefault="002D4CAE" w:rsidP="009F305C">
            <w:pPr>
              <w:rPr>
                <w:rFonts w:ascii="Calibri" w:eastAsia="Times New Roman" w:hAnsi="Calibri" w:cs="Calibri"/>
              </w:rPr>
            </w:pPr>
            <w:r w:rsidRPr="00490C58">
              <w:rPr>
                <w:rFonts w:ascii="Calibri" w:eastAsia="Times New Roman" w:hAnsi="Calibri" w:cs="Calibri"/>
              </w:rPr>
              <w:t>Method of computation</w:t>
            </w:r>
          </w:p>
          <w:p w14:paraId="5A53B8A7" w14:textId="45520C28" w:rsidR="002D4CAE" w:rsidRPr="009F305C" w:rsidRDefault="002D4CAE" w:rsidP="009F305C">
            <w:bookmarkStart w:id="26" w:name="_GoBack"/>
            <w:r>
              <w:rPr>
                <w:noProof/>
              </w:rPr>
              <w:drawing>
                <wp:inline distT="0" distB="0" distL="0" distR="0" wp14:anchorId="77A9296D" wp14:editId="798A2B6C">
                  <wp:extent cx="3576320" cy="874395"/>
                  <wp:effectExtent l="0" t="0" r="5080" b="190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8.10.2.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74395"/>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4773B9F" w14:textId="77777777" w:rsidR="005B1DEA" w:rsidRDefault="005B1DEA" w:rsidP="005B1DEA">
            <w:pPr>
              <w:spacing w:before="120" w:after="120" w:line="240" w:lineRule="auto"/>
              <w:rPr>
                <w:iCs/>
                <w:sz w:val="24"/>
                <w:szCs w:val="24"/>
              </w:rPr>
            </w:pPr>
            <w:r>
              <w:rPr>
                <w:iCs/>
                <w:sz w:val="24"/>
                <w:szCs w:val="24"/>
              </w:rPr>
              <w:t>Số liệu có sẵn hàng năm từ 2016-2019 chia theo Chi nhánh Ngân hàng thương mại và ATM</w:t>
            </w:r>
          </w:p>
          <w:p w14:paraId="39185D77" w14:textId="7D372331" w:rsidR="00776312" w:rsidRPr="009F305C" w:rsidRDefault="005B1DEA" w:rsidP="005B1DEA">
            <w:r>
              <w:rPr>
                <w:iCs/>
                <w:sz w:val="24"/>
                <w:szCs w:val="24"/>
              </w:rPr>
              <w:t>(Nguồn công bố: Chỉ tiêu thống kê SDG của ASEAN. Số liệu từ Ngân hàng Nhà nước)</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17F69A1" w14:textId="77777777" w:rsidR="005B1DEA" w:rsidRPr="005B1DEA" w:rsidRDefault="005B1DEA" w:rsidP="005B1DEA">
            <w:pPr>
              <w:rPr>
                <w:bCs/>
                <w:sz w:val="24"/>
                <w:szCs w:val="24"/>
              </w:rPr>
            </w:pPr>
            <w:r w:rsidRPr="005B1DEA">
              <w:rPr>
                <w:bCs/>
                <w:sz w:val="24"/>
                <w:szCs w:val="24"/>
              </w:rPr>
              <w:t xml:space="preserve">Chỉ tiêu này tương ứng với chỉ tiêu SDG toàn cầu “8.10.2: Proportion of adults (15 years and older) with an account at a bank or other financial institution or with a mobile-money-service provider”. </w:t>
            </w:r>
          </w:p>
          <w:p w14:paraId="7104584D" w14:textId="20042F5D" w:rsidR="006A7EF1" w:rsidRPr="009F305C" w:rsidRDefault="005B1DEA" w:rsidP="005B1DEA">
            <w:r w:rsidRPr="005B1DEA">
              <w:rPr>
                <w:bCs/>
                <w:sz w:val="24"/>
                <w:szCs w:val="24"/>
              </w:rPr>
              <w:t>Tuy nhiên phạm vi của chỉ tiêu của Việt Nam hẹp hơn chỉ tiêu toàn cầu. Việt Nam chỉ tính toán được số liệu của những người có tài khoản tại ngân hàng, chi nhánh ngân hàng nước ngoài. Trong khi toàn cầu quy định:Tài khoản tại một tổ chức tài chính bao gồm tài khoản tại ngân hàng hoặc tại một loại tổ chức tài chính khác, chẳng hạn như liên minh tín dụng, tổ chức tài chính vi mô, hợp tác xã hoặc bưu điện (nếu có).Ngoài ra, còn bao gồm những người có tài khoản tiền lương, chuyển khoản của chính phủ hoặc thanh toán cho các sản phẩm nông nghiệp vào tài khoản tại một tổ chức tài chính trong 12 tháng qua; thanh toán hóa đơn điện nước hoặc học phí từ tài khoản tại một tổ chức tài chính trong 12 tháng qua; tài khoản tiền điện thoại di động của Hiệp hội GSM (GSMA) cho các dịch vụ không qua ngân hàng (MMU) trong 12 tháng qua để thanh toán hóa đơn hoặc gửi hoặc nhận tiền.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3E55CF6" w14:textId="77777777" w:rsidR="001E5D8A" w:rsidRDefault="001E5D8A" w:rsidP="001E5D8A">
            <w:pPr>
              <w:spacing w:before="120" w:after="120" w:line="240" w:lineRule="auto"/>
              <w:rPr>
                <w:bCs/>
                <w:sz w:val="24"/>
                <w:szCs w:val="24"/>
                <w:shd w:val="clear" w:color="auto" w:fill="FFFFFF"/>
                <w:lang w:val="nl-NL"/>
              </w:rPr>
            </w:pPr>
            <w:r>
              <w:rPr>
                <w:bCs/>
                <w:sz w:val="24"/>
                <w:szCs w:val="24"/>
                <w:shd w:val="clear" w:color="auto" w:fill="FFFFFF"/>
                <w:lang w:val="nl-NL"/>
              </w:rPr>
              <w:t>- Thông tư số 03/2019/TT-BKHĐT ngày 22/01/2019 quy định Bộ chỉ tiêu thống kêphát triển bền vững của Việt Nam;</w:t>
            </w:r>
          </w:p>
          <w:p w14:paraId="127FB56F" w14:textId="36173FF4" w:rsidR="006F104C" w:rsidRPr="009F305C" w:rsidRDefault="001E5D8A" w:rsidP="005B1DEA">
            <w:pPr>
              <w:spacing w:before="120" w:after="120" w:line="240" w:lineRule="auto"/>
            </w:pPr>
            <w:r>
              <w:rPr>
                <w:sz w:val="24"/>
                <w:szCs w:val="24"/>
                <w:shd w:val="clear" w:color="auto" w:fill="FFFFFF"/>
                <w:lang w:val="nl-NL"/>
              </w:rPr>
              <w:t xml:space="preserve">- </w:t>
            </w:r>
            <w:hyperlink r:id="rId22" w:history="1">
              <w:r>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2D4CAE">
          <w:rPr>
            <w:noProof/>
          </w:rPr>
          <w:t>12</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2D4CAE">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056B"/>
    <w:rsid w:val="00091352"/>
    <w:rsid w:val="0009691A"/>
    <w:rsid w:val="00097108"/>
    <w:rsid w:val="000A24C4"/>
    <w:rsid w:val="000B1F92"/>
    <w:rsid w:val="000B6681"/>
    <w:rsid w:val="000C6D3A"/>
    <w:rsid w:val="000E4EFE"/>
    <w:rsid w:val="000F3B8E"/>
    <w:rsid w:val="001034ED"/>
    <w:rsid w:val="00106632"/>
    <w:rsid w:val="001127E6"/>
    <w:rsid w:val="0013388C"/>
    <w:rsid w:val="00136A78"/>
    <w:rsid w:val="0014660A"/>
    <w:rsid w:val="0015178E"/>
    <w:rsid w:val="00151B76"/>
    <w:rsid w:val="00154283"/>
    <w:rsid w:val="0015690D"/>
    <w:rsid w:val="0015725E"/>
    <w:rsid w:val="001734AE"/>
    <w:rsid w:val="00176AD7"/>
    <w:rsid w:val="00183788"/>
    <w:rsid w:val="0018734D"/>
    <w:rsid w:val="001A0E35"/>
    <w:rsid w:val="001A55F2"/>
    <w:rsid w:val="001A6F28"/>
    <w:rsid w:val="001B6829"/>
    <w:rsid w:val="001C1BC2"/>
    <w:rsid w:val="001E1E26"/>
    <w:rsid w:val="001E5D8A"/>
    <w:rsid w:val="001F0C55"/>
    <w:rsid w:val="001F31C6"/>
    <w:rsid w:val="00202B2D"/>
    <w:rsid w:val="0020618B"/>
    <w:rsid w:val="0022035F"/>
    <w:rsid w:val="002313D6"/>
    <w:rsid w:val="00235F8D"/>
    <w:rsid w:val="0025110F"/>
    <w:rsid w:val="002525CC"/>
    <w:rsid w:val="002607BA"/>
    <w:rsid w:val="00266557"/>
    <w:rsid w:val="002806B7"/>
    <w:rsid w:val="0029558C"/>
    <w:rsid w:val="002A631A"/>
    <w:rsid w:val="002A6E7E"/>
    <w:rsid w:val="002B1023"/>
    <w:rsid w:val="002C065D"/>
    <w:rsid w:val="002C550A"/>
    <w:rsid w:val="002D4CAE"/>
    <w:rsid w:val="002E3228"/>
    <w:rsid w:val="002E449E"/>
    <w:rsid w:val="002E6DA3"/>
    <w:rsid w:val="002E7736"/>
    <w:rsid w:val="002F1FEA"/>
    <w:rsid w:val="00316CFE"/>
    <w:rsid w:val="003218D9"/>
    <w:rsid w:val="00325D2B"/>
    <w:rsid w:val="00344199"/>
    <w:rsid w:val="003514F3"/>
    <w:rsid w:val="00352386"/>
    <w:rsid w:val="0035311B"/>
    <w:rsid w:val="00355460"/>
    <w:rsid w:val="00372321"/>
    <w:rsid w:val="00372D21"/>
    <w:rsid w:val="00380958"/>
    <w:rsid w:val="003812B1"/>
    <w:rsid w:val="0039535F"/>
    <w:rsid w:val="003A3746"/>
    <w:rsid w:val="003B1388"/>
    <w:rsid w:val="003B3C76"/>
    <w:rsid w:val="003E117E"/>
    <w:rsid w:val="003E7389"/>
    <w:rsid w:val="003E7F33"/>
    <w:rsid w:val="003F29B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23C7"/>
    <w:rsid w:val="004E3F4C"/>
    <w:rsid w:val="004E5702"/>
    <w:rsid w:val="004E5E1A"/>
    <w:rsid w:val="004F4616"/>
    <w:rsid w:val="00500E13"/>
    <w:rsid w:val="00503263"/>
    <w:rsid w:val="00512305"/>
    <w:rsid w:val="00514CB8"/>
    <w:rsid w:val="00514E59"/>
    <w:rsid w:val="0051738B"/>
    <w:rsid w:val="005222F8"/>
    <w:rsid w:val="00522827"/>
    <w:rsid w:val="0052362A"/>
    <w:rsid w:val="00534735"/>
    <w:rsid w:val="0053509F"/>
    <w:rsid w:val="00535955"/>
    <w:rsid w:val="005370AC"/>
    <w:rsid w:val="00537550"/>
    <w:rsid w:val="005377B9"/>
    <w:rsid w:val="00544888"/>
    <w:rsid w:val="00560EB1"/>
    <w:rsid w:val="00571DE4"/>
    <w:rsid w:val="005803B3"/>
    <w:rsid w:val="00581C4A"/>
    <w:rsid w:val="00581D14"/>
    <w:rsid w:val="005966A8"/>
    <w:rsid w:val="005A7BFE"/>
    <w:rsid w:val="005B1DEA"/>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1228"/>
    <w:rsid w:val="006825A7"/>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0075"/>
    <w:rsid w:val="00851DF8"/>
    <w:rsid w:val="008521A2"/>
    <w:rsid w:val="008A7300"/>
    <w:rsid w:val="008C141D"/>
    <w:rsid w:val="008D775E"/>
    <w:rsid w:val="008E09AA"/>
    <w:rsid w:val="008E4413"/>
    <w:rsid w:val="008E4D2D"/>
    <w:rsid w:val="008E6037"/>
    <w:rsid w:val="008F0F40"/>
    <w:rsid w:val="008F3CD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2FCF"/>
    <w:rsid w:val="00A05E28"/>
    <w:rsid w:val="00A167C6"/>
    <w:rsid w:val="00A200D3"/>
    <w:rsid w:val="00A242D8"/>
    <w:rsid w:val="00A3532A"/>
    <w:rsid w:val="00A35656"/>
    <w:rsid w:val="00A36E8B"/>
    <w:rsid w:val="00A4314D"/>
    <w:rsid w:val="00A5114C"/>
    <w:rsid w:val="00A64C04"/>
    <w:rsid w:val="00A67357"/>
    <w:rsid w:val="00A804A0"/>
    <w:rsid w:val="00A91915"/>
    <w:rsid w:val="00A92C73"/>
    <w:rsid w:val="00AA05F4"/>
    <w:rsid w:val="00AA38A9"/>
    <w:rsid w:val="00AB65AE"/>
    <w:rsid w:val="00AD26C4"/>
    <w:rsid w:val="00AE7A74"/>
    <w:rsid w:val="00AF2FE1"/>
    <w:rsid w:val="00AF5134"/>
    <w:rsid w:val="00B137EE"/>
    <w:rsid w:val="00B13CEC"/>
    <w:rsid w:val="00B66AF3"/>
    <w:rsid w:val="00B71AEA"/>
    <w:rsid w:val="00B74489"/>
    <w:rsid w:val="00B8102F"/>
    <w:rsid w:val="00B818CA"/>
    <w:rsid w:val="00B97297"/>
    <w:rsid w:val="00B979B1"/>
    <w:rsid w:val="00BA71B8"/>
    <w:rsid w:val="00BB553B"/>
    <w:rsid w:val="00BB6792"/>
    <w:rsid w:val="00BD7158"/>
    <w:rsid w:val="00BF7DF2"/>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4B80"/>
    <w:rsid w:val="00D41462"/>
    <w:rsid w:val="00D44269"/>
    <w:rsid w:val="00D51841"/>
    <w:rsid w:val="00D6461B"/>
    <w:rsid w:val="00D815D9"/>
    <w:rsid w:val="00D855E8"/>
    <w:rsid w:val="00DA69E7"/>
    <w:rsid w:val="00DB1DCD"/>
    <w:rsid w:val="00DB6DB8"/>
    <w:rsid w:val="00DC4AE7"/>
    <w:rsid w:val="00DC5778"/>
    <w:rsid w:val="00DD4950"/>
    <w:rsid w:val="00DE10A6"/>
    <w:rsid w:val="00DF78A7"/>
    <w:rsid w:val="00E07CA1"/>
    <w:rsid w:val="00E263EC"/>
    <w:rsid w:val="00E27187"/>
    <w:rsid w:val="00E34D86"/>
    <w:rsid w:val="00E362E3"/>
    <w:rsid w:val="00E44CF9"/>
    <w:rsid w:val="00E44F28"/>
    <w:rsid w:val="00E50AD6"/>
    <w:rsid w:val="00E51B2C"/>
    <w:rsid w:val="00E613BC"/>
    <w:rsid w:val="00E65BAF"/>
    <w:rsid w:val="00E66CDC"/>
    <w:rsid w:val="00E67E00"/>
    <w:rsid w:val="00E74F47"/>
    <w:rsid w:val="00E842C7"/>
    <w:rsid w:val="00E953F3"/>
    <w:rsid w:val="00EA6E73"/>
    <w:rsid w:val="00EB3760"/>
    <w:rsid w:val="00EB38D5"/>
    <w:rsid w:val="00EC064B"/>
    <w:rsid w:val="00EC6024"/>
    <w:rsid w:val="00ED3809"/>
    <w:rsid w:val="00ED4110"/>
    <w:rsid w:val="00EE4BB5"/>
    <w:rsid w:val="00EE79CF"/>
    <w:rsid w:val="00EF453F"/>
    <w:rsid w:val="00F00FDD"/>
    <w:rsid w:val="00F01713"/>
    <w:rsid w:val="00F02B1E"/>
    <w:rsid w:val="00F06FF2"/>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63D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semiHidden/>
    <w:locked/>
    <w:rsid w:val="00D34B80"/>
    <w:rPr>
      <w:rFonts w:ascii="Times New Roman" w:eastAsia="Times New Roman" w:hAnsi="Times New Roman" w:cs="Times New Roman"/>
      <w:sz w:val="24"/>
      <w:szCs w:val="24"/>
      <w:lang w:val="vi-VN" w:eastAsia="vi-VN"/>
    </w:rPr>
  </w:style>
  <w:style w:type="paragraph" w:styleId="NormalWeb">
    <w:name w:val="Normal (Web)"/>
    <w:aliases w:val="Обычный (веб)1,Обычный (веб) Знак,Обычный (веб) Знак1,Обычный (веб) Знак Знак"/>
    <w:basedOn w:val="Normal"/>
    <w:link w:val="NormalWebChar"/>
    <w:uiPriority w:val="99"/>
    <w:semiHidden/>
    <w:unhideWhenUsed/>
    <w:rsid w:val="00D34B80"/>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styleId="Strong">
    <w:name w:val="Strong"/>
    <w:basedOn w:val="DefaultParagraphFont"/>
    <w:uiPriority w:val="22"/>
    <w:qFormat/>
    <w:rsid w:val="00681228"/>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28129">
      <w:bodyDiv w:val="1"/>
      <w:marLeft w:val="0"/>
      <w:marRight w:val="0"/>
      <w:marTop w:val="0"/>
      <w:marBottom w:val="0"/>
      <w:divBdr>
        <w:top w:val="none" w:sz="0" w:space="0" w:color="auto"/>
        <w:left w:val="none" w:sz="0" w:space="0" w:color="auto"/>
        <w:bottom w:val="none" w:sz="0" w:space="0" w:color="auto"/>
        <w:right w:val="none" w:sz="0" w:space="0" w:color="auto"/>
      </w:divBdr>
    </w:div>
    <w:div w:id="4595821">
      <w:bodyDiv w:val="1"/>
      <w:marLeft w:val="0"/>
      <w:marRight w:val="0"/>
      <w:marTop w:val="0"/>
      <w:marBottom w:val="0"/>
      <w:divBdr>
        <w:top w:val="none" w:sz="0" w:space="0" w:color="auto"/>
        <w:left w:val="none" w:sz="0" w:space="0" w:color="auto"/>
        <w:bottom w:val="none" w:sz="0" w:space="0" w:color="auto"/>
        <w:right w:val="none" w:sz="0" w:space="0" w:color="auto"/>
      </w:divBdr>
    </w:div>
    <w:div w:id="20668774">
      <w:bodyDiv w:val="1"/>
      <w:marLeft w:val="0"/>
      <w:marRight w:val="0"/>
      <w:marTop w:val="0"/>
      <w:marBottom w:val="0"/>
      <w:divBdr>
        <w:top w:val="none" w:sz="0" w:space="0" w:color="auto"/>
        <w:left w:val="none" w:sz="0" w:space="0" w:color="auto"/>
        <w:bottom w:val="none" w:sz="0" w:space="0" w:color="auto"/>
        <w:right w:val="none" w:sz="0" w:space="0" w:color="auto"/>
      </w:divBdr>
    </w:div>
    <w:div w:id="63262460">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07817296">
      <w:bodyDiv w:val="1"/>
      <w:marLeft w:val="0"/>
      <w:marRight w:val="0"/>
      <w:marTop w:val="0"/>
      <w:marBottom w:val="0"/>
      <w:divBdr>
        <w:top w:val="none" w:sz="0" w:space="0" w:color="auto"/>
        <w:left w:val="none" w:sz="0" w:space="0" w:color="auto"/>
        <w:bottom w:val="none" w:sz="0" w:space="0" w:color="auto"/>
        <w:right w:val="none" w:sz="0" w:space="0" w:color="auto"/>
      </w:divBdr>
    </w:div>
    <w:div w:id="138882997">
      <w:bodyDiv w:val="1"/>
      <w:marLeft w:val="0"/>
      <w:marRight w:val="0"/>
      <w:marTop w:val="0"/>
      <w:marBottom w:val="0"/>
      <w:divBdr>
        <w:top w:val="none" w:sz="0" w:space="0" w:color="auto"/>
        <w:left w:val="none" w:sz="0" w:space="0" w:color="auto"/>
        <w:bottom w:val="none" w:sz="0" w:space="0" w:color="auto"/>
        <w:right w:val="none" w:sz="0" w:space="0" w:color="auto"/>
      </w:divBdr>
    </w:div>
    <w:div w:id="154149962">
      <w:bodyDiv w:val="1"/>
      <w:marLeft w:val="0"/>
      <w:marRight w:val="0"/>
      <w:marTop w:val="0"/>
      <w:marBottom w:val="0"/>
      <w:divBdr>
        <w:top w:val="none" w:sz="0" w:space="0" w:color="auto"/>
        <w:left w:val="none" w:sz="0" w:space="0" w:color="auto"/>
        <w:bottom w:val="none" w:sz="0" w:space="0" w:color="auto"/>
        <w:right w:val="none" w:sz="0" w:space="0" w:color="auto"/>
      </w:divBdr>
    </w:div>
    <w:div w:id="173153314">
      <w:bodyDiv w:val="1"/>
      <w:marLeft w:val="0"/>
      <w:marRight w:val="0"/>
      <w:marTop w:val="0"/>
      <w:marBottom w:val="0"/>
      <w:divBdr>
        <w:top w:val="none" w:sz="0" w:space="0" w:color="auto"/>
        <w:left w:val="none" w:sz="0" w:space="0" w:color="auto"/>
        <w:bottom w:val="none" w:sz="0" w:space="0" w:color="auto"/>
        <w:right w:val="none" w:sz="0" w:space="0" w:color="auto"/>
      </w:divBdr>
    </w:div>
    <w:div w:id="191576489">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281885476">
      <w:bodyDiv w:val="1"/>
      <w:marLeft w:val="0"/>
      <w:marRight w:val="0"/>
      <w:marTop w:val="0"/>
      <w:marBottom w:val="0"/>
      <w:divBdr>
        <w:top w:val="none" w:sz="0" w:space="0" w:color="auto"/>
        <w:left w:val="none" w:sz="0" w:space="0" w:color="auto"/>
        <w:bottom w:val="none" w:sz="0" w:space="0" w:color="auto"/>
        <w:right w:val="none" w:sz="0" w:space="0" w:color="auto"/>
      </w:divBdr>
    </w:div>
    <w:div w:id="295644282">
      <w:bodyDiv w:val="1"/>
      <w:marLeft w:val="0"/>
      <w:marRight w:val="0"/>
      <w:marTop w:val="0"/>
      <w:marBottom w:val="0"/>
      <w:divBdr>
        <w:top w:val="none" w:sz="0" w:space="0" w:color="auto"/>
        <w:left w:val="none" w:sz="0" w:space="0" w:color="auto"/>
        <w:bottom w:val="none" w:sz="0" w:space="0" w:color="auto"/>
        <w:right w:val="none" w:sz="0" w:space="0" w:color="auto"/>
      </w:divBdr>
    </w:div>
    <w:div w:id="332226469">
      <w:bodyDiv w:val="1"/>
      <w:marLeft w:val="0"/>
      <w:marRight w:val="0"/>
      <w:marTop w:val="0"/>
      <w:marBottom w:val="0"/>
      <w:divBdr>
        <w:top w:val="none" w:sz="0" w:space="0" w:color="auto"/>
        <w:left w:val="none" w:sz="0" w:space="0" w:color="auto"/>
        <w:bottom w:val="none" w:sz="0" w:space="0" w:color="auto"/>
        <w:right w:val="none" w:sz="0" w:space="0" w:color="auto"/>
      </w:divBdr>
    </w:div>
    <w:div w:id="374501815">
      <w:bodyDiv w:val="1"/>
      <w:marLeft w:val="0"/>
      <w:marRight w:val="0"/>
      <w:marTop w:val="0"/>
      <w:marBottom w:val="0"/>
      <w:divBdr>
        <w:top w:val="none" w:sz="0" w:space="0" w:color="auto"/>
        <w:left w:val="none" w:sz="0" w:space="0" w:color="auto"/>
        <w:bottom w:val="none" w:sz="0" w:space="0" w:color="auto"/>
        <w:right w:val="none" w:sz="0" w:space="0" w:color="auto"/>
      </w:divBdr>
    </w:div>
    <w:div w:id="406197550">
      <w:bodyDiv w:val="1"/>
      <w:marLeft w:val="0"/>
      <w:marRight w:val="0"/>
      <w:marTop w:val="0"/>
      <w:marBottom w:val="0"/>
      <w:divBdr>
        <w:top w:val="none" w:sz="0" w:space="0" w:color="auto"/>
        <w:left w:val="none" w:sz="0" w:space="0" w:color="auto"/>
        <w:bottom w:val="none" w:sz="0" w:space="0" w:color="auto"/>
        <w:right w:val="none" w:sz="0" w:space="0" w:color="auto"/>
      </w:divBdr>
    </w:div>
    <w:div w:id="427623201">
      <w:bodyDiv w:val="1"/>
      <w:marLeft w:val="0"/>
      <w:marRight w:val="0"/>
      <w:marTop w:val="0"/>
      <w:marBottom w:val="0"/>
      <w:divBdr>
        <w:top w:val="none" w:sz="0" w:space="0" w:color="auto"/>
        <w:left w:val="none" w:sz="0" w:space="0" w:color="auto"/>
        <w:bottom w:val="none" w:sz="0" w:space="0" w:color="auto"/>
        <w:right w:val="none" w:sz="0" w:space="0" w:color="auto"/>
      </w:divBdr>
    </w:div>
    <w:div w:id="491143429">
      <w:bodyDiv w:val="1"/>
      <w:marLeft w:val="0"/>
      <w:marRight w:val="0"/>
      <w:marTop w:val="0"/>
      <w:marBottom w:val="0"/>
      <w:divBdr>
        <w:top w:val="none" w:sz="0" w:space="0" w:color="auto"/>
        <w:left w:val="none" w:sz="0" w:space="0" w:color="auto"/>
        <w:bottom w:val="none" w:sz="0" w:space="0" w:color="auto"/>
        <w:right w:val="none" w:sz="0" w:space="0" w:color="auto"/>
      </w:divBdr>
    </w:div>
    <w:div w:id="492993416">
      <w:bodyDiv w:val="1"/>
      <w:marLeft w:val="0"/>
      <w:marRight w:val="0"/>
      <w:marTop w:val="0"/>
      <w:marBottom w:val="0"/>
      <w:divBdr>
        <w:top w:val="none" w:sz="0" w:space="0" w:color="auto"/>
        <w:left w:val="none" w:sz="0" w:space="0" w:color="auto"/>
        <w:bottom w:val="none" w:sz="0" w:space="0" w:color="auto"/>
        <w:right w:val="none" w:sz="0" w:space="0" w:color="auto"/>
      </w:divBdr>
    </w:div>
    <w:div w:id="498472305">
      <w:bodyDiv w:val="1"/>
      <w:marLeft w:val="0"/>
      <w:marRight w:val="0"/>
      <w:marTop w:val="0"/>
      <w:marBottom w:val="0"/>
      <w:divBdr>
        <w:top w:val="none" w:sz="0" w:space="0" w:color="auto"/>
        <w:left w:val="none" w:sz="0" w:space="0" w:color="auto"/>
        <w:bottom w:val="none" w:sz="0" w:space="0" w:color="auto"/>
        <w:right w:val="none" w:sz="0" w:space="0" w:color="auto"/>
      </w:divBdr>
    </w:div>
    <w:div w:id="518932868">
      <w:bodyDiv w:val="1"/>
      <w:marLeft w:val="0"/>
      <w:marRight w:val="0"/>
      <w:marTop w:val="0"/>
      <w:marBottom w:val="0"/>
      <w:divBdr>
        <w:top w:val="none" w:sz="0" w:space="0" w:color="auto"/>
        <w:left w:val="none" w:sz="0" w:space="0" w:color="auto"/>
        <w:bottom w:val="none" w:sz="0" w:space="0" w:color="auto"/>
        <w:right w:val="none" w:sz="0" w:space="0" w:color="auto"/>
      </w:divBdr>
    </w:div>
    <w:div w:id="527108348">
      <w:bodyDiv w:val="1"/>
      <w:marLeft w:val="0"/>
      <w:marRight w:val="0"/>
      <w:marTop w:val="0"/>
      <w:marBottom w:val="0"/>
      <w:divBdr>
        <w:top w:val="none" w:sz="0" w:space="0" w:color="auto"/>
        <w:left w:val="none" w:sz="0" w:space="0" w:color="auto"/>
        <w:bottom w:val="none" w:sz="0" w:space="0" w:color="auto"/>
        <w:right w:val="none" w:sz="0" w:space="0" w:color="auto"/>
      </w:divBdr>
    </w:div>
    <w:div w:id="542792895">
      <w:bodyDiv w:val="1"/>
      <w:marLeft w:val="0"/>
      <w:marRight w:val="0"/>
      <w:marTop w:val="0"/>
      <w:marBottom w:val="0"/>
      <w:divBdr>
        <w:top w:val="none" w:sz="0" w:space="0" w:color="auto"/>
        <w:left w:val="none" w:sz="0" w:space="0" w:color="auto"/>
        <w:bottom w:val="none" w:sz="0" w:space="0" w:color="auto"/>
        <w:right w:val="none" w:sz="0" w:space="0" w:color="auto"/>
      </w:divBdr>
    </w:div>
    <w:div w:id="544105522">
      <w:bodyDiv w:val="1"/>
      <w:marLeft w:val="0"/>
      <w:marRight w:val="0"/>
      <w:marTop w:val="0"/>
      <w:marBottom w:val="0"/>
      <w:divBdr>
        <w:top w:val="none" w:sz="0" w:space="0" w:color="auto"/>
        <w:left w:val="none" w:sz="0" w:space="0" w:color="auto"/>
        <w:bottom w:val="none" w:sz="0" w:space="0" w:color="auto"/>
        <w:right w:val="none" w:sz="0" w:space="0" w:color="auto"/>
      </w:divBdr>
    </w:div>
    <w:div w:id="566065053">
      <w:bodyDiv w:val="1"/>
      <w:marLeft w:val="0"/>
      <w:marRight w:val="0"/>
      <w:marTop w:val="0"/>
      <w:marBottom w:val="0"/>
      <w:divBdr>
        <w:top w:val="none" w:sz="0" w:space="0" w:color="auto"/>
        <w:left w:val="none" w:sz="0" w:space="0" w:color="auto"/>
        <w:bottom w:val="none" w:sz="0" w:space="0" w:color="auto"/>
        <w:right w:val="none" w:sz="0" w:space="0" w:color="auto"/>
      </w:divBdr>
    </w:div>
    <w:div w:id="622492900">
      <w:bodyDiv w:val="1"/>
      <w:marLeft w:val="0"/>
      <w:marRight w:val="0"/>
      <w:marTop w:val="0"/>
      <w:marBottom w:val="0"/>
      <w:divBdr>
        <w:top w:val="none" w:sz="0" w:space="0" w:color="auto"/>
        <w:left w:val="none" w:sz="0" w:space="0" w:color="auto"/>
        <w:bottom w:val="none" w:sz="0" w:space="0" w:color="auto"/>
        <w:right w:val="none" w:sz="0" w:space="0" w:color="auto"/>
      </w:divBdr>
    </w:div>
    <w:div w:id="632641047">
      <w:bodyDiv w:val="1"/>
      <w:marLeft w:val="0"/>
      <w:marRight w:val="0"/>
      <w:marTop w:val="0"/>
      <w:marBottom w:val="0"/>
      <w:divBdr>
        <w:top w:val="none" w:sz="0" w:space="0" w:color="auto"/>
        <w:left w:val="none" w:sz="0" w:space="0" w:color="auto"/>
        <w:bottom w:val="none" w:sz="0" w:space="0" w:color="auto"/>
        <w:right w:val="none" w:sz="0" w:space="0" w:color="auto"/>
      </w:divBdr>
    </w:div>
    <w:div w:id="637686792">
      <w:bodyDiv w:val="1"/>
      <w:marLeft w:val="0"/>
      <w:marRight w:val="0"/>
      <w:marTop w:val="0"/>
      <w:marBottom w:val="0"/>
      <w:divBdr>
        <w:top w:val="none" w:sz="0" w:space="0" w:color="auto"/>
        <w:left w:val="none" w:sz="0" w:space="0" w:color="auto"/>
        <w:bottom w:val="none" w:sz="0" w:space="0" w:color="auto"/>
        <w:right w:val="none" w:sz="0" w:space="0" w:color="auto"/>
      </w:divBdr>
    </w:div>
    <w:div w:id="638415529">
      <w:bodyDiv w:val="1"/>
      <w:marLeft w:val="0"/>
      <w:marRight w:val="0"/>
      <w:marTop w:val="0"/>
      <w:marBottom w:val="0"/>
      <w:divBdr>
        <w:top w:val="none" w:sz="0" w:space="0" w:color="auto"/>
        <w:left w:val="none" w:sz="0" w:space="0" w:color="auto"/>
        <w:bottom w:val="none" w:sz="0" w:space="0" w:color="auto"/>
        <w:right w:val="none" w:sz="0" w:space="0" w:color="auto"/>
      </w:divBdr>
    </w:div>
    <w:div w:id="640885898">
      <w:bodyDiv w:val="1"/>
      <w:marLeft w:val="0"/>
      <w:marRight w:val="0"/>
      <w:marTop w:val="0"/>
      <w:marBottom w:val="0"/>
      <w:divBdr>
        <w:top w:val="none" w:sz="0" w:space="0" w:color="auto"/>
        <w:left w:val="none" w:sz="0" w:space="0" w:color="auto"/>
        <w:bottom w:val="none" w:sz="0" w:space="0" w:color="auto"/>
        <w:right w:val="none" w:sz="0" w:space="0" w:color="auto"/>
      </w:divBdr>
    </w:div>
    <w:div w:id="641808802">
      <w:bodyDiv w:val="1"/>
      <w:marLeft w:val="0"/>
      <w:marRight w:val="0"/>
      <w:marTop w:val="0"/>
      <w:marBottom w:val="0"/>
      <w:divBdr>
        <w:top w:val="none" w:sz="0" w:space="0" w:color="auto"/>
        <w:left w:val="none" w:sz="0" w:space="0" w:color="auto"/>
        <w:bottom w:val="none" w:sz="0" w:space="0" w:color="auto"/>
        <w:right w:val="none" w:sz="0" w:space="0" w:color="auto"/>
      </w:divBdr>
    </w:div>
    <w:div w:id="650641620">
      <w:bodyDiv w:val="1"/>
      <w:marLeft w:val="0"/>
      <w:marRight w:val="0"/>
      <w:marTop w:val="0"/>
      <w:marBottom w:val="0"/>
      <w:divBdr>
        <w:top w:val="none" w:sz="0" w:space="0" w:color="auto"/>
        <w:left w:val="none" w:sz="0" w:space="0" w:color="auto"/>
        <w:bottom w:val="none" w:sz="0" w:space="0" w:color="auto"/>
        <w:right w:val="none" w:sz="0" w:space="0" w:color="auto"/>
      </w:divBdr>
    </w:div>
    <w:div w:id="670764170">
      <w:bodyDiv w:val="1"/>
      <w:marLeft w:val="0"/>
      <w:marRight w:val="0"/>
      <w:marTop w:val="0"/>
      <w:marBottom w:val="0"/>
      <w:divBdr>
        <w:top w:val="none" w:sz="0" w:space="0" w:color="auto"/>
        <w:left w:val="none" w:sz="0" w:space="0" w:color="auto"/>
        <w:bottom w:val="none" w:sz="0" w:space="0" w:color="auto"/>
        <w:right w:val="none" w:sz="0" w:space="0" w:color="auto"/>
      </w:divBdr>
    </w:div>
    <w:div w:id="686753727">
      <w:bodyDiv w:val="1"/>
      <w:marLeft w:val="0"/>
      <w:marRight w:val="0"/>
      <w:marTop w:val="0"/>
      <w:marBottom w:val="0"/>
      <w:divBdr>
        <w:top w:val="none" w:sz="0" w:space="0" w:color="auto"/>
        <w:left w:val="none" w:sz="0" w:space="0" w:color="auto"/>
        <w:bottom w:val="none" w:sz="0" w:space="0" w:color="auto"/>
        <w:right w:val="none" w:sz="0" w:space="0" w:color="auto"/>
      </w:divBdr>
    </w:div>
    <w:div w:id="723531617">
      <w:bodyDiv w:val="1"/>
      <w:marLeft w:val="0"/>
      <w:marRight w:val="0"/>
      <w:marTop w:val="0"/>
      <w:marBottom w:val="0"/>
      <w:divBdr>
        <w:top w:val="none" w:sz="0" w:space="0" w:color="auto"/>
        <w:left w:val="none" w:sz="0" w:space="0" w:color="auto"/>
        <w:bottom w:val="none" w:sz="0" w:space="0" w:color="auto"/>
        <w:right w:val="none" w:sz="0" w:space="0" w:color="auto"/>
      </w:divBdr>
    </w:div>
    <w:div w:id="75131483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9156930">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825900477">
      <w:bodyDiv w:val="1"/>
      <w:marLeft w:val="0"/>
      <w:marRight w:val="0"/>
      <w:marTop w:val="0"/>
      <w:marBottom w:val="0"/>
      <w:divBdr>
        <w:top w:val="none" w:sz="0" w:space="0" w:color="auto"/>
        <w:left w:val="none" w:sz="0" w:space="0" w:color="auto"/>
        <w:bottom w:val="none" w:sz="0" w:space="0" w:color="auto"/>
        <w:right w:val="none" w:sz="0" w:space="0" w:color="auto"/>
      </w:divBdr>
    </w:div>
    <w:div w:id="832182978">
      <w:bodyDiv w:val="1"/>
      <w:marLeft w:val="0"/>
      <w:marRight w:val="0"/>
      <w:marTop w:val="0"/>
      <w:marBottom w:val="0"/>
      <w:divBdr>
        <w:top w:val="none" w:sz="0" w:space="0" w:color="auto"/>
        <w:left w:val="none" w:sz="0" w:space="0" w:color="auto"/>
        <w:bottom w:val="none" w:sz="0" w:space="0" w:color="auto"/>
        <w:right w:val="none" w:sz="0" w:space="0" w:color="auto"/>
      </w:divBdr>
    </w:div>
    <w:div w:id="851451085">
      <w:bodyDiv w:val="1"/>
      <w:marLeft w:val="0"/>
      <w:marRight w:val="0"/>
      <w:marTop w:val="0"/>
      <w:marBottom w:val="0"/>
      <w:divBdr>
        <w:top w:val="none" w:sz="0" w:space="0" w:color="auto"/>
        <w:left w:val="none" w:sz="0" w:space="0" w:color="auto"/>
        <w:bottom w:val="none" w:sz="0" w:space="0" w:color="auto"/>
        <w:right w:val="none" w:sz="0" w:space="0" w:color="auto"/>
      </w:divBdr>
    </w:div>
    <w:div w:id="858203699">
      <w:bodyDiv w:val="1"/>
      <w:marLeft w:val="0"/>
      <w:marRight w:val="0"/>
      <w:marTop w:val="0"/>
      <w:marBottom w:val="0"/>
      <w:divBdr>
        <w:top w:val="none" w:sz="0" w:space="0" w:color="auto"/>
        <w:left w:val="none" w:sz="0" w:space="0" w:color="auto"/>
        <w:bottom w:val="none" w:sz="0" w:space="0" w:color="auto"/>
        <w:right w:val="none" w:sz="0" w:space="0" w:color="auto"/>
      </w:divBdr>
    </w:div>
    <w:div w:id="868421041">
      <w:bodyDiv w:val="1"/>
      <w:marLeft w:val="0"/>
      <w:marRight w:val="0"/>
      <w:marTop w:val="0"/>
      <w:marBottom w:val="0"/>
      <w:divBdr>
        <w:top w:val="none" w:sz="0" w:space="0" w:color="auto"/>
        <w:left w:val="none" w:sz="0" w:space="0" w:color="auto"/>
        <w:bottom w:val="none" w:sz="0" w:space="0" w:color="auto"/>
        <w:right w:val="none" w:sz="0" w:space="0" w:color="auto"/>
      </w:divBdr>
    </w:div>
    <w:div w:id="892427194">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921721593">
      <w:bodyDiv w:val="1"/>
      <w:marLeft w:val="0"/>
      <w:marRight w:val="0"/>
      <w:marTop w:val="0"/>
      <w:marBottom w:val="0"/>
      <w:divBdr>
        <w:top w:val="none" w:sz="0" w:space="0" w:color="auto"/>
        <w:left w:val="none" w:sz="0" w:space="0" w:color="auto"/>
        <w:bottom w:val="none" w:sz="0" w:space="0" w:color="auto"/>
        <w:right w:val="none" w:sz="0" w:space="0" w:color="auto"/>
      </w:divBdr>
    </w:div>
    <w:div w:id="943422251">
      <w:bodyDiv w:val="1"/>
      <w:marLeft w:val="0"/>
      <w:marRight w:val="0"/>
      <w:marTop w:val="0"/>
      <w:marBottom w:val="0"/>
      <w:divBdr>
        <w:top w:val="none" w:sz="0" w:space="0" w:color="auto"/>
        <w:left w:val="none" w:sz="0" w:space="0" w:color="auto"/>
        <w:bottom w:val="none" w:sz="0" w:space="0" w:color="auto"/>
        <w:right w:val="none" w:sz="0" w:space="0" w:color="auto"/>
      </w:divBdr>
    </w:div>
    <w:div w:id="975331810">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05592754">
      <w:bodyDiv w:val="1"/>
      <w:marLeft w:val="0"/>
      <w:marRight w:val="0"/>
      <w:marTop w:val="0"/>
      <w:marBottom w:val="0"/>
      <w:divBdr>
        <w:top w:val="none" w:sz="0" w:space="0" w:color="auto"/>
        <w:left w:val="none" w:sz="0" w:space="0" w:color="auto"/>
        <w:bottom w:val="none" w:sz="0" w:space="0" w:color="auto"/>
        <w:right w:val="none" w:sz="0" w:space="0" w:color="auto"/>
      </w:divBdr>
    </w:div>
    <w:div w:id="1021511791">
      <w:bodyDiv w:val="1"/>
      <w:marLeft w:val="0"/>
      <w:marRight w:val="0"/>
      <w:marTop w:val="0"/>
      <w:marBottom w:val="0"/>
      <w:divBdr>
        <w:top w:val="none" w:sz="0" w:space="0" w:color="auto"/>
        <w:left w:val="none" w:sz="0" w:space="0" w:color="auto"/>
        <w:bottom w:val="none" w:sz="0" w:space="0" w:color="auto"/>
        <w:right w:val="none" w:sz="0" w:space="0" w:color="auto"/>
      </w:divBdr>
    </w:div>
    <w:div w:id="102998626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72629060">
      <w:bodyDiv w:val="1"/>
      <w:marLeft w:val="0"/>
      <w:marRight w:val="0"/>
      <w:marTop w:val="0"/>
      <w:marBottom w:val="0"/>
      <w:divBdr>
        <w:top w:val="none" w:sz="0" w:space="0" w:color="auto"/>
        <w:left w:val="none" w:sz="0" w:space="0" w:color="auto"/>
        <w:bottom w:val="none" w:sz="0" w:space="0" w:color="auto"/>
        <w:right w:val="none" w:sz="0" w:space="0" w:color="auto"/>
      </w:divBdr>
    </w:div>
    <w:div w:id="1073624542">
      <w:bodyDiv w:val="1"/>
      <w:marLeft w:val="0"/>
      <w:marRight w:val="0"/>
      <w:marTop w:val="0"/>
      <w:marBottom w:val="0"/>
      <w:divBdr>
        <w:top w:val="none" w:sz="0" w:space="0" w:color="auto"/>
        <w:left w:val="none" w:sz="0" w:space="0" w:color="auto"/>
        <w:bottom w:val="none" w:sz="0" w:space="0" w:color="auto"/>
        <w:right w:val="none" w:sz="0" w:space="0" w:color="auto"/>
      </w:divBdr>
    </w:div>
    <w:div w:id="10877746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12626639">
      <w:bodyDiv w:val="1"/>
      <w:marLeft w:val="0"/>
      <w:marRight w:val="0"/>
      <w:marTop w:val="0"/>
      <w:marBottom w:val="0"/>
      <w:divBdr>
        <w:top w:val="none" w:sz="0" w:space="0" w:color="auto"/>
        <w:left w:val="none" w:sz="0" w:space="0" w:color="auto"/>
        <w:bottom w:val="none" w:sz="0" w:space="0" w:color="auto"/>
        <w:right w:val="none" w:sz="0" w:space="0" w:color="auto"/>
      </w:divBdr>
    </w:div>
    <w:div w:id="1127116914">
      <w:bodyDiv w:val="1"/>
      <w:marLeft w:val="0"/>
      <w:marRight w:val="0"/>
      <w:marTop w:val="0"/>
      <w:marBottom w:val="0"/>
      <w:divBdr>
        <w:top w:val="none" w:sz="0" w:space="0" w:color="auto"/>
        <w:left w:val="none" w:sz="0" w:space="0" w:color="auto"/>
        <w:bottom w:val="none" w:sz="0" w:space="0" w:color="auto"/>
        <w:right w:val="none" w:sz="0" w:space="0" w:color="auto"/>
      </w:divBdr>
    </w:div>
    <w:div w:id="1137146603">
      <w:bodyDiv w:val="1"/>
      <w:marLeft w:val="0"/>
      <w:marRight w:val="0"/>
      <w:marTop w:val="0"/>
      <w:marBottom w:val="0"/>
      <w:divBdr>
        <w:top w:val="none" w:sz="0" w:space="0" w:color="auto"/>
        <w:left w:val="none" w:sz="0" w:space="0" w:color="auto"/>
        <w:bottom w:val="none" w:sz="0" w:space="0" w:color="auto"/>
        <w:right w:val="none" w:sz="0" w:space="0" w:color="auto"/>
      </w:divBdr>
    </w:div>
    <w:div w:id="1140732094">
      <w:bodyDiv w:val="1"/>
      <w:marLeft w:val="0"/>
      <w:marRight w:val="0"/>
      <w:marTop w:val="0"/>
      <w:marBottom w:val="0"/>
      <w:divBdr>
        <w:top w:val="none" w:sz="0" w:space="0" w:color="auto"/>
        <w:left w:val="none" w:sz="0" w:space="0" w:color="auto"/>
        <w:bottom w:val="none" w:sz="0" w:space="0" w:color="auto"/>
        <w:right w:val="none" w:sz="0" w:space="0" w:color="auto"/>
      </w:divBdr>
    </w:div>
    <w:div w:id="1160462825">
      <w:bodyDiv w:val="1"/>
      <w:marLeft w:val="0"/>
      <w:marRight w:val="0"/>
      <w:marTop w:val="0"/>
      <w:marBottom w:val="0"/>
      <w:divBdr>
        <w:top w:val="none" w:sz="0" w:space="0" w:color="auto"/>
        <w:left w:val="none" w:sz="0" w:space="0" w:color="auto"/>
        <w:bottom w:val="none" w:sz="0" w:space="0" w:color="auto"/>
        <w:right w:val="none" w:sz="0" w:space="0" w:color="auto"/>
      </w:divBdr>
    </w:div>
    <w:div w:id="1181236453">
      <w:bodyDiv w:val="1"/>
      <w:marLeft w:val="0"/>
      <w:marRight w:val="0"/>
      <w:marTop w:val="0"/>
      <w:marBottom w:val="0"/>
      <w:divBdr>
        <w:top w:val="none" w:sz="0" w:space="0" w:color="auto"/>
        <w:left w:val="none" w:sz="0" w:space="0" w:color="auto"/>
        <w:bottom w:val="none" w:sz="0" w:space="0" w:color="auto"/>
        <w:right w:val="none" w:sz="0" w:space="0" w:color="auto"/>
      </w:divBdr>
    </w:div>
    <w:div w:id="1187207962">
      <w:bodyDiv w:val="1"/>
      <w:marLeft w:val="0"/>
      <w:marRight w:val="0"/>
      <w:marTop w:val="0"/>
      <w:marBottom w:val="0"/>
      <w:divBdr>
        <w:top w:val="none" w:sz="0" w:space="0" w:color="auto"/>
        <w:left w:val="none" w:sz="0" w:space="0" w:color="auto"/>
        <w:bottom w:val="none" w:sz="0" w:space="0" w:color="auto"/>
        <w:right w:val="none" w:sz="0" w:space="0" w:color="auto"/>
      </w:divBdr>
    </w:div>
    <w:div w:id="120594501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7283383">
      <w:bodyDiv w:val="1"/>
      <w:marLeft w:val="0"/>
      <w:marRight w:val="0"/>
      <w:marTop w:val="0"/>
      <w:marBottom w:val="0"/>
      <w:divBdr>
        <w:top w:val="none" w:sz="0" w:space="0" w:color="auto"/>
        <w:left w:val="none" w:sz="0" w:space="0" w:color="auto"/>
        <w:bottom w:val="none" w:sz="0" w:space="0" w:color="auto"/>
        <w:right w:val="none" w:sz="0" w:space="0" w:color="auto"/>
      </w:divBdr>
    </w:div>
    <w:div w:id="1267883948">
      <w:bodyDiv w:val="1"/>
      <w:marLeft w:val="0"/>
      <w:marRight w:val="0"/>
      <w:marTop w:val="0"/>
      <w:marBottom w:val="0"/>
      <w:divBdr>
        <w:top w:val="none" w:sz="0" w:space="0" w:color="auto"/>
        <w:left w:val="none" w:sz="0" w:space="0" w:color="auto"/>
        <w:bottom w:val="none" w:sz="0" w:space="0" w:color="auto"/>
        <w:right w:val="none" w:sz="0" w:space="0" w:color="auto"/>
      </w:divBdr>
    </w:div>
    <w:div w:id="132902228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54459196">
      <w:bodyDiv w:val="1"/>
      <w:marLeft w:val="0"/>
      <w:marRight w:val="0"/>
      <w:marTop w:val="0"/>
      <w:marBottom w:val="0"/>
      <w:divBdr>
        <w:top w:val="none" w:sz="0" w:space="0" w:color="auto"/>
        <w:left w:val="none" w:sz="0" w:space="0" w:color="auto"/>
        <w:bottom w:val="none" w:sz="0" w:space="0" w:color="auto"/>
        <w:right w:val="none" w:sz="0" w:space="0" w:color="auto"/>
      </w:divBdr>
    </w:div>
    <w:div w:id="140857074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412121868">
      <w:bodyDiv w:val="1"/>
      <w:marLeft w:val="0"/>
      <w:marRight w:val="0"/>
      <w:marTop w:val="0"/>
      <w:marBottom w:val="0"/>
      <w:divBdr>
        <w:top w:val="none" w:sz="0" w:space="0" w:color="auto"/>
        <w:left w:val="none" w:sz="0" w:space="0" w:color="auto"/>
        <w:bottom w:val="none" w:sz="0" w:space="0" w:color="auto"/>
        <w:right w:val="none" w:sz="0" w:space="0" w:color="auto"/>
      </w:divBdr>
    </w:div>
    <w:div w:id="1425610930">
      <w:bodyDiv w:val="1"/>
      <w:marLeft w:val="0"/>
      <w:marRight w:val="0"/>
      <w:marTop w:val="0"/>
      <w:marBottom w:val="0"/>
      <w:divBdr>
        <w:top w:val="none" w:sz="0" w:space="0" w:color="auto"/>
        <w:left w:val="none" w:sz="0" w:space="0" w:color="auto"/>
        <w:bottom w:val="none" w:sz="0" w:space="0" w:color="auto"/>
        <w:right w:val="none" w:sz="0" w:space="0" w:color="auto"/>
      </w:divBdr>
    </w:div>
    <w:div w:id="1464927825">
      <w:bodyDiv w:val="1"/>
      <w:marLeft w:val="0"/>
      <w:marRight w:val="0"/>
      <w:marTop w:val="0"/>
      <w:marBottom w:val="0"/>
      <w:divBdr>
        <w:top w:val="none" w:sz="0" w:space="0" w:color="auto"/>
        <w:left w:val="none" w:sz="0" w:space="0" w:color="auto"/>
        <w:bottom w:val="none" w:sz="0" w:space="0" w:color="auto"/>
        <w:right w:val="none" w:sz="0" w:space="0" w:color="auto"/>
      </w:divBdr>
    </w:div>
    <w:div w:id="1485009011">
      <w:bodyDiv w:val="1"/>
      <w:marLeft w:val="0"/>
      <w:marRight w:val="0"/>
      <w:marTop w:val="0"/>
      <w:marBottom w:val="0"/>
      <w:divBdr>
        <w:top w:val="none" w:sz="0" w:space="0" w:color="auto"/>
        <w:left w:val="none" w:sz="0" w:space="0" w:color="auto"/>
        <w:bottom w:val="none" w:sz="0" w:space="0" w:color="auto"/>
        <w:right w:val="none" w:sz="0" w:space="0" w:color="auto"/>
      </w:divBdr>
    </w:div>
    <w:div w:id="1487239423">
      <w:bodyDiv w:val="1"/>
      <w:marLeft w:val="0"/>
      <w:marRight w:val="0"/>
      <w:marTop w:val="0"/>
      <w:marBottom w:val="0"/>
      <w:divBdr>
        <w:top w:val="none" w:sz="0" w:space="0" w:color="auto"/>
        <w:left w:val="none" w:sz="0" w:space="0" w:color="auto"/>
        <w:bottom w:val="none" w:sz="0" w:space="0" w:color="auto"/>
        <w:right w:val="none" w:sz="0" w:space="0" w:color="auto"/>
      </w:divBdr>
    </w:div>
    <w:div w:id="1499226775">
      <w:bodyDiv w:val="1"/>
      <w:marLeft w:val="0"/>
      <w:marRight w:val="0"/>
      <w:marTop w:val="0"/>
      <w:marBottom w:val="0"/>
      <w:divBdr>
        <w:top w:val="none" w:sz="0" w:space="0" w:color="auto"/>
        <w:left w:val="none" w:sz="0" w:space="0" w:color="auto"/>
        <w:bottom w:val="none" w:sz="0" w:space="0" w:color="auto"/>
        <w:right w:val="none" w:sz="0" w:space="0" w:color="auto"/>
      </w:divBdr>
    </w:div>
    <w:div w:id="1507133187">
      <w:bodyDiv w:val="1"/>
      <w:marLeft w:val="0"/>
      <w:marRight w:val="0"/>
      <w:marTop w:val="0"/>
      <w:marBottom w:val="0"/>
      <w:divBdr>
        <w:top w:val="none" w:sz="0" w:space="0" w:color="auto"/>
        <w:left w:val="none" w:sz="0" w:space="0" w:color="auto"/>
        <w:bottom w:val="none" w:sz="0" w:space="0" w:color="auto"/>
        <w:right w:val="none" w:sz="0" w:space="0" w:color="auto"/>
      </w:divBdr>
    </w:div>
    <w:div w:id="1508250172">
      <w:bodyDiv w:val="1"/>
      <w:marLeft w:val="0"/>
      <w:marRight w:val="0"/>
      <w:marTop w:val="0"/>
      <w:marBottom w:val="0"/>
      <w:divBdr>
        <w:top w:val="none" w:sz="0" w:space="0" w:color="auto"/>
        <w:left w:val="none" w:sz="0" w:space="0" w:color="auto"/>
        <w:bottom w:val="none" w:sz="0" w:space="0" w:color="auto"/>
        <w:right w:val="none" w:sz="0" w:space="0" w:color="auto"/>
      </w:divBdr>
    </w:div>
    <w:div w:id="1508907142">
      <w:bodyDiv w:val="1"/>
      <w:marLeft w:val="0"/>
      <w:marRight w:val="0"/>
      <w:marTop w:val="0"/>
      <w:marBottom w:val="0"/>
      <w:divBdr>
        <w:top w:val="none" w:sz="0" w:space="0" w:color="auto"/>
        <w:left w:val="none" w:sz="0" w:space="0" w:color="auto"/>
        <w:bottom w:val="none" w:sz="0" w:space="0" w:color="auto"/>
        <w:right w:val="none" w:sz="0" w:space="0" w:color="auto"/>
      </w:divBdr>
    </w:div>
    <w:div w:id="1528641248">
      <w:bodyDiv w:val="1"/>
      <w:marLeft w:val="0"/>
      <w:marRight w:val="0"/>
      <w:marTop w:val="0"/>
      <w:marBottom w:val="0"/>
      <w:divBdr>
        <w:top w:val="none" w:sz="0" w:space="0" w:color="auto"/>
        <w:left w:val="none" w:sz="0" w:space="0" w:color="auto"/>
        <w:bottom w:val="none" w:sz="0" w:space="0" w:color="auto"/>
        <w:right w:val="none" w:sz="0" w:space="0" w:color="auto"/>
      </w:divBdr>
    </w:div>
    <w:div w:id="1532761495">
      <w:bodyDiv w:val="1"/>
      <w:marLeft w:val="0"/>
      <w:marRight w:val="0"/>
      <w:marTop w:val="0"/>
      <w:marBottom w:val="0"/>
      <w:divBdr>
        <w:top w:val="none" w:sz="0" w:space="0" w:color="auto"/>
        <w:left w:val="none" w:sz="0" w:space="0" w:color="auto"/>
        <w:bottom w:val="none" w:sz="0" w:space="0" w:color="auto"/>
        <w:right w:val="none" w:sz="0" w:space="0" w:color="auto"/>
      </w:divBdr>
    </w:div>
    <w:div w:id="1536505708">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007393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66069517">
      <w:bodyDiv w:val="1"/>
      <w:marLeft w:val="0"/>
      <w:marRight w:val="0"/>
      <w:marTop w:val="0"/>
      <w:marBottom w:val="0"/>
      <w:divBdr>
        <w:top w:val="none" w:sz="0" w:space="0" w:color="auto"/>
        <w:left w:val="none" w:sz="0" w:space="0" w:color="auto"/>
        <w:bottom w:val="none" w:sz="0" w:space="0" w:color="auto"/>
        <w:right w:val="none" w:sz="0" w:space="0" w:color="auto"/>
      </w:divBdr>
    </w:div>
    <w:div w:id="1576477350">
      <w:bodyDiv w:val="1"/>
      <w:marLeft w:val="0"/>
      <w:marRight w:val="0"/>
      <w:marTop w:val="0"/>
      <w:marBottom w:val="0"/>
      <w:divBdr>
        <w:top w:val="none" w:sz="0" w:space="0" w:color="auto"/>
        <w:left w:val="none" w:sz="0" w:space="0" w:color="auto"/>
        <w:bottom w:val="none" w:sz="0" w:space="0" w:color="auto"/>
        <w:right w:val="none" w:sz="0" w:space="0" w:color="auto"/>
      </w:divBdr>
    </w:div>
    <w:div w:id="1579242879">
      <w:bodyDiv w:val="1"/>
      <w:marLeft w:val="0"/>
      <w:marRight w:val="0"/>
      <w:marTop w:val="0"/>
      <w:marBottom w:val="0"/>
      <w:divBdr>
        <w:top w:val="none" w:sz="0" w:space="0" w:color="auto"/>
        <w:left w:val="none" w:sz="0" w:space="0" w:color="auto"/>
        <w:bottom w:val="none" w:sz="0" w:space="0" w:color="auto"/>
        <w:right w:val="none" w:sz="0" w:space="0" w:color="auto"/>
      </w:divBdr>
    </w:div>
    <w:div w:id="1600916297">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72369431">
      <w:bodyDiv w:val="1"/>
      <w:marLeft w:val="0"/>
      <w:marRight w:val="0"/>
      <w:marTop w:val="0"/>
      <w:marBottom w:val="0"/>
      <w:divBdr>
        <w:top w:val="none" w:sz="0" w:space="0" w:color="auto"/>
        <w:left w:val="none" w:sz="0" w:space="0" w:color="auto"/>
        <w:bottom w:val="none" w:sz="0" w:space="0" w:color="auto"/>
        <w:right w:val="none" w:sz="0" w:space="0" w:color="auto"/>
      </w:divBdr>
    </w:div>
    <w:div w:id="1681858516">
      <w:bodyDiv w:val="1"/>
      <w:marLeft w:val="0"/>
      <w:marRight w:val="0"/>
      <w:marTop w:val="0"/>
      <w:marBottom w:val="0"/>
      <w:divBdr>
        <w:top w:val="none" w:sz="0" w:space="0" w:color="auto"/>
        <w:left w:val="none" w:sz="0" w:space="0" w:color="auto"/>
        <w:bottom w:val="none" w:sz="0" w:space="0" w:color="auto"/>
        <w:right w:val="none" w:sz="0" w:space="0" w:color="auto"/>
      </w:divBdr>
    </w:div>
    <w:div w:id="1684550832">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21782980">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756439770">
      <w:bodyDiv w:val="1"/>
      <w:marLeft w:val="0"/>
      <w:marRight w:val="0"/>
      <w:marTop w:val="0"/>
      <w:marBottom w:val="0"/>
      <w:divBdr>
        <w:top w:val="none" w:sz="0" w:space="0" w:color="auto"/>
        <w:left w:val="none" w:sz="0" w:space="0" w:color="auto"/>
        <w:bottom w:val="none" w:sz="0" w:space="0" w:color="auto"/>
        <w:right w:val="none" w:sz="0" w:space="0" w:color="auto"/>
      </w:divBdr>
    </w:div>
    <w:div w:id="1762529123">
      <w:bodyDiv w:val="1"/>
      <w:marLeft w:val="0"/>
      <w:marRight w:val="0"/>
      <w:marTop w:val="0"/>
      <w:marBottom w:val="0"/>
      <w:divBdr>
        <w:top w:val="none" w:sz="0" w:space="0" w:color="auto"/>
        <w:left w:val="none" w:sz="0" w:space="0" w:color="auto"/>
        <w:bottom w:val="none" w:sz="0" w:space="0" w:color="auto"/>
        <w:right w:val="none" w:sz="0" w:space="0" w:color="auto"/>
      </w:divBdr>
    </w:div>
    <w:div w:id="1797941785">
      <w:bodyDiv w:val="1"/>
      <w:marLeft w:val="0"/>
      <w:marRight w:val="0"/>
      <w:marTop w:val="0"/>
      <w:marBottom w:val="0"/>
      <w:divBdr>
        <w:top w:val="none" w:sz="0" w:space="0" w:color="auto"/>
        <w:left w:val="none" w:sz="0" w:space="0" w:color="auto"/>
        <w:bottom w:val="none" w:sz="0" w:space="0" w:color="auto"/>
        <w:right w:val="none" w:sz="0" w:space="0" w:color="auto"/>
      </w:divBdr>
    </w:div>
    <w:div w:id="1832141466">
      <w:bodyDiv w:val="1"/>
      <w:marLeft w:val="0"/>
      <w:marRight w:val="0"/>
      <w:marTop w:val="0"/>
      <w:marBottom w:val="0"/>
      <w:divBdr>
        <w:top w:val="none" w:sz="0" w:space="0" w:color="auto"/>
        <w:left w:val="none" w:sz="0" w:space="0" w:color="auto"/>
        <w:bottom w:val="none" w:sz="0" w:space="0" w:color="auto"/>
        <w:right w:val="none" w:sz="0" w:space="0" w:color="auto"/>
      </w:divBdr>
    </w:div>
    <w:div w:id="1839343369">
      <w:bodyDiv w:val="1"/>
      <w:marLeft w:val="0"/>
      <w:marRight w:val="0"/>
      <w:marTop w:val="0"/>
      <w:marBottom w:val="0"/>
      <w:divBdr>
        <w:top w:val="none" w:sz="0" w:space="0" w:color="auto"/>
        <w:left w:val="none" w:sz="0" w:space="0" w:color="auto"/>
        <w:bottom w:val="none" w:sz="0" w:space="0" w:color="auto"/>
        <w:right w:val="none" w:sz="0" w:space="0" w:color="auto"/>
      </w:divBdr>
    </w:div>
    <w:div w:id="1841891430">
      <w:bodyDiv w:val="1"/>
      <w:marLeft w:val="0"/>
      <w:marRight w:val="0"/>
      <w:marTop w:val="0"/>
      <w:marBottom w:val="0"/>
      <w:divBdr>
        <w:top w:val="none" w:sz="0" w:space="0" w:color="auto"/>
        <w:left w:val="none" w:sz="0" w:space="0" w:color="auto"/>
        <w:bottom w:val="none" w:sz="0" w:space="0" w:color="auto"/>
        <w:right w:val="none" w:sz="0" w:space="0" w:color="auto"/>
      </w:divBdr>
    </w:div>
    <w:div w:id="1846169843">
      <w:bodyDiv w:val="1"/>
      <w:marLeft w:val="0"/>
      <w:marRight w:val="0"/>
      <w:marTop w:val="0"/>
      <w:marBottom w:val="0"/>
      <w:divBdr>
        <w:top w:val="none" w:sz="0" w:space="0" w:color="auto"/>
        <w:left w:val="none" w:sz="0" w:space="0" w:color="auto"/>
        <w:bottom w:val="none" w:sz="0" w:space="0" w:color="auto"/>
        <w:right w:val="none" w:sz="0" w:space="0" w:color="auto"/>
      </w:divBdr>
    </w:div>
    <w:div w:id="1864244584">
      <w:bodyDiv w:val="1"/>
      <w:marLeft w:val="0"/>
      <w:marRight w:val="0"/>
      <w:marTop w:val="0"/>
      <w:marBottom w:val="0"/>
      <w:divBdr>
        <w:top w:val="none" w:sz="0" w:space="0" w:color="auto"/>
        <w:left w:val="none" w:sz="0" w:space="0" w:color="auto"/>
        <w:bottom w:val="none" w:sz="0" w:space="0" w:color="auto"/>
        <w:right w:val="none" w:sz="0" w:space="0" w:color="auto"/>
      </w:divBdr>
    </w:div>
    <w:div w:id="1881479908">
      <w:bodyDiv w:val="1"/>
      <w:marLeft w:val="0"/>
      <w:marRight w:val="0"/>
      <w:marTop w:val="0"/>
      <w:marBottom w:val="0"/>
      <w:divBdr>
        <w:top w:val="none" w:sz="0" w:space="0" w:color="auto"/>
        <w:left w:val="none" w:sz="0" w:space="0" w:color="auto"/>
        <w:bottom w:val="none" w:sz="0" w:space="0" w:color="auto"/>
        <w:right w:val="none" w:sz="0" w:space="0" w:color="auto"/>
      </w:divBdr>
    </w:div>
    <w:div w:id="1891724271">
      <w:bodyDiv w:val="1"/>
      <w:marLeft w:val="0"/>
      <w:marRight w:val="0"/>
      <w:marTop w:val="0"/>
      <w:marBottom w:val="0"/>
      <w:divBdr>
        <w:top w:val="none" w:sz="0" w:space="0" w:color="auto"/>
        <w:left w:val="none" w:sz="0" w:space="0" w:color="auto"/>
        <w:bottom w:val="none" w:sz="0" w:space="0" w:color="auto"/>
        <w:right w:val="none" w:sz="0" w:space="0" w:color="auto"/>
      </w:divBdr>
    </w:div>
    <w:div w:id="1928928824">
      <w:bodyDiv w:val="1"/>
      <w:marLeft w:val="0"/>
      <w:marRight w:val="0"/>
      <w:marTop w:val="0"/>
      <w:marBottom w:val="0"/>
      <w:divBdr>
        <w:top w:val="none" w:sz="0" w:space="0" w:color="auto"/>
        <w:left w:val="none" w:sz="0" w:space="0" w:color="auto"/>
        <w:bottom w:val="none" w:sz="0" w:space="0" w:color="auto"/>
        <w:right w:val="none" w:sz="0" w:space="0" w:color="auto"/>
      </w:divBdr>
    </w:div>
    <w:div w:id="195678816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 w:id="2022507094">
      <w:bodyDiv w:val="1"/>
      <w:marLeft w:val="0"/>
      <w:marRight w:val="0"/>
      <w:marTop w:val="0"/>
      <w:marBottom w:val="0"/>
      <w:divBdr>
        <w:top w:val="none" w:sz="0" w:space="0" w:color="auto"/>
        <w:left w:val="none" w:sz="0" w:space="0" w:color="auto"/>
        <w:bottom w:val="none" w:sz="0" w:space="0" w:color="auto"/>
        <w:right w:val="none" w:sz="0" w:space="0" w:color="auto"/>
      </w:divBdr>
    </w:div>
    <w:div w:id="2069722975">
      <w:bodyDiv w:val="1"/>
      <w:marLeft w:val="0"/>
      <w:marRight w:val="0"/>
      <w:marTop w:val="0"/>
      <w:marBottom w:val="0"/>
      <w:divBdr>
        <w:top w:val="none" w:sz="0" w:space="0" w:color="auto"/>
        <w:left w:val="none" w:sz="0" w:space="0" w:color="auto"/>
        <w:bottom w:val="none" w:sz="0" w:space="0" w:color="auto"/>
        <w:right w:val="none" w:sz="0" w:space="0" w:color="auto"/>
      </w:divBdr>
    </w:div>
    <w:div w:id="2117363145">
      <w:bodyDiv w:val="1"/>
      <w:marLeft w:val="0"/>
      <w:marRight w:val="0"/>
      <w:marTop w:val="0"/>
      <w:marBottom w:val="0"/>
      <w:divBdr>
        <w:top w:val="none" w:sz="0" w:space="0" w:color="auto"/>
        <w:left w:val="none" w:sz="0" w:space="0" w:color="auto"/>
        <w:bottom w:val="none" w:sz="0" w:space="0" w:color="auto"/>
        <w:right w:val="none" w:sz="0" w:space="0" w:color="auto"/>
      </w:divBdr>
    </w:div>
    <w:div w:id="21471207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 w:type="paragraph" w:customStyle="1" w:styleId="78F73A7298E14D889D2F5A69BC6E89D9">
    <w:name w:val="78F73A7298E14D889D2F5A69BC6E89D9"/>
    <w:rsid w:val="002C6124"/>
    <w:rPr>
      <w:lang w:val="en-GB" w:eastAsia="en-GB"/>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purl.org/dc/elements/1.1/"/>
    <ds:schemaRef ds:uri="http://www.w3.org/XML/1998/namespace"/>
    <ds:schemaRef ds:uri="efb7f1d3-2f00-4f20-b7f7-b4cd1648c34e"/>
    <ds:schemaRef ds:uri="http://purl.org/dc/dcmitype/"/>
    <ds:schemaRef ds:uri="http://purl.org/dc/terms/"/>
    <ds:schemaRef ds:uri="http://schemas.microsoft.com/office/infopath/2007/PartnerControls"/>
    <ds:schemaRef ds:uri="http://schemas.microsoft.com/office/2006/documentManagement/types"/>
    <ds:schemaRef ds:uri="http://schemas.openxmlformats.org/package/2006/metadata/core-properties"/>
    <ds:schemaRef ds:uri="331bc5fa-37a0-4eaf-92e6-e8f500860589"/>
    <ds:schemaRef ds:uri="http://schemas.microsoft.com/office/2006/metadata/properties"/>
  </ds:schemaRefs>
</ds:datastoreItem>
</file>

<file path=customXml/itemProps4.xml><?xml version="1.0" encoding="utf-8"?>
<ds:datastoreItem xmlns:ds="http://schemas.openxmlformats.org/officeDocument/2006/customXml" ds:itemID="{DB1CC31B-AA2A-4C30-9AD4-27400AA245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215886</Words>
  <Characters>1230553</Characters>
  <Application>Microsoft Office Word</Application>
  <DocSecurity>8</DocSecurity>
  <Lines>10254</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1443552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4</cp:revision>
  <cp:lastPrinted>2020-04-16T14:23:00Z</cp:lastPrinted>
  <dcterms:created xsi:type="dcterms:W3CDTF">2021-06-30T10:25:00Z</dcterms:created>
  <dcterms:modified xsi:type="dcterms:W3CDTF">2021-07-16T08:11:00Z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