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长期借款（R）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长期借款（索引号:R）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22.5秒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工商银行重庆分行JK-2024-008借款利息复核差异-44,368.49元，应计利息122,500元，实际计提78,131.51元，差异率36.22%，需查明原因并考虑是否调整。</w:t>
      </w:r>
    </w:p>
    <w:p>
      <w:pPr>
        <w:pStyle w:val="ListNumber"/>
      </w:pPr>
      <w:r>
        <w:t>2. 建设银行重庆分行抵押物评估价值600万元，高于借款余额500万元，担保覆盖率120%，但需获取最新评估报告确认抵押物价值未发生减值。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利息计提差异</w:t>
            </w:r>
          </w:p>
        </w:tc>
        <w:tc>
          <w:tcPr>
            <w:tcW w:type="dxa" w:w="2160"/>
          </w:tcPr>
          <w:p>
            <w:r>
              <w:t>-44,368.49元</w:t>
            </w:r>
          </w:p>
        </w:tc>
        <w:tc>
          <w:tcPr>
            <w:tcW w:type="dxa" w:w="2160"/>
          </w:tcPr>
          <w:p>
            <w:r>
              <w:t>工商银行重庆分行借款利息复核差异-44,368.49元，实际计提利息低于应计利息，可能存在利息计提不完整风险。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担保抵押金额差异</w:t>
            </w:r>
          </w:p>
        </w:tc>
        <w:tc>
          <w:tcPr>
            <w:tcW w:type="dxa" w:w="2160"/>
          </w:tcPr>
          <w:p>
            <w:r>
              <w:t>600万元/360万元</w:t>
            </w:r>
          </w:p>
        </w:tc>
        <w:tc>
          <w:tcPr>
            <w:tcW w:type="dxa" w:w="2160"/>
          </w:tcPr>
          <w:p>
            <w:r>
              <w:t>建行抵押评估价值600万元，借款余额500万元；工行信用担保360万元，借款余额300万元，担保金额与借款余额不完全匹配，需核实担保合同具体条款。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R-1 长期借款审定表: 长期借款期末余额800万元，较期初600万元增长33.33%，主要系工行新增借款300万元及建行借款500万元存续，变动合理，可以确认。</w:t>
      </w:r>
    </w:p>
    <w:p>
      <w:r>
        <w:t>R-2 借款明细及利息复核表: 建行利息计提准确，差异为0；工行利息复核差异-44,368.49元，差异率36.22%，虽未超重要性水平，但需获取管理层解释并评估是否需要调整。</w:t>
      </w:r>
    </w:p>
    <w:p>
      <w:r>
        <w:t>R-3 函证汇总表: 两家银行均已回函，回函率100%，函证结果与账面记录一致，函证程序有效，可以确认借款余额及利息。</w:t>
      </w:r>
    </w:p>
    <w:p>
      <w:r>
        <w:t>R-4 逾期贷款检查表: 两笔长期借款均未逾期，还款状态正常，无逾期风险，可以确认。</w:t>
      </w:r>
    </w:p>
    <w:p>
      <w:r>
        <w:t>R-5 担保情况检查表: 担保均已完整记录，建行以厂房设备抵押、工行为信用借款，担保方式合规，但需核实抵押物最新评估价值及担保合同有效性。</w:t>
      </w:r>
    </w:p>
    <w:p>
      <w:r>
        <w:t>R-6 利息资本化检查表: 两笔借款均不涉及利息资本化，符合借款费用准则规定，可以确认。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长期借款期末余额1600万元，整体回函率100%，无逾期贷款。但存在利息计提差异-44,368.49元（工行），虽未超重要性水平，需关注利息计算准确性；担保抵押金额与借款余额存在差异，需核实担保覆盖充分性。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D:\audit-agent\demo_outputs\重庆蛮先进智能制造有限公司_20241231_20260517_093738.xlsx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