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39B66" w14:textId="2C3A539A" w:rsidR="00255833" w:rsidRPr="00C0736B" w:rsidRDefault="00100227" w:rsidP="00E4130C">
      <w:pPr>
        <w:spacing w:after="0" w:line="240" w:lineRule="auto"/>
        <w:ind w:left="360" w:right="-20" w:hanging="360"/>
        <w:jc w:val="center"/>
        <w:rPr>
          <w:rFonts w:ascii="Garamond" w:hAnsi="Garamond" w:cstheme="minorHAnsi"/>
          <w:b/>
          <w:bCs/>
          <w:smallCaps/>
          <w:sz w:val="24"/>
          <w:szCs w:val="24"/>
          <w:u w:val="single"/>
        </w:rPr>
      </w:pPr>
      <w:r w:rsidRPr="00C0736B">
        <w:rPr>
          <w:rFonts w:ascii="Garamond" w:hAnsi="Garamond" w:cstheme="minorHAnsi"/>
          <w:b/>
          <w:bCs/>
          <w:smallCaps/>
          <w:sz w:val="24"/>
          <w:szCs w:val="24"/>
          <w:u w:val="single"/>
        </w:rPr>
        <w:t>Detailed Budget &amp; Budget Narrative</w:t>
      </w:r>
    </w:p>
    <w:p w14:paraId="6AFD8D8A" w14:textId="065BE7DD" w:rsidR="00255833" w:rsidRPr="00100227" w:rsidRDefault="00255833" w:rsidP="00E234B9">
      <w:pPr>
        <w:spacing w:before="12" w:after="0" w:line="240" w:lineRule="auto"/>
        <w:ind w:left="2160" w:right="-20" w:hanging="2160"/>
        <w:rPr>
          <w:rFonts w:ascii="Garamond" w:hAnsi="Garamond" w:cstheme="minorHAnsi"/>
          <w:b/>
          <w:bCs/>
          <w:sz w:val="24"/>
          <w:szCs w:val="24"/>
        </w:rPr>
      </w:pPr>
      <w:r w:rsidRPr="00100227">
        <w:rPr>
          <w:rFonts w:ascii="Garamond" w:hAnsi="Garamond" w:cstheme="minorHAnsi"/>
          <w:b/>
          <w:bCs/>
          <w:sz w:val="24"/>
          <w:szCs w:val="24"/>
        </w:rPr>
        <w:t>Proposal Title:</w:t>
      </w:r>
      <w:r w:rsidR="00E866F5" w:rsidRPr="00100227">
        <w:rPr>
          <w:rFonts w:ascii="Garamond" w:hAnsi="Garamond" w:cstheme="minorHAnsi"/>
          <w:b/>
          <w:bCs/>
          <w:sz w:val="24"/>
          <w:szCs w:val="24"/>
        </w:rPr>
        <w:tab/>
      </w:r>
      <w:r w:rsidR="00B86FBF" w:rsidRPr="00B86FBF">
        <w:rPr>
          <w:rFonts w:ascii="Garamond" w:hAnsi="Garamond" w:cstheme="minorHAnsi"/>
          <w:sz w:val="24"/>
          <w:szCs w:val="24"/>
        </w:rPr>
        <w:t>Development of fast readout Skipper CCDs for Astrophysical Use</w:t>
      </w:r>
    </w:p>
    <w:p w14:paraId="1C2BE025" w14:textId="7AED0C48" w:rsidR="00255833" w:rsidRPr="00100227" w:rsidRDefault="00255833" w:rsidP="00E234B9">
      <w:pPr>
        <w:spacing w:before="12" w:after="0" w:line="240" w:lineRule="auto"/>
        <w:ind w:left="2160" w:right="-20" w:hanging="2160"/>
        <w:rPr>
          <w:rFonts w:ascii="Garamond" w:hAnsi="Garamond" w:cstheme="minorHAnsi"/>
          <w:b/>
          <w:bCs/>
          <w:sz w:val="24"/>
          <w:szCs w:val="24"/>
        </w:rPr>
      </w:pPr>
      <w:r w:rsidRPr="00100227">
        <w:rPr>
          <w:rFonts w:ascii="Garamond" w:hAnsi="Garamond" w:cstheme="minorHAnsi"/>
          <w:b/>
          <w:bCs/>
          <w:sz w:val="24"/>
          <w:szCs w:val="24"/>
        </w:rPr>
        <w:t>Opportunity:</w:t>
      </w:r>
      <w:r w:rsidR="00E866F5" w:rsidRPr="00100227">
        <w:rPr>
          <w:rFonts w:ascii="Garamond" w:hAnsi="Garamond" w:cstheme="minorHAnsi"/>
          <w:b/>
          <w:bCs/>
          <w:sz w:val="24"/>
          <w:szCs w:val="24"/>
        </w:rPr>
        <w:tab/>
      </w:r>
      <w:r w:rsidR="00100227" w:rsidRPr="00100227">
        <w:rPr>
          <w:rFonts w:ascii="Garamond" w:hAnsi="Garamond" w:cstheme="minorHAnsi"/>
          <w:sz w:val="24"/>
          <w:szCs w:val="24"/>
        </w:rPr>
        <w:t>NNH23ZDA001N-FINESST</w:t>
      </w:r>
    </w:p>
    <w:p w14:paraId="5A42AC67" w14:textId="72A7481B" w:rsidR="00255833" w:rsidRPr="00100227" w:rsidRDefault="00100227" w:rsidP="00E234B9">
      <w:pPr>
        <w:spacing w:before="12" w:after="0" w:line="240" w:lineRule="auto"/>
        <w:ind w:right="-20"/>
        <w:rPr>
          <w:rFonts w:ascii="Garamond" w:hAnsi="Garamond" w:cstheme="minorHAnsi"/>
          <w:sz w:val="24"/>
          <w:szCs w:val="24"/>
        </w:rPr>
      </w:pPr>
      <w:r w:rsidRPr="00100227">
        <w:rPr>
          <w:rFonts w:ascii="Garamond" w:hAnsi="Garamond" w:cstheme="minorHAnsi"/>
          <w:b/>
          <w:bCs/>
          <w:sz w:val="24"/>
          <w:szCs w:val="24"/>
        </w:rPr>
        <w:t>PI &amp; FI institution</w:t>
      </w:r>
      <w:r w:rsidR="00255833" w:rsidRPr="00100227">
        <w:rPr>
          <w:rFonts w:ascii="Garamond" w:hAnsi="Garamond" w:cstheme="minorHAnsi"/>
          <w:b/>
          <w:bCs/>
          <w:sz w:val="24"/>
          <w:szCs w:val="24"/>
        </w:rPr>
        <w:t>:</w:t>
      </w:r>
      <w:r w:rsidR="00BF0DE9" w:rsidRPr="00100227">
        <w:rPr>
          <w:rFonts w:ascii="Garamond" w:hAnsi="Garamond" w:cstheme="minorHAnsi"/>
          <w:b/>
          <w:bCs/>
          <w:sz w:val="24"/>
          <w:szCs w:val="24"/>
        </w:rPr>
        <w:tab/>
      </w:r>
      <w:r w:rsidR="0007329D" w:rsidRPr="0007329D">
        <w:rPr>
          <w:rFonts w:ascii="Garamond" w:hAnsi="Garamond" w:cstheme="minorHAnsi"/>
          <w:sz w:val="24"/>
          <w:szCs w:val="24"/>
        </w:rPr>
        <w:t>Arizona Board of Regents,</w:t>
      </w:r>
      <w:r w:rsidR="0007329D">
        <w:rPr>
          <w:rFonts w:ascii="Garamond" w:hAnsi="Garamond" w:cstheme="minorHAnsi"/>
          <w:b/>
          <w:bCs/>
          <w:sz w:val="24"/>
          <w:szCs w:val="24"/>
        </w:rPr>
        <w:t xml:space="preserve"> </w:t>
      </w:r>
      <w:r w:rsidR="00E866F5" w:rsidRPr="00100227">
        <w:rPr>
          <w:rFonts w:ascii="Garamond" w:hAnsi="Garamond" w:cstheme="minorHAnsi"/>
          <w:sz w:val="24"/>
          <w:szCs w:val="24"/>
        </w:rPr>
        <w:t>University of Arizona</w:t>
      </w:r>
    </w:p>
    <w:p w14:paraId="4ADCD7C4" w14:textId="6159812B" w:rsidR="00255833" w:rsidRPr="00100227" w:rsidRDefault="00255833" w:rsidP="00E234B9">
      <w:pPr>
        <w:spacing w:before="12" w:after="0" w:line="240" w:lineRule="auto"/>
        <w:ind w:right="-20"/>
        <w:rPr>
          <w:rFonts w:ascii="Garamond" w:hAnsi="Garamond" w:cstheme="minorHAnsi"/>
          <w:b/>
          <w:bCs/>
          <w:sz w:val="24"/>
          <w:szCs w:val="24"/>
        </w:rPr>
      </w:pPr>
      <w:r w:rsidRPr="00100227">
        <w:rPr>
          <w:rFonts w:ascii="Garamond" w:hAnsi="Garamond" w:cstheme="minorHAnsi"/>
          <w:b/>
          <w:bCs/>
          <w:sz w:val="24"/>
          <w:szCs w:val="24"/>
        </w:rPr>
        <w:t>PI</w:t>
      </w:r>
      <w:r w:rsidR="00100227" w:rsidRPr="00100227">
        <w:rPr>
          <w:rFonts w:ascii="Garamond" w:hAnsi="Garamond" w:cstheme="minorHAnsi"/>
          <w:b/>
          <w:bCs/>
          <w:sz w:val="24"/>
          <w:szCs w:val="24"/>
        </w:rPr>
        <w:t xml:space="preserve"> &amp; FI</w:t>
      </w:r>
      <w:r w:rsidR="00100227">
        <w:rPr>
          <w:rFonts w:ascii="Garamond" w:hAnsi="Garamond" w:cstheme="minorHAnsi"/>
          <w:b/>
          <w:bCs/>
          <w:sz w:val="24"/>
          <w:szCs w:val="24"/>
        </w:rPr>
        <w:t xml:space="preserve"> names</w:t>
      </w:r>
      <w:r w:rsidRPr="00100227">
        <w:rPr>
          <w:rFonts w:ascii="Garamond" w:hAnsi="Garamond" w:cstheme="minorHAnsi"/>
          <w:b/>
          <w:bCs/>
          <w:sz w:val="24"/>
          <w:szCs w:val="24"/>
        </w:rPr>
        <w:t>:</w:t>
      </w:r>
      <w:r w:rsidRPr="00100227">
        <w:rPr>
          <w:rFonts w:ascii="Garamond" w:hAnsi="Garamond" w:cstheme="minorHAnsi"/>
          <w:b/>
          <w:bCs/>
          <w:sz w:val="24"/>
          <w:szCs w:val="24"/>
        </w:rPr>
        <w:tab/>
      </w:r>
      <w:r w:rsidR="00102017">
        <w:rPr>
          <w:rFonts w:ascii="Garamond" w:hAnsi="Garamond" w:cstheme="minorHAnsi"/>
          <w:b/>
          <w:bCs/>
          <w:sz w:val="24"/>
          <w:szCs w:val="24"/>
        </w:rPr>
        <w:t>Erika Hamden and Brock Parker</w:t>
      </w:r>
    </w:p>
    <w:p w14:paraId="154E46B5" w14:textId="0C7BE7E8" w:rsidR="00255833" w:rsidRPr="00100227" w:rsidRDefault="00E866F5" w:rsidP="00E234B9">
      <w:pPr>
        <w:spacing w:before="12" w:after="0" w:line="240" w:lineRule="auto"/>
        <w:ind w:right="-20"/>
        <w:rPr>
          <w:rFonts w:ascii="Garamond" w:hAnsi="Garamond" w:cstheme="minorHAnsi"/>
          <w:b/>
          <w:bCs/>
          <w:sz w:val="24"/>
          <w:szCs w:val="24"/>
        </w:rPr>
      </w:pPr>
      <w:r w:rsidRPr="00100227">
        <w:rPr>
          <w:rFonts w:ascii="Garamond" w:hAnsi="Garamond" w:cstheme="minorHAnsi"/>
          <w:b/>
          <w:bCs/>
          <w:sz w:val="24"/>
          <w:szCs w:val="24"/>
        </w:rPr>
        <w:t>Project Period</w:t>
      </w:r>
      <w:r w:rsidR="00255833" w:rsidRPr="00100227">
        <w:rPr>
          <w:rFonts w:ascii="Garamond" w:hAnsi="Garamond" w:cstheme="minorHAnsi"/>
          <w:b/>
          <w:bCs/>
          <w:sz w:val="24"/>
          <w:szCs w:val="24"/>
        </w:rPr>
        <w:t>:</w:t>
      </w:r>
      <w:r w:rsidR="00255833" w:rsidRPr="00100227">
        <w:rPr>
          <w:rFonts w:ascii="Garamond" w:hAnsi="Garamond" w:cstheme="minorHAnsi"/>
          <w:b/>
          <w:bCs/>
          <w:sz w:val="24"/>
          <w:szCs w:val="24"/>
        </w:rPr>
        <w:tab/>
      </w:r>
      <w:r w:rsidR="00102017">
        <w:rPr>
          <w:rFonts w:ascii="Garamond" w:hAnsi="Garamond" w:cstheme="minorHAnsi"/>
          <w:b/>
          <w:bCs/>
          <w:sz w:val="24"/>
          <w:szCs w:val="24"/>
        </w:rPr>
        <w:t>12/1/2024-11/30/2027</w:t>
      </w:r>
      <w:r w:rsidR="009C298C" w:rsidRPr="00100227">
        <w:rPr>
          <w:rFonts w:ascii="Garamond" w:hAnsi="Garamond" w:cstheme="minorHAnsi"/>
          <w:sz w:val="24"/>
          <w:szCs w:val="24"/>
        </w:rPr>
        <w:t xml:space="preserve"> </w:t>
      </w:r>
    </w:p>
    <w:p w14:paraId="76FB52AF" w14:textId="77777777" w:rsidR="00255833" w:rsidRDefault="00255833" w:rsidP="00CD131D">
      <w:pPr>
        <w:spacing w:before="12" w:after="0" w:line="240" w:lineRule="auto"/>
        <w:ind w:right="-20"/>
        <w:rPr>
          <w:rFonts w:ascii="Garamond" w:hAnsi="Garamond" w:cstheme="minorHAnsi"/>
          <w:sz w:val="24"/>
          <w:szCs w:val="24"/>
        </w:rPr>
      </w:pPr>
    </w:p>
    <w:p w14:paraId="562399B1" w14:textId="77777777" w:rsidR="0007329D" w:rsidRDefault="0007329D" w:rsidP="0007329D">
      <w:pPr>
        <w:pStyle w:val="NormalWeb"/>
        <w:spacing w:before="0" w:beforeAutospacing="0" w:after="0" w:afterAutospacing="0"/>
      </w:pPr>
      <w:r>
        <w:rPr>
          <w:rStyle w:val="Strong"/>
          <w:u w:val="single"/>
        </w:rPr>
        <w:t>Participant Support Costs</w:t>
      </w:r>
    </w:p>
    <w:p w14:paraId="2ECC0361" w14:textId="77777777" w:rsidR="0007329D" w:rsidRDefault="0007329D" w:rsidP="0007329D">
      <w:pPr>
        <w:pStyle w:val="NormalWeb"/>
        <w:spacing w:before="0" w:beforeAutospacing="0" w:after="0" w:afterAutospacing="0"/>
      </w:pPr>
      <w:r>
        <w:t>In keeping with NASA SMD’s stated intent in the FINESST solicitation, the University considers the FI to be a “Participant” and budgets all costs for FINESST proposals under the Participant Support Cost category.</w:t>
      </w:r>
    </w:p>
    <w:p w14:paraId="69892F61" w14:textId="77777777" w:rsidR="0007329D" w:rsidRPr="00100227" w:rsidRDefault="0007329D" w:rsidP="00CD131D">
      <w:pPr>
        <w:spacing w:before="12" w:after="0" w:line="240" w:lineRule="auto"/>
        <w:ind w:right="-20"/>
        <w:rPr>
          <w:rFonts w:ascii="Garamond" w:hAnsi="Garamond" w:cstheme="minorHAnsi"/>
          <w:sz w:val="24"/>
          <w:szCs w:val="24"/>
        </w:rPr>
      </w:pPr>
    </w:p>
    <w:p w14:paraId="34BAE070" w14:textId="412ACBA9" w:rsidR="00CD131D" w:rsidRPr="00CD131D" w:rsidRDefault="00264DF6" w:rsidP="00E234B9">
      <w:pPr>
        <w:spacing w:after="0" w:line="240" w:lineRule="auto"/>
        <w:ind w:right="18"/>
        <w:rPr>
          <w:smallCaps/>
        </w:rPr>
      </w:pPr>
      <w:r w:rsidRPr="00CD131D">
        <w:rPr>
          <w:rFonts w:ascii="Garamond" w:hAnsi="Garamond" w:cstheme="minorHAnsi"/>
          <w:b/>
          <w:smallCaps/>
          <w:sz w:val="24"/>
          <w:szCs w:val="24"/>
        </w:rPr>
        <w:t>Budget Details</w:t>
      </w:r>
      <w:r w:rsidR="00CD131D">
        <w:rPr>
          <w:smallCaps/>
        </w:rPr>
        <w:fldChar w:fldCharType="begin"/>
      </w:r>
      <w:r w:rsidR="00CD131D" w:rsidRPr="00CD131D">
        <w:rPr>
          <w:smallCaps/>
        </w:rPr>
        <w:instrText xml:space="preserve"> LINK </w:instrText>
      </w:r>
      <w:r w:rsidR="006930AC">
        <w:rPr>
          <w:smallCaps/>
        </w:rPr>
        <w:instrText xml:space="preserve">Excel.Sheet.12 https://emailarizona-my.sharepoint.com/personal/jalley_arizona_edu/Documents/FINESST/Koskinen_Taylor_FINESST23_Budget_v1.1.xlsx Budget_Detailed!Print_Area </w:instrText>
      </w:r>
      <w:r w:rsidR="00CD131D" w:rsidRPr="00CD131D">
        <w:rPr>
          <w:smallCaps/>
        </w:rPr>
        <w:instrText xml:space="preserve">\a \f 4 \h  \* MERGEFORMAT </w:instrText>
      </w:r>
      <w:r w:rsidR="00CD131D">
        <w:rPr>
          <w:smallCaps/>
        </w:rPr>
        <w:fldChar w:fldCharType="separate"/>
      </w:r>
    </w:p>
    <w:tbl>
      <w:tblPr>
        <w:tblW w:w="7880" w:type="dxa"/>
        <w:jc w:val="center"/>
        <w:tblLook w:val="04A0" w:firstRow="1" w:lastRow="0" w:firstColumn="1" w:lastColumn="0" w:noHBand="0" w:noVBand="1"/>
      </w:tblPr>
      <w:tblGrid>
        <w:gridCol w:w="3775"/>
        <w:gridCol w:w="297"/>
        <w:gridCol w:w="943"/>
        <w:gridCol w:w="947"/>
        <w:gridCol w:w="947"/>
        <w:gridCol w:w="971"/>
      </w:tblGrid>
      <w:tr w:rsidR="00CD131D" w:rsidRPr="00CD131D" w14:paraId="246C308E" w14:textId="77777777" w:rsidTr="00CD131D">
        <w:trPr>
          <w:trHeight w:val="70"/>
          <w:jc w:val="center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ED7D31"/>
            <w:vAlign w:val="center"/>
            <w:hideMark/>
          </w:tcPr>
          <w:p w14:paraId="4990A9FE" w14:textId="655CD095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D7D31"/>
            <w:noWrap/>
            <w:vAlign w:val="center"/>
            <w:hideMark/>
          </w:tcPr>
          <w:p w14:paraId="4DD64825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sz w:val="24"/>
                <w:szCs w:val="24"/>
              </w:rPr>
              <w:t> 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D7D31"/>
            <w:noWrap/>
            <w:vAlign w:val="center"/>
            <w:hideMark/>
          </w:tcPr>
          <w:p w14:paraId="309A893C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Year 1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D7D31"/>
            <w:noWrap/>
            <w:vAlign w:val="center"/>
            <w:hideMark/>
          </w:tcPr>
          <w:p w14:paraId="338F9BD0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Year 2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D7D31"/>
            <w:noWrap/>
            <w:vAlign w:val="center"/>
            <w:hideMark/>
          </w:tcPr>
          <w:p w14:paraId="27594C50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Year 3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27D1530F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Total</w:t>
            </w:r>
          </w:p>
        </w:tc>
      </w:tr>
      <w:tr w:rsidR="00CD131D" w:rsidRPr="00CD131D" w14:paraId="2ACC6FA0" w14:textId="77777777" w:rsidTr="00CD131D">
        <w:trPr>
          <w:trHeight w:val="80"/>
          <w:jc w:val="center"/>
        </w:trPr>
        <w:tc>
          <w:tcPr>
            <w:tcW w:w="37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8CBAD"/>
            <w:vAlign w:val="center"/>
            <w:hideMark/>
          </w:tcPr>
          <w:p w14:paraId="658F83B6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vAlign w:val="center"/>
            <w:hideMark/>
          </w:tcPr>
          <w:p w14:paraId="4DBCCBF0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vAlign w:val="center"/>
            <w:hideMark/>
          </w:tcPr>
          <w:p w14:paraId="5EE88277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CD131D">
              <w:rPr>
                <w:rFonts w:ascii="Garamond" w:eastAsia="Times New Roman" w:hAnsi="Garamond" w:cs="Calibri"/>
                <w:sz w:val="20"/>
                <w:szCs w:val="20"/>
              </w:rPr>
              <w:t xml:space="preserve">12.0 </w:t>
            </w:r>
            <w:proofErr w:type="spellStart"/>
            <w:r w:rsidRPr="00CD131D">
              <w:rPr>
                <w:rFonts w:ascii="Garamond" w:eastAsia="Times New Roman" w:hAnsi="Garamond" w:cs="Calibri"/>
                <w:sz w:val="20"/>
                <w:szCs w:val="20"/>
              </w:rPr>
              <w:t>mos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vAlign w:val="center"/>
            <w:hideMark/>
          </w:tcPr>
          <w:p w14:paraId="18E1E5A0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CD131D">
              <w:rPr>
                <w:rFonts w:ascii="Garamond" w:eastAsia="Times New Roman" w:hAnsi="Garamond" w:cs="Calibri"/>
                <w:sz w:val="20"/>
                <w:szCs w:val="20"/>
              </w:rPr>
              <w:t xml:space="preserve">12.0 </w:t>
            </w:r>
            <w:proofErr w:type="spellStart"/>
            <w:r w:rsidRPr="00CD131D">
              <w:rPr>
                <w:rFonts w:ascii="Garamond" w:eastAsia="Times New Roman" w:hAnsi="Garamond" w:cs="Calibri"/>
                <w:sz w:val="20"/>
                <w:szCs w:val="20"/>
              </w:rPr>
              <w:t>mos</w:t>
            </w:r>
            <w:proofErr w:type="spellEnd"/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vAlign w:val="center"/>
            <w:hideMark/>
          </w:tcPr>
          <w:p w14:paraId="2D32EF29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CD131D">
              <w:rPr>
                <w:rFonts w:ascii="Garamond" w:eastAsia="Times New Roman" w:hAnsi="Garamond" w:cs="Calibri"/>
                <w:sz w:val="20"/>
                <w:szCs w:val="20"/>
              </w:rPr>
              <w:t xml:space="preserve">12.0 </w:t>
            </w:r>
            <w:proofErr w:type="spellStart"/>
            <w:r w:rsidRPr="00CD131D">
              <w:rPr>
                <w:rFonts w:ascii="Garamond" w:eastAsia="Times New Roman" w:hAnsi="Garamond" w:cs="Calibri"/>
                <w:sz w:val="20"/>
                <w:szCs w:val="20"/>
              </w:rPr>
              <w:t>mos</w:t>
            </w:r>
            <w:proofErr w:type="spellEnd"/>
          </w:p>
        </w:tc>
        <w:tc>
          <w:tcPr>
            <w:tcW w:w="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160DCF0A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0"/>
                <w:szCs w:val="20"/>
              </w:rPr>
            </w:pPr>
            <w:r w:rsidRPr="00CD131D">
              <w:rPr>
                <w:rFonts w:ascii="Garamond" w:eastAsia="Times New Roman" w:hAnsi="Garamond" w:cs="Calibri"/>
                <w:sz w:val="20"/>
                <w:szCs w:val="20"/>
              </w:rPr>
              <w:t xml:space="preserve">36.0 </w:t>
            </w:r>
            <w:proofErr w:type="spellStart"/>
            <w:r w:rsidRPr="00CD131D">
              <w:rPr>
                <w:rFonts w:ascii="Garamond" w:eastAsia="Times New Roman" w:hAnsi="Garamond" w:cs="Calibri"/>
                <w:sz w:val="20"/>
                <w:szCs w:val="20"/>
              </w:rPr>
              <w:t>mos</w:t>
            </w:r>
            <w:proofErr w:type="spellEnd"/>
          </w:p>
        </w:tc>
      </w:tr>
      <w:tr w:rsidR="00CD131D" w:rsidRPr="00CD131D" w14:paraId="589CD456" w14:textId="77777777" w:rsidTr="00CD131D">
        <w:trPr>
          <w:trHeight w:val="80"/>
          <w:jc w:val="center"/>
        </w:trPr>
        <w:tc>
          <w:tcPr>
            <w:tcW w:w="407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ACB9CA"/>
            <w:vAlign w:val="center"/>
            <w:hideMark/>
          </w:tcPr>
          <w:p w14:paraId="7FE3216A" w14:textId="77777777" w:rsidR="00CD131D" w:rsidRPr="00CD131D" w:rsidRDefault="00CD131D" w:rsidP="00CD131D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Other Direct Expenses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14:paraId="4785ECF9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sz w:val="24"/>
                <w:szCs w:val="24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14:paraId="77E0E3E5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sz w:val="24"/>
                <w:szCs w:val="24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14:paraId="0993C76C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sz w:val="24"/>
                <w:szCs w:val="24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05563E33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i/>
                <w:iCs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b/>
                <w:bCs/>
                <w:i/>
                <w:iCs/>
                <w:sz w:val="24"/>
                <w:szCs w:val="24"/>
              </w:rPr>
              <w:t> </w:t>
            </w:r>
          </w:p>
        </w:tc>
      </w:tr>
      <w:tr w:rsidR="00CD131D" w:rsidRPr="00CD131D" w14:paraId="3A776331" w14:textId="77777777" w:rsidTr="00CD131D">
        <w:trPr>
          <w:trHeight w:val="279"/>
          <w:jc w:val="center"/>
        </w:trPr>
        <w:tc>
          <w:tcPr>
            <w:tcW w:w="37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8ACEB9" w14:textId="77777777" w:rsidR="00CD131D" w:rsidRPr="00CD131D" w:rsidRDefault="00CD131D" w:rsidP="00CD131D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i/>
                <w:iCs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b/>
                <w:bCs/>
                <w:i/>
                <w:iCs/>
                <w:sz w:val="24"/>
                <w:szCs w:val="24"/>
              </w:rPr>
              <w:t>Participant/Trainee Support Costs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293CC3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i/>
                <w:iCs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0CEF76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sz w:val="24"/>
                <w:szCs w:val="24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4B6DEB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sz w:val="24"/>
                <w:szCs w:val="24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C48126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sz w:val="24"/>
                <w:szCs w:val="24"/>
              </w:rPr>
              <w:t> 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9B7228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sz w:val="24"/>
                <w:szCs w:val="24"/>
              </w:rPr>
              <w:t> </w:t>
            </w:r>
          </w:p>
        </w:tc>
      </w:tr>
      <w:tr w:rsidR="00CD131D" w:rsidRPr="00CD131D" w14:paraId="34CC3669" w14:textId="77777777" w:rsidTr="00CD131D">
        <w:trPr>
          <w:trHeight w:val="279"/>
          <w:jc w:val="center"/>
        </w:trPr>
        <w:tc>
          <w:tcPr>
            <w:tcW w:w="37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250F8B" w14:textId="77777777" w:rsidR="00CD131D" w:rsidRPr="00CD131D" w:rsidRDefault="00CD131D" w:rsidP="00CD131D">
            <w:pPr>
              <w:spacing w:after="0" w:line="240" w:lineRule="auto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sz w:val="24"/>
                <w:szCs w:val="24"/>
              </w:rPr>
              <w:t xml:space="preserve">    1. Tuition/Fees/Health Insurance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D1F893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i/>
                <w:iCs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39F844" w14:textId="78E5F4F7" w:rsidR="00CD131D" w:rsidRPr="00CD131D" w:rsidRDefault="00B86FBF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>
              <w:rPr>
                <w:rFonts w:ascii="Garamond" w:eastAsia="Times New Roman" w:hAnsi="Garamond" w:cs="Calibri"/>
                <w:sz w:val="24"/>
                <w:szCs w:val="24"/>
              </w:rPr>
              <w:t>12,000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F632E1" w14:textId="78F71426" w:rsidR="00CD131D" w:rsidRPr="00CD131D" w:rsidRDefault="00B86FBF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>
              <w:rPr>
                <w:rFonts w:ascii="Garamond" w:eastAsia="Times New Roman" w:hAnsi="Garamond" w:cs="Calibri"/>
                <w:sz w:val="24"/>
                <w:szCs w:val="24"/>
              </w:rPr>
              <w:t>7,880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0AA40D" w14:textId="1BDD01FF" w:rsidR="00CD131D" w:rsidRPr="00CD131D" w:rsidRDefault="00B86FBF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>
              <w:rPr>
                <w:rFonts w:ascii="Garamond" w:eastAsia="Times New Roman" w:hAnsi="Garamond" w:cs="Calibri"/>
                <w:sz w:val="24"/>
                <w:szCs w:val="24"/>
              </w:rPr>
              <w:t>6,300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44570D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sz w:val="24"/>
                <w:szCs w:val="24"/>
              </w:rPr>
              <w:t>19,500</w:t>
            </w:r>
          </w:p>
        </w:tc>
      </w:tr>
      <w:tr w:rsidR="00CD131D" w:rsidRPr="00CD131D" w14:paraId="427EFEAA" w14:textId="77777777" w:rsidTr="00CD131D">
        <w:trPr>
          <w:trHeight w:val="279"/>
          <w:jc w:val="center"/>
        </w:trPr>
        <w:tc>
          <w:tcPr>
            <w:tcW w:w="37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5025D3" w14:textId="77777777" w:rsidR="00CD131D" w:rsidRPr="00CD131D" w:rsidRDefault="00CD131D" w:rsidP="00CD131D">
            <w:pPr>
              <w:spacing w:after="0" w:line="240" w:lineRule="auto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sz w:val="24"/>
                <w:szCs w:val="24"/>
              </w:rPr>
              <w:t xml:space="preserve">    2. Stipends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C7D4AA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i/>
                <w:iCs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363C66" w14:textId="7AA50597" w:rsidR="00CD131D" w:rsidRPr="00CD131D" w:rsidRDefault="00102017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>
              <w:rPr>
                <w:rFonts w:ascii="Garamond" w:eastAsia="Times New Roman" w:hAnsi="Garamond" w:cs="Calibri"/>
                <w:sz w:val="24"/>
                <w:szCs w:val="24"/>
              </w:rPr>
              <w:t>38</w:t>
            </w:r>
            <w:r w:rsidR="00CD131D" w:rsidRPr="00CD131D">
              <w:rPr>
                <w:rFonts w:ascii="Garamond" w:eastAsia="Times New Roman" w:hAnsi="Garamond" w:cs="Calibri"/>
                <w:sz w:val="24"/>
                <w:szCs w:val="24"/>
              </w:rPr>
              <w:t>,000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B7E933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sz w:val="24"/>
                <w:szCs w:val="24"/>
              </w:rPr>
              <w:t>40,000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7A22B1" w14:textId="3B3DD073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sz w:val="24"/>
                <w:szCs w:val="24"/>
              </w:rPr>
              <w:t>4</w:t>
            </w:r>
            <w:r w:rsidR="00102017">
              <w:rPr>
                <w:rFonts w:ascii="Garamond" w:eastAsia="Times New Roman" w:hAnsi="Garamond" w:cs="Calibri"/>
                <w:sz w:val="24"/>
                <w:szCs w:val="24"/>
              </w:rPr>
              <w:t>1</w:t>
            </w:r>
            <w:r w:rsidRPr="00CD131D">
              <w:rPr>
                <w:rFonts w:ascii="Garamond" w:eastAsia="Times New Roman" w:hAnsi="Garamond" w:cs="Calibri"/>
                <w:sz w:val="24"/>
                <w:szCs w:val="24"/>
              </w:rPr>
              <w:t>,</w:t>
            </w:r>
            <w:r w:rsidR="00102017">
              <w:rPr>
                <w:rFonts w:ascii="Garamond" w:eastAsia="Times New Roman" w:hAnsi="Garamond" w:cs="Calibri"/>
                <w:sz w:val="24"/>
                <w:szCs w:val="24"/>
              </w:rPr>
              <w:t>7</w:t>
            </w:r>
            <w:r w:rsidRPr="00CD131D">
              <w:rPr>
                <w:rFonts w:ascii="Garamond" w:eastAsia="Times New Roman" w:hAnsi="Garamond" w:cs="Calibri"/>
                <w:sz w:val="24"/>
                <w:szCs w:val="24"/>
              </w:rPr>
              <w:t>00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91BFFD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sz w:val="24"/>
                <w:szCs w:val="24"/>
              </w:rPr>
              <w:t>120,000</w:t>
            </w:r>
          </w:p>
        </w:tc>
      </w:tr>
      <w:tr w:rsidR="00CD131D" w:rsidRPr="00CD131D" w14:paraId="4D94192A" w14:textId="77777777" w:rsidTr="00CD131D">
        <w:trPr>
          <w:trHeight w:val="279"/>
          <w:jc w:val="center"/>
        </w:trPr>
        <w:tc>
          <w:tcPr>
            <w:tcW w:w="37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FC8A9D" w14:textId="77777777" w:rsidR="00CD131D" w:rsidRPr="00CD131D" w:rsidRDefault="00CD131D" w:rsidP="00CD131D">
            <w:pPr>
              <w:spacing w:after="0" w:line="240" w:lineRule="auto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sz w:val="24"/>
                <w:szCs w:val="24"/>
              </w:rPr>
              <w:t xml:space="preserve">    3. Travel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5E6E1F" w14:textId="77777777" w:rsidR="00CD131D" w:rsidRPr="00CD131D" w:rsidRDefault="00CD131D" w:rsidP="00CD131D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B360E0" w14:textId="7943DF91" w:rsidR="00CD131D" w:rsidRPr="00CD131D" w:rsidRDefault="00102017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>
              <w:rPr>
                <w:rFonts w:ascii="Garamond" w:eastAsia="Times New Roman" w:hAnsi="Garamond" w:cs="Calibri"/>
                <w:sz w:val="24"/>
                <w:szCs w:val="24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981B08" w14:textId="531E8361" w:rsidR="00CD131D" w:rsidRPr="00CD131D" w:rsidRDefault="00102017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>
              <w:rPr>
                <w:rFonts w:ascii="Garamond" w:eastAsia="Times New Roman" w:hAnsi="Garamond" w:cs="Calibri"/>
                <w:sz w:val="24"/>
                <w:szCs w:val="24"/>
              </w:rPr>
              <w:t>2120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5201D0" w14:textId="35A51B09" w:rsidR="00CD131D" w:rsidRPr="00CD131D" w:rsidRDefault="00102017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>
              <w:rPr>
                <w:rFonts w:ascii="Garamond" w:eastAsia="Times New Roman" w:hAnsi="Garamond" w:cs="Calibri"/>
                <w:sz w:val="24"/>
                <w:szCs w:val="24"/>
              </w:rPr>
              <w:t>0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1C3E6F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sz w:val="24"/>
                <w:szCs w:val="24"/>
              </w:rPr>
              <w:t>8,004</w:t>
            </w:r>
          </w:p>
        </w:tc>
      </w:tr>
      <w:tr w:rsidR="00CD131D" w:rsidRPr="00CD131D" w14:paraId="368BB03F" w14:textId="77777777" w:rsidTr="00CD131D">
        <w:trPr>
          <w:trHeight w:val="279"/>
          <w:jc w:val="center"/>
        </w:trPr>
        <w:tc>
          <w:tcPr>
            <w:tcW w:w="37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964F3A" w14:textId="77777777" w:rsidR="00CD131D" w:rsidRPr="00CD131D" w:rsidRDefault="00CD131D" w:rsidP="00CD131D">
            <w:pPr>
              <w:spacing w:after="0" w:line="240" w:lineRule="auto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sz w:val="24"/>
                <w:szCs w:val="24"/>
              </w:rPr>
              <w:t xml:space="preserve">    4. Subsistence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6A3E49" w14:textId="77777777" w:rsidR="00CD131D" w:rsidRPr="00CD131D" w:rsidRDefault="00CD131D" w:rsidP="00CD131D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E444AC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sz w:val="24"/>
                <w:szCs w:val="24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2B3F45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sz w:val="24"/>
                <w:szCs w:val="24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270A2A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sz w:val="24"/>
                <w:szCs w:val="24"/>
              </w:rPr>
              <w:t>0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BDCDC4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sz w:val="24"/>
                <w:szCs w:val="24"/>
              </w:rPr>
              <w:t>0</w:t>
            </w:r>
          </w:p>
        </w:tc>
      </w:tr>
      <w:tr w:rsidR="00CD131D" w:rsidRPr="00CD131D" w14:paraId="6CCFF396" w14:textId="77777777" w:rsidTr="00CD131D">
        <w:trPr>
          <w:trHeight w:val="279"/>
          <w:jc w:val="center"/>
        </w:trPr>
        <w:tc>
          <w:tcPr>
            <w:tcW w:w="37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F524C6" w14:textId="77777777" w:rsidR="00CD131D" w:rsidRPr="00CD131D" w:rsidRDefault="00CD131D" w:rsidP="00CD131D">
            <w:pPr>
              <w:spacing w:after="0" w:line="240" w:lineRule="auto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sz w:val="24"/>
                <w:szCs w:val="24"/>
              </w:rPr>
              <w:t xml:space="preserve">    5. Publications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08924" w14:textId="77777777" w:rsidR="00CD131D" w:rsidRPr="00CD131D" w:rsidRDefault="00CD131D" w:rsidP="00CD131D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E9C8F2" w14:textId="2C58D2CB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CEE5D4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sz w:val="24"/>
                <w:szCs w:val="24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53AE6F" w14:textId="655DB20D" w:rsidR="00CD131D" w:rsidRPr="00CD131D" w:rsidRDefault="00102017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>
              <w:rPr>
                <w:rFonts w:ascii="Garamond" w:eastAsia="Times New Roman" w:hAnsi="Garamond" w:cs="Calibri"/>
                <w:sz w:val="24"/>
                <w:szCs w:val="24"/>
              </w:rPr>
              <w:t>2000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57CFE9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sz w:val="24"/>
                <w:szCs w:val="24"/>
              </w:rPr>
              <w:t>2,496</w:t>
            </w:r>
          </w:p>
        </w:tc>
      </w:tr>
      <w:tr w:rsidR="00CD131D" w:rsidRPr="00CD131D" w14:paraId="0C094D60" w14:textId="77777777" w:rsidTr="00CD131D">
        <w:trPr>
          <w:trHeight w:val="70"/>
          <w:jc w:val="center"/>
        </w:trPr>
        <w:tc>
          <w:tcPr>
            <w:tcW w:w="407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0C0A873" w14:textId="77777777" w:rsidR="00CD131D" w:rsidRPr="00CD131D" w:rsidRDefault="00CD131D" w:rsidP="00CD131D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Total Other Direct Costs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7A0AE711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50,000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F4F6639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50,000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74115F10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50,000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978D828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150,000</w:t>
            </w:r>
          </w:p>
        </w:tc>
      </w:tr>
      <w:tr w:rsidR="00CD131D" w:rsidRPr="00CD131D" w14:paraId="24260B59" w14:textId="77777777" w:rsidTr="00CD131D">
        <w:trPr>
          <w:trHeight w:val="70"/>
          <w:jc w:val="center"/>
        </w:trPr>
        <w:tc>
          <w:tcPr>
            <w:tcW w:w="407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8DAE4"/>
            <w:vAlign w:val="center"/>
            <w:hideMark/>
          </w:tcPr>
          <w:p w14:paraId="5BEA235B" w14:textId="77777777" w:rsidR="00CD131D" w:rsidRPr="00CD131D" w:rsidRDefault="00CD131D" w:rsidP="00CD131D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Total Direct Costs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8DAE4"/>
            <w:noWrap/>
            <w:vAlign w:val="center"/>
            <w:hideMark/>
          </w:tcPr>
          <w:p w14:paraId="405B3ED6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50,000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8DAE4"/>
            <w:noWrap/>
            <w:vAlign w:val="center"/>
            <w:hideMark/>
          </w:tcPr>
          <w:p w14:paraId="07867D59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50,000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8DAE4"/>
            <w:noWrap/>
            <w:vAlign w:val="center"/>
            <w:hideMark/>
          </w:tcPr>
          <w:p w14:paraId="4D837E7F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50,000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AE4"/>
            <w:noWrap/>
            <w:vAlign w:val="center"/>
            <w:hideMark/>
          </w:tcPr>
          <w:p w14:paraId="4898ACB2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150,000</w:t>
            </w:r>
          </w:p>
        </w:tc>
      </w:tr>
      <w:tr w:rsidR="00CD131D" w:rsidRPr="00CD131D" w14:paraId="46B47CDA" w14:textId="77777777" w:rsidTr="00CD131D">
        <w:trPr>
          <w:trHeight w:val="70"/>
          <w:jc w:val="center"/>
        </w:trPr>
        <w:tc>
          <w:tcPr>
            <w:tcW w:w="407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vAlign w:val="bottom"/>
            <w:hideMark/>
          </w:tcPr>
          <w:p w14:paraId="628E1146" w14:textId="77777777" w:rsidR="00CD131D" w:rsidRPr="00CD131D" w:rsidRDefault="00CD131D" w:rsidP="00CD131D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i/>
                <w:iCs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i/>
                <w:iCs/>
                <w:sz w:val="24"/>
                <w:szCs w:val="24"/>
              </w:rPr>
              <w:t>Total IDC Base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F399041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i/>
                <w:iCs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E60080B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i/>
                <w:iCs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2186B5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i/>
                <w:iCs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2399923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i/>
                <w:iCs/>
                <w:color w:val="000000"/>
                <w:sz w:val="24"/>
                <w:szCs w:val="24"/>
              </w:rPr>
              <w:t>0</w:t>
            </w:r>
          </w:p>
        </w:tc>
      </w:tr>
      <w:tr w:rsidR="00CD131D" w:rsidRPr="00CD131D" w14:paraId="3403EF04" w14:textId="77777777" w:rsidTr="00CD131D">
        <w:trPr>
          <w:trHeight w:val="70"/>
          <w:jc w:val="center"/>
        </w:trPr>
        <w:tc>
          <w:tcPr>
            <w:tcW w:w="407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8DAE4"/>
            <w:vAlign w:val="center"/>
            <w:hideMark/>
          </w:tcPr>
          <w:p w14:paraId="15268653" w14:textId="77777777" w:rsidR="00CD131D" w:rsidRPr="00CD131D" w:rsidRDefault="00CD131D" w:rsidP="00CD131D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 xml:space="preserve">Total IDC  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8DAE4"/>
            <w:noWrap/>
            <w:vAlign w:val="center"/>
            <w:hideMark/>
          </w:tcPr>
          <w:p w14:paraId="01FBCA70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8DAE4"/>
            <w:noWrap/>
            <w:vAlign w:val="center"/>
            <w:hideMark/>
          </w:tcPr>
          <w:p w14:paraId="3391EB94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8DAE4"/>
            <w:noWrap/>
            <w:vAlign w:val="center"/>
            <w:hideMark/>
          </w:tcPr>
          <w:p w14:paraId="00074BC9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AE4"/>
            <w:noWrap/>
            <w:vAlign w:val="center"/>
            <w:hideMark/>
          </w:tcPr>
          <w:p w14:paraId="32F31F48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0</w:t>
            </w:r>
          </w:p>
        </w:tc>
      </w:tr>
      <w:tr w:rsidR="00CD131D" w:rsidRPr="00CD131D" w14:paraId="7B051289" w14:textId="77777777" w:rsidTr="00CD131D">
        <w:trPr>
          <w:trHeight w:val="70"/>
          <w:jc w:val="center"/>
        </w:trPr>
        <w:tc>
          <w:tcPr>
            <w:tcW w:w="40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8CBAD"/>
            <w:vAlign w:val="center"/>
            <w:hideMark/>
          </w:tcPr>
          <w:p w14:paraId="15F5361C" w14:textId="77777777" w:rsidR="00CD131D" w:rsidRPr="00CD131D" w:rsidRDefault="00CD131D" w:rsidP="00CD131D">
            <w:pPr>
              <w:spacing w:after="0" w:line="240" w:lineRule="auto"/>
              <w:jc w:val="right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Total Project Costs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center"/>
            <w:hideMark/>
          </w:tcPr>
          <w:p w14:paraId="7B2998D9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50,000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center"/>
            <w:hideMark/>
          </w:tcPr>
          <w:p w14:paraId="05D9C462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50,000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center"/>
            <w:hideMark/>
          </w:tcPr>
          <w:p w14:paraId="0E4F8759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50,000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1C080719" w14:textId="77777777" w:rsidR="00CD131D" w:rsidRPr="00CD131D" w:rsidRDefault="00CD131D" w:rsidP="00CD131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CD131D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150,000</w:t>
            </w:r>
          </w:p>
        </w:tc>
      </w:tr>
    </w:tbl>
    <w:p w14:paraId="5FAC97D1" w14:textId="362C833E" w:rsidR="00264DF6" w:rsidRDefault="00CD131D" w:rsidP="00E234B9">
      <w:pPr>
        <w:spacing w:after="0" w:line="240" w:lineRule="auto"/>
        <w:ind w:right="18"/>
        <w:rPr>
          <w:rFonts w:ascii="Garamond" w:hAnsi="Garamond" w:cstheme="minorHAnsi"/>
          <w:bCs/>
          <w:sz w:val="24"/>
          <w:szCs w:val="24"/>
        </w:rPr>
      </w:pPr>
      <w:r>
        <w:rPr>
          <w:rFonts w:ascii="Garamond" w:hAnsi="Garamond" w:cstheme="minorHAnsi"/>
          <w:bCs/>
          <w:sz w:val="24"/>
          <w:szCs w:val="24"/>
        </w:rPr>
        <w:fldChar w:fldCharType="end"/>
      </w:r>
    </w:p>
    <w:p w14:paraId="2BD7F5C4" w14:textId="25AC9CB7" w:rsidR="00100227" w:rsidRPr="00100227" w:rsidRDefault="00100227" w:rsidP="00E234B9">
      <w:pPr>
        <w:spacing w:after="0" w:line="240" w:lineRule="auto"/>
        <w:ind w:right="18"/>
        <w:rPr>
          <w:rFonts w:ascii="Garamond" w:hAnsi="Garamond" w:cstheme="minorHAnsi"/>
          <w:bCs/>
          <w:sz w:val="24"/>
          <w:szCs w:val="24"/>
        </w:rPr>
      </w:pPr>
      <w:r w:rsidRPr="00CD131D">
        <w:rPr>
          <w:rFonts w:ascii="Garamond" w:hAnsi="Garamond" w:cstheme="minorHAnsi"/>
          <w:b/>
          <w:smallCaps/>
          <w:sz w:val="24"/>
          <w:szCs w:val="24"/>
        </w:rPr>
        <w:t>Budget Narrative</w:t>
      </w:r>
      <w:r w:rsidRPr="00100227">
        <w:rPr>
          <w:rFonts w:ascii="Garamond" w:hAnsi="Garamond" w:cstheme="minorHAnsi"/>
          <w:bCs/>
          <w:sz w:val="24"/>
          <w:szCs w:val="24"/>
        </w:rPr>
        <w:tab/>
      </w:r>
      <w:r w:rsidRPr="00100227">
        <w:rPr>
          <w:rFonts w:ascii="Garamond" w:hAnsi="Garamond" w:cstheme="minorHAnsi"/>
          <w:bCs/>
          <w:sz w:val="24"/>
          <w:szCs w:val="24"/>
        </w:rPr>
        <w:tab/>
      </w:r>
      <w:r w:rsidRPr="00100227">
        <w:rPr>
          <w:rFonts w:ascii="Garamond" w:hAnsi="Garamond" w:cstheme="minorHAnsi"/>
          <w:bCs/>
          <w:sz w:val="24"/>
          <w:szCs w:val="24"/>
        </w:rPr>
        <w:tab/>
      </w:r>
      <w:r w:rsidRPr="00100227">
        <w:rPr>
          <w:rFonts w:ascii="Garamond" w:hAnsi="Garamond" w:cstheme="minorHAnsi"/>
          <w:bCs/>
          <w:sz w:val="24"/>
          <w:szCs w:val="24"/>
        </w:rPr>
        <w:tab/>
      </w:r>
      <w:r w:rsidRPr="00100227">
        <w:rPr>
          <w:rFonts w:ascii="Garamond" w:hAnsi="Garamond" w:cstheme="minorHAnsi"/>
          <w:bCs/>
          <w:sz w:val="24"/>
          <w:szCs w:val="24"/>
        </w:rPr>
        <w:tab/>
      </w:r>
    </w:p>
    <w:p w14:paraId="056BC8F4" w14:textId="5CF85FF2" w:rsidR="00264DF6" w:rsidRPr="00264DF6" w:rsidRDefault="00264DF6" w:rsidP="00CD131D">
      <w:pPr>
        <w:spacing w:after="0" w:line="240" w:lineRule="auto"/>
        <w:ind w:right="18" w:firstLine="180"/>
        <w:rPr>
          <w:rFonts w:ascii="Garamond" w:hAnsi="Garamond" w:cstheme="minorHAnsi"/>
          <w:b/>
          <w:sz w:val="24"/>
          <w:szCs w:val="24"/>
        </w:rPr>
      </w:pPr>
      <w:r w:rsidRPr="00264DF6">
        <w:rPr>
          <w:rFonts w:ascii="Garamond" w:hAnsi="Garamond" w:cstheme="minorHAnsi"/>
          <w:b/>
          <w:sz w:val="24"/>
          <w:szCs w:val="24"/>
        </w:rPr>
        <w:t>Other Direct Expenses</w:t>
      </w:r>
    </w:p>
    <w:p w14:paraId="41E8093B" w14:textId="46F8D12B" w:rsidR="00264DF6" w:rsidRPr="00264DF6" w:rsidRDefault="00264DF6" w:rsidP="00E4130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180" w:right="180"/>
        <w:rPr>
          <w:rFonts w:ascii="Garamond" w:hAnsi="Garamond" w:cstheme="minorHAnsi"/>
          <w:b/>
          <w:sz w:val="24"/>
          <w:szCs w:val="24"/>
          <w:u w:val="single"/>
        </w:rPr>
      </w:pPr>
      <w:r w:rsidRPr="00264DF6">
        <w:rPr>
          <w:rFonts w:ascii="Garamond" w:hAnsi="Garamond" w:cstheme="minorHAnsi"/>
          <w:b/>
          <w:sz w:val="24"/>
          <w:szCs w:val="24"/>
          <w:u w:val="single"/>
        </w:rPr>
        <w:t>Participant Support Costs</w:t>
      </w:r>
      <w:r w:rsidR="00100227" w:rsidRPr="00264DF6">
        <w:rPr>
          <w:rFonts w:ascii="Garamond" w:hAnsi="Garamond" w:cstheme="minorHAnsi"/>
          <w:b/>
          <w:sz w:val="24"/>
          <w:szCs w:val="24"/>
          <w:u w:val="single"/>
        </w:rPr>
        <w:t xml:space="preserve">  </w:t>
      </w:r>
    </w:p>
    <w:p w14:paraId="3DAEE6B1" w14:textId="7EA6E0A9" w:rsidR="00264DF6" w:rsidRPr="00264DF6" w:rsidRDefault="00264DF6" w:rsidP="00E4130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180" w:right="180"/>
        <w:rPr>
          <w:rFonts w:ascii="Garamond" w:hAnsi="Garamond" w:cstheme="minorHAnsi"/>
          <w:bCs/>
          <w:sz w:val="24"/>
          <w:szCs w:val="24"/>
        </w:rPr>
      </w:pPr>
      <w:r w:rsidRPr="00264DF6">
        <w:rPr>
          <w:rFonts w:ascii="Garamond" w:hAnsi="Garamond" w:cstheme="minorHAnsi"/>
          <w:bCs/>
          <w:sz w:val="24"/>
          <w:szCs w:val="24"/>
        </w:rPr>
        <w:t>In keeping with NASA SMD’s stated intent in the FINESST solicitation, the University budgets all costs for FINESST proposals under the Participant Support Cost category</w:t>
      </w:r>
      <w:r w:rsidR="00E4130C">
        <w:rPr>
          <w:rFonts w:ascii="Garamond" w:hAnsi="Garamond" w:cstheme="minorHAnsi"/>
          <w:bCs/>
          <w:sz w:val="24"/>
          <w:szCs w:val="24"/>
        </w:rPr>
        <w:t>.</w:t>
      </w:r>
    </w:p>
    <w:p w14:paraId="63FE18AB" w14:textId="2D11A1C3" w:rsidR="00100227" w:rsidRPr="00131382" w:rsidRDefault="00100227" w:rsidP="00E234B9">
      <w:pPr>
        <w:pStyle w:val="ListParagraph"/>
        <w:numPr>
          <w:ilvl w:val="0"/>
          <w:numId w:val="27"/>
        </w:numPr>
        <w:spacing w:after="0" w:line="240" w:lineRule="auto"/>
        <w:ind w:right="18"/>
        <w:rPr>
          <w:rFonts w:ascii="Garamond" w:hAnsi="Garamond" w:cstheme="minorHAnsi"/>
          <w:b/>
          <w:sz w:val="24"/>
          <w:szCs w:val="24"/>
        </w:rPr>
      </w:pPr>
      <w:r w:rsidRPr="00264DF6">
        <w:rPr>
          <w:rFonts w:ascii="Garamond" w:hAnsi="Garamond" w:cstheme="minorHAnsi"/>
          <w:b/>
          <w:sz w:val="24"/>
          <w:szCs w:val="24"/>
        </w:rPr>
        <w:t>Tuition/Fees/Insurance:</w:t>
      </w:r>
      <w:r w:rsidR="00131382">
        <w:rPr>
          <w:rFonts w:ascii="Garamond" w:hAnsi="Garamond" w:cstheme="minorHAnsi"/>
          <w:b/>
          <w:sz w:val="24"/>
          <w:szCs w:val="24"/>
        </w:rPr>
        <w:t xml:space="preserve"> </w:t>
      </w:r>
      <w:r w:rsidR="00102017" w:rsidRPr="00131382">
        <w:rPr>
          <w:rFonts w:ascii="Garamond" w:hAnsi="Garamond" w:cstheme="minorHAnsi"/>
          <w:bCs/>
          <w:sz w:val="24"/>
          <w:szCs w:val="24"/>
        </w:rPr>
        <w:t>A university allowance is budgeted to support the FI's university tuition and fees each year: $4,500/Year 1, $9,802/Year 2, and $12,654/Year 3</w:t>
      </w:r>
      <w:r w:rsidRPr="00131382">
        <w:rPr>
          <w:rFonts w:ascii="Garamond" w:hAnsi="Garamond" w:cstheme="minorHAnsi"/>
          <w:bCs/>
          <w:sz w:val="24"/>
          <w:szCs w:val="24"/>
        </w:rPr>
        <w:t>.</w:t>
      </w:r>
    </w:p>
    <w:p w14:paraId="32EF9E4C" w14:textId="62349E69" w:rsidR="00100227" w:rsidRPr="00131382" w:rsidRDefault="00100227" w:rsidP="00131382">
      <w:pPr>
        <w:pStyle w:val="ListParagraph"/>
        <w:numPr>
          <w:ilvl w:val="0"/>
          <w:numId w:val="27"/>
        </w:numPr>
        <w:spacing w:after="0" w:line="240" w:lineRule="auto"/>
        <w:ind w:right="18"/>
        <w:rPr>
          <w:rFonts w:ascii="Garamond" w:hAnsi="Garamond" w:cstheme="minorHAnsi"/>
          <w:b/>
          <w:sz w:val="24"/>
          <w:szCs w:val="24"/>
        </w:rPr>
      </w:pPr>
      <w:r w:rsidRPr="00264DF6">
        <w:rPr>
          <w:rFonts w:ascii="Garamond" w:hAnsi="Garamond" w:cstheme="minorHAnsi"/>
          <w:b/>
          <w:sz w:val="24"/>
          <w:szCs w:val="24"/>
        </w:rPr>
        <w:t>Stipends:</w:t>
      </w:r>
      <w:r w:rsidR="00131382">
        <w:rPr>
          <w:rFonts w:ascii="Garamond" w:hAnsi="Garamond" w:cstheme="minorHAnsi"/>
          <w:b/>
          <w:sz w:val="24"/>
          <w:szCs w:val="24"/>
        </w:rPr>
        <w:t xml:space="preserve"> </w:t>
      </w:r>
      <w:r w:rsidR="00102017" w:rsidRPr="00131382">
        <w:rPr>
          <w:rFonts w:ascii="Garamond" w:hAnsi="Garamond" w:cstheme="minorHAnsi"/>
          <w:bCs/>
          <w:sz w:val="24"/>
          <w:szCs w:val="24"/>
        </w:rPr>
        <w:t>Funding is requested to support the FI via a student stipend in each project year: $38,000/Year 1, $40,000/Year 2, and $41,700/Year 3.</w:t>
      </w:r>
    </w:p>
    <w:p w14:paraId="00FD75ED" w14:textId="0B4E28C0" w:rsidR="008A4ABA" w:rsidRPr="00131382" w:rsidRDefault="00100227" w:rsidP="00E234B9">
      <w:pPr>
        <w:pStyle w:val="ListParagraph"/>
        <w:numPr>
          <w:ilvl w:val="0"/>
          <w:numId w:val="27"/>
        </w:numPr>
        <w:spacing w:after="0" w:line="240" w:lineRule="auto"/>
        <w:ind w:right="18"/>
        <w:rPr>
          <w:rFonts w:ascii="Garamond" w:hAnsi="Garamond" w:cstheme="minorHAnsi"/>
          <w:bCs/>
          <w:sz w:val="24"/>
          <w:szCs w:val="24"/>
        </w:rPr>
      </w:pPr>
      <w:r w:rsidRPr="00264DF6">
        <w:rPr>
          <w:rFonts w:ascii="Garamond" w:hAnsi="Garamond" w:cstheme="minorHAnsi"/>
          <w:b/>
          <w:sz w:val="24"/>
          <w:szCs w:val="24"/>
        </w:rPr>
        <w:t>Travel:</w:t>
      </w:r>
      <w:r w:rsidRPr="00264DF6">
        <w:rPr>
          <w:rFonts w:ascii="Garamond" w:hAnsi="Garamond" w:cstheme="minorHAnsi"/>
          <w:b/>
          <w:sz w:val="24"/>
          <w:szCs w:val="24"/>
        </w:rPr>
        <w:tab/>
      </w:r>
      <w:r w:rsidR="00131382">
        <w:rPr>
          <w:rFonts w:ascii="Garamond" w:hAnsi="Garamond" w:cstheme="minorHAnsi"/>
          <w:bCs/>
          <w:sz w:val="24"/>
          <w:szCs w:val="24"/>
        </w:rPr>
        <w:t xml:space="preserve"> </w:t>
      </w:r>
      <w:r w:rsidRPr="00131382">
        <w:rPr>
          <w:rFonts w:ascii="Garamond" w:hAnsi="Garamond" w:cstheme="minorHAnsi"/>
          <w:bCs/>
          <w:sz w:val="24"/>
          <w:szCs w:val="24"/>
        </w:rPr>
        <w:t xml:space="preserve">Funds are budgeted to support the FI's travel to </w:t>
      </w:r>
      <w:r w:rsidR="00E234B9" w:rsidRPr="00131382">
        <w:rPr>
          <w:rFonts w:ascii="Garamond" w:hAnsi="Garamond" w:cstheme="minorHAnsi"/>
          <w:bCs/>
          <w:sz w:val="24"/>
          <w:szCs w:val="24"/>
        </w:rPr>
        <w:t>one</w:t>
      </w:r>
      <w:r w:rsidRPr="00131382">
        <w:rPr>
          <w:rFonts w:ascii="Garamond" w:hAnsi="Garamond" w:cstheme="minorHAnsi"/>
          <w:bCs/>
          <w:sz w:val="24"/>
          <w:szCs w:val="24"/>
        </w:rPr>
        <w:t xml:space="preserve"> topical scientific conference</w:t>
      </w:r>
      <w:r w:rsidR="00E234B9" w:rsidRPr="00131382">
        <w:rPr>
          <w:rFonts w:ascii="Garamond" w:hAnsi="Garamond" w:cstheme="minorHAnsi"/>
          <w:bCs/>
          <w:sz w:val="24"/>
          <w:szCs w:val="24"/>
        </w:rPr>
        <w:t xml:space="preserve"> in each project year.</w:t>
      </w:r>
      <w:r w:rsidRPr="00131382">
        <w:rPr>
          <w:rFonts w:ascii="Garamond" w:hAnsi="Garamond" w:cstheme="minorHAnsi"/>
          <w:bCs/>
          <w:sz w:val="24"/>
          <w:szCs w:val="24"/>
        </w:rPr>
        <w:t xml:space="preserve"> Travel to scientific conferences allows the FI to share research progress and results from this project with the larger planetary science community.</w:t>
      </w:r>
      <w:r w:rsidR="00CD131D" w:rsidRPr="00131382">
        <w:rPr>
          <w:rFonts w:ascii="Garamond" w:hAnsi="Garamond" w:cstheme="minorHAnsi"/>
          <w:bCs/>
          <w:sz w:val="24"/>
          <w:szCs w:val="24"/>
        </w:rPr>
        <w:t xml:space="preserve"> </w:t>
      </w:r>
      <w:r w:rsidRPr="00131382">
        <w:rPr>
          <w:rFonts w:ascii="Garamond" w:hAnsi="Garamond" w:cstheme="minorHAnsi"/>
          <w:bCs/>
          <w:sz w:val="24"/>
          <w:szCs w:val="24"/>
        </w:rPr>
        <w:t>Cost estimates were developed using currently posted rates for lodging and per diem, based on travel destination and time of travel</w:t>
      </w:r>
      <w:r w:rsidR="00E234B9" w:rsidRPr="00131382">
        <w:rPr>
          <w:rFonts w:ascii="Garamond" w:hAnsi="Garamond" w:cstheme="minorHAnsi"/>
          <w:bCs/>
          <w:sz w:val="24"/>
          <w:szCs w:val="24"/>
        </w:rPr>
        <w:t xml:space="preserve">, per University policy and published rates found here: </w:t>
      </w:r>
      <w:r w:rsidRPr="00131382">
        <w:rPr>
          <w:rFonts w:ascii="Garamond" w:hAnsi="Garamond" w:cstheme="minorHAnsi"/>
          <w:bCs/>
          <w:sz w:val="24"/>
          <w:szCs w:val="24"/>
        </w:rPr>
        <w:t xml:space="preserve">https://policy.fso.arizona.edu/fsm/1400/1471. </w:t>
      </w:r>
    </w:p>
    <w:p w14:paraId="4C59A920" w14:textId="4398DB0C" w:rsidR="00BF535E" w:rsidRPr="00131382" w:rsidRDefault="00965774" w:rsidP="00E234B9">
      <w:pPr>
        <w:pStyle w:val="ListParagraph"/>
        <w:numPr>
          <w:ilvl w:val="0"/>
          <w:numId w:val="28"/>
        </w:numPr>
        <w:spacing w:after="0" w:line="240" w:lineRule="auto"/>
        <w:ind w:right="18" w:hanging="360"/>
        <w:rPr>
          <w:rFonts w:ascii="Garamond" w:hAnsi="Garamond" w:cstheme="minorHAnsi"/>
          <w:b/>
          <w:sz w:val="24"/>
          <w:szCs w:val="24"/>
        </w:rPr>
      </w:pPr>
      <w:r w:rsidRPr="00264DF6">
        <w:rPr>
          <w:rFonts w:ascii="Garamond" w:hAnsi="Garamond" w:cstheme="minorHAnsi"/>
          <w:b/>
          <w:sz w:val="24"/>
          <w:szCs w:val="24"/>
        </w:rPr>
        <w:t>Domestic travel</w:t>
      </w:r>
      <w:r w:rsidR="00131382">
        <w:rPr>
          <w:rFonts w:ascii="Garamond" w:hAnsi="Garamond" w:cstheme="minorHAnsi"/>
          <w:b/>
          <w:sz w:val="24"/>
          <w:szCs w:val="24"/>
        </w:rPr>
        <w:t xml:space="preserve">: </w:t>
      </w:r>
      <w:r w:rsidR="00BF535E" w:rsidRPr="00131382">
        <w:rPr>
          <w:rFonts w:ascii="Garamond" w:hAnsi="Garamond" w:cstheme="minorHAnsi"/>
          <w:bCs/>
          <w:sz w:val="24"/>
          <w:szCs w:val="24"/>
        </w:rPr>
        <w:t>Domestic travel funds in Y</w:t>
      </w:r>
      <w:r w:rsidR="00102017" w:rsidRPr="00131382">
        <w:rPr>
          <w:rFonts w:ascii="Garamond" w:hAnsi="Garamond" w:cstheme="minorHAnsi"/>
          <w:bCs/>
          <w:sz w:val="24"/>
          <w:szCs w:val="24"/>
        </w:rPr>
        <w:t xml:space="preserve">2 </w:t>
      </w:r>
      <w:r w:rsidR="00BF535E" w:rsidRPr="00131382">
        <w:rPr>
          <w:rFonts w:ascii="Garamond" w:hAnsi="Garamond" w:cstheme="minorHAnsi"/>
          <w:bCs/>
          <w:sz w:val="24"/>
          <w:szCs w:val="24"/>
        </w:rPr>
        <w:t xml:space="preserve">are requested </w:t>
      </w:r>
      <w:r w:rsidR="00E234B9" w:rsidRPr="00131382">
        <w:rPr>
          <w:rFonts w:ascii="Garamond" w:hAnsi="Garamond" w:cstheme="minorHAnsi"/>
          <w:bCs/>
          <w:sz w:val="24"/>
          <w:szCs w:val="24"/>
        </w:rPr>
        <w:t xml:space="preserve">to support the FI’s travel </w:t>
      </w:r>
      <w:r w:rsidR="00BF535E" w:rsidRPr="00131382">
        <w:rPr>
          <w:rFonts w:ascii="Garamond" w:hAnsi="Garamond" w:cstheme="minorHAnsi"/>
          <w:bCs/>
          <w:sz w:val="24"/>
          <w:szCs w:val="24"/>
        </w:rPr>
        <w:t>to</w:t>
      </w:r>
      <w:r w:rsidR="00E234B9" w:rsidRPr="00131382">
        <w:rPr>
          <w:rFonts w:ascii="Garamond" w:hAnsi="Garamond" w:cstheme="minorHAnsi"/>
          <w:bCs/>
          <w:sz w:val="24"/>
          <w:szCs w:val="24"/>
        </w:rPr>
        <w:t xml:space="preserve"> the A</w:t>
      </w:r>
      <w:r w:rsidR="00BF535E" w:rsidRPr="00131382">
        <w:rPr>
          <w:rFonts w:ascii="Garamond" w:hAnsi="Garamond" w:cstheme="minorHAnsi"/>
          <w:bCs/>
          <w:sz w:val="24"/>
          <w:szCs w:val="24"/>
        </w:rPr>
        <w:t>merican Astronomical Society (AAS)</w:t>
      </w:r>
      <w:r w:rsidR="00E234B9" w:rsidRPr="00131382">
        <w:rPr>
          <w:rFonts w:ascii="Garamond" w:hAnsi="Garamond" w:cstheme="minorHAnsi"/>
          <w:bCs/>
          <w:sz w:val="24"/>
          <w:szCs w:val="24"/>
        </w:rPr>
        <w:t xml:space="preserve"> Meeting</w:t>
      </w:r>
      <w:r w:rsidR="00102017" w:rsidRPr="00131382">
        <w:rPr>
          <w:rFonts w:ascii="Garamond" w:hAnsi="Garamond" w:cstheme="minorHAnsi"/>
          <w:bCs/>
          <w:sz w:val="24"/>
          <w:szCs w:val="24"/>
        </w:rPr>
        <w:t xml:space="preserve">. </w:t>
      </w:r>
      <w:r w:rsidR="00E234B9" w:rsidRPr="00131382">
        <w:rPr>
          <w:rFonts w:ascii="Garamond" w:hAnsi="Garamond" w:cstheme="minorHAnsi"/>
          <w:bCs/>
          <w:sz w:val="24"/>
          <w:szCs w:val="24"/>
        </w:rPr>
        <w:t xml:space="preserve"> </w:t>
      </w:r>
    </w:p>
    <w:p w14:paraId="6107EAF9" w14:textId="55B6F7AB" w:rsidR="00BF535E" w:rsidRPr="00BF535E" w:rsidRDefault="00BF535E" w:rsidP="00BF535E">
      <w:pPr>
        <w:pStyle w:val="ListParagraph"/>
        <w:numPr>
          <w:ilvl w:val="0"/>
          <w:numId w:val="28"/>
        </w:numPr>
        <w:spacing w:after="0" w:line="240" w:lineRule="auto"/>
        <w:ind w:right="18" w:hanging="360"/>
        <w:rPr>
          <w:rFonts w:ascii="Garamond" w:hAnsi="Garamond" w:cstheme="minorHAnsi"/>
          <w:b/>
          <w:sz w:val="24"/>
          <w:szCs w:val="24"/>
        </w:rPr>
      </w:pPr>
      <w:r w:rsidRPr="00BF535E">
        <w:rPr>
          <w:rFonts w:ascii="Garamond" w:hAnsi="Garamond" w:cstheme="minorHAnsi"/>
          <w:b/>
          <w:sz w:val="24"/>
          <w:szCs w:val="24"/>
        </w:rPr>
        <w:t>International travel</w:t>
      </w:r>
      <w:r w:rsidR="006B786D">
        <w:rPr>
          <w:rFonts w:ascii="Garamond" w:hAnsi="Garamond" w:cstheme="minorHAnsi"/>
          <w:b/>
          <w:sz w:val="24"/>
          <w:szCs w:val="24"/>
        </w:rPr>
        <w:t xml:space="preserve">: </w:t>
      </w:r>
      <w:r w:rsidR="006B786D" w:rsidRPr="006B786D">
        <w:rPr>
          <w:rFonts w:ascii="Garamond" w:hAnsi="Garamond" w:cstheme="minorHAnsi"/>
          <w:bCs/>
          <w:sz w:val="24"/>
          <w:szCs w:val="24"/>
        </w:rPr>
        <w:t>None requested.</w:t>
      </w:r>
    </w:p>
    <w:p w14:paraId="22745CCA" w14:textId="77777777" w:rsidR="00E4130C" w:rsidRDefault="00E4130C" w:rsidP="00E234B9">
      <w:pPr>
        <w:spacing w:after="0"/>
        <w:rPr>
          <w:rFonts w:ascii="Garamond" w:hAnsi="Garamond" w:cstheme="minorHAnsi"/>
          <w:bCs/>
          <w:sz w:val="24"/>
          <w:szCs w:val="24"/>
        </w:rPr>
      </w:pPr>
    </w:p>
    <w:p w14:paraId="5DCBB4B4" w14:textId="164CFC36" w:rsidR="001B1647" w:rsidRDefault="00BF535E" w:rsidP="00E234B9">
      <w:pPr>
        <w:spacing w:after="0"/>
        <w:rPr>
          <w:rFonts w:ascii="Garamond" w:eastAsia="Times New Roman" w:hAnsi="Garamond" w:cstheme="minorHAnsi"/>
          <w:sz w:val="24"/>
          <w:szCs w:val="24"/>
        </w:rPr>
      </w:pPr>
      <w:r>
        <w:rPr>
          <w:rFonts w:ascii="Garamond" w:hAnsi="Garamond" w:cstheme="minorHAnsi"/>
          <w:bCs/>
          <w:sz w:val="24"/>
          <w:szCs w:val="24"/>
        </w:rPr>
        <w:t>Detailed</w:t>
      </w:r>
      <w:r w:rsidR="001B1647" w:rsidRPr="00E234B9">
        <w:rPr>
          <w:rFonts w:ascii="Garamond" w:hAnsi="Garamond" w:cstheme="minorHAnsi"/>
          <w:bCs/>
          <w:sz w:val="24"/>
          <w:szCs w:val="24"/>
        </w:rPr>
        <w:t xml:space="preserve"> trav</w:t>
      </w:r>
      <w:r w:rsidR="001B1647" w:rsidRPr="00100227">
        <w:rPr>
          <w:rFonts w:ascii="Garamond" w:eastAsia="Times New Roman" w:hAnsi="Garamond" w:cstheme="minorHAnsi"/>
          <w:sz w:val="24"/>
          <w:szCs w:val="24"/>
        </w:rPr>
        <w:t xml:space="preserve">el costs by year and destination are </w:t>
      </w:r>
      <w:r>
        <w:rPr>
          <w:rFonts w:ascii="Garamond" w:eastAsia="Times New Roman" w:hAnsi="Garamond" w:cstheme="minorHAnsi"/>
          <w:sz w:val="24"/>
          <w:szCs w:val="24"/>
        </w:rPr>
        <w:t>shown</w:t>
      </w:r>
      <w:r w:rsidR="001B1647" w:rsidRPr="00100227">
        <w:rPr>
          <w:rFonts w:ascii="Garamond" w:eastAsia="Times New Roman" w:hAnsi="Garamond" w:cstheme="minorHAnsi"/>
          <w:sz w:val="24"/>
          <w:szCs w:val="24"/>
        </w:rPr>
        <w:t xml:space="preserve"> in the table</w:t>
      </w:r>
      <w:r w:rsidR="00E234B9">
        <w:rPr>
          <w:rFonts w:ascii="Garamond" w:eastAsia="Times New Roman" w:hAnsi="Garamond" w:cstheme="minorHAnsi"/>
          <w:sz w:val="24"/>
          <w:szCs w:val="24"/>
        </w:rPr>
        <w:t>s</w:t>
      </w:r>
      <w:r w:rsidR="001B1647" w:rsidRPr="00100227">
        <w:rPr>
          <w:rFonts w:ascii="Garamond" w:eastAsia="Times New Roman" w:hAnsi="Garamond" w:cstheme="minorHAnsi"/>
          <w:sz w:val="24"/>
          <w:szCs w:val="24"/>
        </w:rPr>
        <w:t xml:space="preserve"> below:</w:t>
      </w:r>
    </w:p>
    <w:tbl>
      <w:tblPr>
        <w:tblW w:w="9421" w:type="dxa"/>
        <w:tblLook w:val="04A0" w:firstRow="1" w:lastRow="0" w:firstColumn="1" w:lastColumn="0" w:noHBand="0" w:noVBand="1"/>
      </w:tblPr>
      <w:tblGrid>
        <w:gridCol w:w="2510"/>
        <w:gridCol w:w="810"/>
        <w:gridCol w:w="1440"/>
        <w:gridCol w:w="1350"/>
        <w:gridCol w:w="810"/>
        <w:gridCol w:w="1369"/>
        <w:gridCol w:w="1132"/>
      </w:tblGrid>
      <w:tr w:rsidR="00BF535E" w:rsidRPr="00117CDF" w14:paraId="084AF3D6" w14:textId="77777777" w:rsidTr="00E4130C">
        <w:trPr>
          <w:trHeight w:val="205"/>
        </w:trPr>
        <w:tc>
          <w:tcPr>
            <w:tcW w:w="9421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B4C7E7" w:fill="B4C6E7"/>
            <w:noWrap/>
            <w:vAlign w:val="bottom"/>
            <w:hideMark/>
          </w:tcPr>
          <w:p w14:paraId="1A4C9DB5" w14:textId="347C3C5A" w:rsidR="00BF535E" w:rsidRPr="00117CDF" w:rsidRDefault="00BF535E" w:rsidP="00BF535E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 w:rsidRPr="00117CDF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DOMESTIC TRAVEL</w:t>
            </w:r>
          </w:p>
        </w:tc>
      </w:tr>
      <w:tr w:rsidR="00117CDF" w:rsidRPr="00117CDF" w14:paraId="58D6D919" w14:textId="77777777" w:rsidTr="00BF535E">
        <w:trPr>
          <w:trHeight w:val="97"/>
        </w:trPr>
        <w:tc>
          <w:tcPr>
            <w:tcW w:w="25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E790C5E" w14:textId="3D139573" w:rsidR="00117CDF" w:rsidRPr="00117CDF" w:rsidRDefault="00117CDF" w:rsidP="00117CDF">
            <w:pPr>
              <w:spacing w:after="0" w:line="240" w:lineRule="auto"/>
              <w:rPr>
                <w:rFonts w:ascii="Garamond" w:eastAsia="Times New Roman" w:hAnsi="Garamond" w:cs="Calibri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DAE3F3" w:fill="D9E1F2"/>
            <w:vAlign w:val="center"/>
            <w:hideMark/>
          </w:tcPr>
          <w:p w14:paraId="44DC51C2" w14:textId="2092781D" w:rsidR="00117CDF" w:rsidRPr="00117CDF" w:rsidRDefault="00102017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AAS</w:t>
            </w:r>
          </w:p>
        </w:tc>
        <w:tc>
          <w:tcPr>
            <w:tcW w:w="331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DAE3F3" w:fill="D9E1F2"/>
            <w:vAlign w:val="center"/>
            <w:hideMark/>
          </w:tcPr>
          <w:p w14:paraId="533950A0" w14:textId="198945C1" w:rsidR="00117CDF" w:rsidRPr="00117CDF" w:rsidRDefault="00117CDF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</w:p>
        </w:tc>
      </w:tr>
      <w:tr w:rsidR="00BF535E" w:rsidRPr="00117CDF" w14:paraId="690FCBF8" w14:textId="77777777" w:rsidTr="00BF535E">
        <w:trPr>
          <w:trHeight w:val="205"/>
        </w:trPr>
        <w:tc>
          <w:tcPr>
            <w:tcW w:w="25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537F28" w14:textId="77777777" w:rsidR="00117CDF" w:rsidRPr="00117CDF" w:rsidRDefault="00117CDF" w:rsidP="00117CDF">
            <w:pPr>
              <w:spacing w:after="0" w:line="240" w:lineRule="auto"/>
              <w:rPr>
                <w:rFonts w:ascii="Garamond" w:eastAsia="Times New Roman" w:hAnsi="Garamond" w:cs="Calibri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F41EAAA" w14:textId="77777777" w:rsidR="00117CDF" w:rsidRPr="00117CDF" w:rsidRDefault="00117CDF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i/>
                <w:iCs/>
                <w:sz w:val="24"/>
                <w:szCs w:val="24"/>
              </w:rPr>
            </w:pPr>
            <w:r w:rsidRPr="00117CDF">
              <w:rPr>
                <w:rFonts w:ascii="Garamond" w:eastAsia="Times New Roman" w:hAnsi="Garamond" w:cs="Calibri"/>
                <w:i/>
                <w:iCs/>
                <w:sz w:val="24"/>
                <w:szCs w:val="24"/>
              </w:rPr>
              <w:t xml:space="preserve">Rates 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0ED43A07" w14:textId="77777777" w:rsidR="00117CDF" w:rsidRPr="00117CDF" w:rsidRDefault="00117CDF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i/>
                <w:iCs/>
                <w:sz w:val="24"/>
                <w:szCs w:val="24"/>
              </w:rPr>
            </w:pPr>
            <w:r w:rsidRPr="00117CDF">
              <w:rPr>
                <w:rFonts w:ascii="Garamond" w:eastAsia="Times New Roman" w:hAnsi="Garamond" w:cs="Calibri"/>
                <w:i/>
                <w:iCs/>
                <w:sz w:val="24"/>
                <w:szCs w:val="24"/>
              </w:rPr>
              <w:t>Number night/day/qty</w:t>
            </w: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F2F2F2" w:fill="D9E1F2"/>
            <w:noWrap/>
            <w:vAlign w:val="center"/>
            <w:hideMark/>
          </w:tcPr>
          <w:p w14:paraId="7EC2CFD8" w14:textId="270AAA7F" w:rsidR="00117CDF" w:rsidRPr="00117CDF" w:rsidRDefault="00131382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  <w:r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Y2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2AC7F3E" w14:textId="4AC58626" w:rsidR="00117CDF" w:rsidRPr="00117CDF" w:rsidRDefault="00117CDF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i/>
                <w:iCs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7E9A250B" w14:textId="2DA33AA6" w:rsidR="00117CDF" w:rsidRPr="00117CDF" w:rsidRDefault="00117CDF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i/>
                <w:iCs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F2F2F2" w:fill="D9E1F2"/>
            <w:noWrap/>
            <w:vAlign w:val="center"/>
            <w:hideMark/>
          </w:tcPr>
          <w:p w14:paraId="7A8C07AF" w14:textId="2B60DB84" w:rsidR="00117CDF" w:rsidRPr="00117CDF" w:rsidRDefault="00117CDF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</w:p>
        </w:tc>
      </w:tr>
      <w:tr w:rsidR="00BF535E" w:rsidRPr="00117CDF" w14:paraId="3F12472B" w14:textId="77777777" w:rsidTr="00BF535E">
        <w:trPr>
          <w:trHeight w:val="178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10CBA0" w14:textId="77777777" w:rsidR="00117CDF" w:rsidRPr="00117CDF" w:rsidRDefault="00117CDF" w:rsidP="00117CDF">
            <w:pPr>
              <w:spacing w:after="0" w:line="240" w:lineRule="auto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117CDF">
              <w:rPr>
                <w:rFonts w:ascii="Garamond" w:eastAsia="Times New Roman" w:hAnsi="Garamond" w:cs="Calibri"/>
                <w:sz w:val="24"/>
                <w:szCs w:val="24"/>
              </w:rPr>
              <w:t>Airfare (Round trip)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2F2"/>
            <w:noWrap/>
            <w:vAlign w:val="bottom"/>
            <w:hideMark/>
          </w:tcPr>
          <w:p w14:paraId="05608D80" w14:textId="24D184EF" w:rsidR="00117CDF" w:rsidRPr="00117CDF" w:rsidRDefault="00117CDF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117CDF">
              <w:rPr>
                <w:rFonts w:ascii="Garamond" w:eastAsia="Times New Roman" w:hAnsi="Garamond" w:cs="Calibri"/>
                <w:sz w:val="24"/>
                <w:szCs w:val="24"/>
              </w:rPr>
              <w:t>$</w:t>
            </w:r>
            <w:r w:rsidR="00131382">
              <w:rPr>
                <w:rFonts w:ascii="Garamond" w:eastAsia="Times New Roman" w:hAnsi="Garamond" w:cs="Calibri"/>
                <w:sz w:val="24"/>
                <w:szCs w:val="24"/>
              </w:rPr>
              <w:t>5</w:t>
            </w:r>
            <w:r w:rsidRPr="00117CDF">
              <w:rPr>
                <w:rFonts w:ascii="Garamond" w:eastAsia="Times New Roman" w:hAnsi="Garamond" w:cs="Calibri"/>
                <w:sz w:val="24"/>
                <w:szCs w:val="24"/>
              </w:rPr>
              <w:t xml:space="preserve">00 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FF" w:fill="F2F2F2"/>
            <w:noWrap/>
            <w:vAlign w:val="bottom"/>
            <w:hideMark/>
          </w:tcPr>
          <w:p w14:paraId="642108D7" w14:textId="77777777" w:rsidR="00117CDF" w:rsidRPr="00117CDF" w:rsidRDefault="00117CDF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117CDF">
              <w:rPr>
                <w:rFonts w:ascii="Garamond" w:eastAsia="Times New Roman" w:hAnsi="Garamond" w:cs="Calibri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2F2F2" w:fill="FFFFFF"/>
            <w:noWrap/>
            <w:vAlign w:val="bottom"/>
            <w:hideMark/>
          </w:tcPr>
          <w:p w14:paraId="625D19CA" w14:textId="442D9DA9" w:rsidR="00117CDF" w:rsidRPr="00117CDF" w:rsidRDefault="00117CDF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117CDF">
              <w:rPr>
                <w:rFonts w:ascii="Garamond" w:eastAsia="Times New Roman" w:hAnsi="Garamond" w:cs="Calibri"/>
                <w:sz w:val="24"/>
                <w:szCs w:val="24"/>
              </w:rPr>
              <w:t>$</w:t>
            </w:r>
            <w:r w:rsidR="00131382">
              <w:rPr>
                <w:rFonts w:ascii="Garamond" w:eastAsia="Times New Roman" w:hAnsi="Garamond" w:cs="Calibri"/>
                <w:sz w:val="24"/>
                <w:szCs w:val="24"/>
              </w:rPr>
              <w:t>5</w:t>
            </w:r>
            <w:r w:rsidRPr="00117CDF">
              <w:rPr>
                <w:rFonts w:ascii="Garamond" w:eastAsia="Times New Roman" w:hAnsi="Garamond" w:cs="Calibri"/>
                <w:sz w:val="24"/>
                <w:szCs w:val="24"/>
              </w:rPr>
              <w:t xml:space="preserve">00 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2F2"/>
            <w:noWrap/>
            <w:vAlign w:val="bottom"/>
            <w:hideMark/>
          </w:tcPr>
          <w:p w14:paraId="28B333A0" w14:textId="75529D02" w:rsidR="00117CDF" w:rsidRPr="00117CDF" w:rsidRDefault="00117CDF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FF" w:fill="F2F2F2"/>
            <w:noWrap/>
            <w:vAlign w:val="bottom"/>
            <w:hideMark/>
          </w:tcPr>
          <w:p w14:paraId="7DD04169" w14:textId="4EB8B72A" w:rsidR="00117CDF" w:rsidRPr="00117CDF" w:rsidRDefault="00117CDF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2F2F2" w:fill="FFFFFF"/>
            <w:noWrap/>
            <w:vAlign w:val="bottom"/>
            <w:hideMark/>
          </w:tcPr>
          <w:p w14:paraId="396A5381" w14:textId="64B35EC5" w:rsidR="00117CDF" w:rsidRPr="00117CDF" w:rsidRDefault="00117CDF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</w:p>
        </w:tc>
      </w:tr>
      <w:tr w:rsidR="00131382" w:rsidRPr="00117CDF" w14:paraId="0A14F87F" w14:textId="77777777" w:rsidTr="000D6F61">
        <w:trPr>
          <w:trHeight w:val="125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C3D094" w14:textId="6AC2E9FE" w:rsidR="00131382" w:rsidRPr="00117CDF" w:rsidRDefault="00131382" w:rsidP="00117CDF">
            <w:pPr>
              <w:spacing w:after="0" w:line="240" w:lineRule="auto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117CDF">
              <w:rPr>
                <w:rFonts w:ascii="Garamond" w:eastAsia="Times New Roman" w:hAnsi="Garamond" w:cs="Calibri"/>
                <w:sz w:val="24"/>
                <w:szCs w:val="24"/>
              </w:rPr>
              <w:t>Lodging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2F2"/>
            <w:noWrap/>
            <w:vAlign w:val="bottom"/>
            <w:hideMark/>
          </w:tcPr>
          <w:p w14:paraId="33258745" w14:textId="1F634E76" w:rsidR="00131382" w:rsidRPr="00117CDF" w:rsidRDefault="00131382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117CDF">
              <w:rPr>
                <w:rFonts w:ascii="Garamond" w:eastAsia="Times New Roman" w:hAnsi="Garamond" w:cs="Calibri"/>
                <w:sz w:val="24"/>
                <w:szCs w:val="24"/>
              </w:rPr>
              <w:t>$1</w:t>
            </w:r>
            <w:r>
              <w:rPr>
                <w:rFonts w:ascii="Garamond" w:eastAsia="Times New Roman" w:hAnsi="Garamond" w:cs="Calibri"/>
                <w:sz w:val="24"/>
                <w:szCs w:val="24"/>
              </w:rPr>
              <w:t>51</w:t>
            </w:r>
            <w:r w:rsidRPr="00117CDF">
              <w:rPr>
                <w:rFonts w:ascii="Garamond" w:eastAsia="Times New Roman" w:hAnsi="Garamond" w:cs="Calibri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FFFFFF" w:fill="F2F2F2"/>
            <w:noWrap/>
            <w:vAlign w:val="bottom"/>
            <w:hideMark/>
          </w:tcPr>
          <w:p w14:paraId="41C3432C" w14:textId="1584DA2A" w:rsidR="00131382" w:rsidRPr="00117CDF" w:rsidRDefault="006B786D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>
              <w:rPr>
                <w:rFonts w:ascii="Garamond" w:eastAsia="Times New Roman" w:hAnsi="Garamond" w:cs="Calibri"/>
                <w:sz w:val="24"/>
                <w:szCs w:val="24"/>
              </w:rPr>
              <w:t>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2F2F2" w:fill="FFFFFF"/>
            <w:noWrap/>
            <w:vAlign w:val="bottom"/>
            <w:hideMark/>
          </w:tcPr>
          <w:p w14:paraId="7AF4D868" w14:textId="1EF51125" w:rsidR="00131382" w:rsidRPr="00117CDF" w:rsidRDefault="00131382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117CDF">
              <w:rPr>
                <w:rFonts w:ascii="Garamond" w:eastAsia="Times New Roman" w:hAnsi="Garamond" w:cs="Calibri"/>
                <w:sz w:val="24"/>
                <w:szCs w:val="24"/>
              </w:rPr>
              <w:t>$</w:t>
            </w:r>
            <w:r w:rsidR="006B786D">
              <w:rPr>
                <w:rFonts w:ascii="Garamond" w:eastAsia="Times New Roman" w:hAnsi="Garamond" w:cs="Calibri"/>
                <w:sz w:val="24"/>
                <w:szCs w:val="24"/>
              </w:rPr>
              <w:t>1057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2F2"/>
            <w:noWrap/>
            <w:vAlign w:val="bottom"/>
            <w:hideMark/>
          </w:tcPr>
          <w:p w14:paraId="1E1EFD6D" w14:textId="5A591DBB" w:rsidR="00131382" w:rsidRPr="00117CDF" w:rsidRDefault="00131382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FF" w:fill="F2F2F2"/>
            <w:noWrap/>
            <w:vAlign w:val="bottom"/>
            <w:hideMark/>
          </w:tcPr>
          <w:p w14:paraId="25ED0AF4" w14:textId="1BF986E5" w:rsidR="00131382" w:rsidRPr="00117CDF" w:rsidRDefault="00131382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2F2F2" w:fill="FFFFFF"/>
            <w:noWrap/>
            <w:vAlign w:val="bottom"/>
            <w:hideMark/>
          </w:tcPr>
          <w:p w14:paraId="11C9E9A4" w14:textId="2E5EC54E" w:rsidR="00131382" w:rsidRPr="00117CDF" w:rsidRDefault="00131382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</w:p>
        </w:tc>
      </w:tr>
      <w:tr w:rsidR="00131382" w:rsidRPr="00117CDF" w14:paraId="7B7A22AB" w14:textId="77777777" w:rsidTr="000D6F61">
        <w:trPr>
          <w:trHeight w:val="152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8DD14A" w14:textId="42B615CC" w:rsidR="00131382" w:rsidRPr="00117CDF" w:rsidRDefault="00131382" w:rsidP="00117CDF">
            <w:pPr>
              <w:spacing w:after="0" w:line="240" w:lineRule="auto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117CDF">
              <w:rPr>
                <w:rFonts w:ascii="Garamond" w:eastAsia="Times New Roman" w:hAnsi="Garamond" w:cs="Calibri"/>
                <w:sz w:val="24"/>
                <w:szCs w:val="24"/>
              </w:rPr>
              <w:t>Per Diem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2F2"/>
            <w:noWrap/>
            <w:vAlign w:val="bottom"/>
            <w:hideMark/>
          </w:tcPr>
          <w:p w14:paraId="18A2E3B8" w14:textId="631A516D" w:rsidR="00131382" w:rsidRPr="00117CDF" w:rsidRDefault="00131382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117CDF">
              <w:rPr>
                <w:rFonts w:ascii="Garamond" w:eastAsia="Times New Roman" w:hAnsi="Garamond" w:cs="Calibri"/>
                <w:sz w:val="24"/>
                <w:szCs w:val="24"/>
              </w:rPr>
              <w:t xml:space="preserve">$69 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FFFFFF" w:fill="F2F2F2"/>
            <w:noWrap/>
            <w:vAlign w:val="bottom"/>
            <w:hideMark/>
          </w:tcPr>
          <w:p w14:paraId="3C06C989" w14:textId="6285F3A8" w:rsidR="00131382" w:rsidRPr="00117CDF" w:rsidRDefault="006B786D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>
              <w:rPr>
                <w:rFonts w:ascii="Garamond" w:eastAsia="Times New Roman" w:hAnsi="Garamond" w:cs="Calibri"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2F2F2" w:fill="FFFFFF"/>
            <w:noWrap/>
            <w:vAlign w:val="bottom"/>
            <w:hideMark/>
          </w:tcPr>
          <w:p w14:paraId="6B6E4F61" w14:textId="578FC1D4" w:rsidR="00131382" w:rsidRPr="00117CDF" w:rsidRDefault="00131382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117CDF">
              <w:rPr>
                <w:rFonts w:ascii="Garamond" w:eastAsia="Times New Roman" w:hAnsi="Garamond" w:cs="Calibri"/>
                <w:sz w:val="24"/>
                <w:szCs w:val="24"/>
              </w:rPr>
              <w:t>$</w:t>
            </w:r>
            <w:r w:rsidR="006B786D">
              <w:rPr>
                <w:rFonts w:ascii="Garamond" w:eastAsia="Times New Roman" w:hAnsi="Garamond" w:cs="Calibri"/>
                <w:sz w:val="24"/>
                <w:szCs w:val="24"/>
              </w:rPr>
              <w:t>413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2F2"/>
            <w:noWrap/>
            <w:vAlign w:val="bottom"/>
            <w:hideMark/>
          </w:tcPr>
          <w:p w14:paraId="01E82870" w14:textId="46B33194" w:rsidR="00131382" w:rsidRPr="00117CDF" w:rsidRDefault="00131382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2F2F2"/>
            <w:noWrap/>
            <w:vAlign w:val="bottom"/>
            <w:hideMark/>
          </w:tcPr>
          <w:p w14:paraId="42640F41" w14:textId="73AF0256" w:rsidR="00131382" w:rsidRPr="00117CDF" w:rsidRDefault="00131382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2F2F2" w:fill="FFFFFF"/>
            <w:noWrap/>
            <w:vAlign w:val="bottom"/>
            <w:hideMark/>
          </w:tcPr>
          <w:p w14:paraId="13A9FDCB" w14:textId="00DD13DB" w:rsidR="00131382" w:rsidRPr="00117CDF" w:rsidRDefault="00131382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</w:p>
        </w:tc>
      </w:tr>
      <w:tr w:rsidR="00131382" w:rsidRPr="00117CDF" w14:paraId="62B8A70F" w14:textId="77777777" w:rsidTr="00545760">
        <w:trPr>
          <w:trHeight w:val="70"/>
        </w:trPr>
        <w:tc>
          <w:tcPr>
            <w:tcW w:w="2510" w:type="dxa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90F6BB" w14:textId="4D5EF0AE" w:rsidR="00131382" w:rsidRPr="00117CDF" w:rsidRDefault="00131382" w:rsidP="00117CDF">
            <w:pPr>
              <w:spacing w:after="0" w:line="240" w:lineRule="auto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117CDF">
              <w:rPr>
                <w:rFonts w:ascii="Garamond" w:eastAsia="Times New Roman" w:hAnsi="Garamond" w:cs="Calibri"/>
                <w:sz w:val="24"/>
                <w:szCs w:val="24"/>
              </w:rPr>
              <w:t>Airport parking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FFFFFF" w:fill="F2F2F2"/>
            <w:noWrap/>
            <w:vAlign w:val="bottom"/>
            <w:hideMark/>
          </w:tcPr>
          <w:p w14:paraId="2F561A1C" w14:textId="609E8B8E" w:rsidR="00131382" w:rsidRPr="00117CDF" w:rsidRDefault="00131382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117CDF">
              <w:rPr>
                <w:rFonts w:ascii="Garamond" w:eastAsia="Times New Roman" w:hAnsi="Garamond" w:cs="Calibri"/>
                <w:sz w:val="24"/>
                <w:szCs w:val="24"/>
              </w:rPr>
              <w:t>$</w:t>
            </w:r>
            <w:r w:rsidR="006B786D">
              <w:rPr>
                <w:rFonts w:ascii="Garamond" w:eastAsia="Times New Roman" w:hAnsi="Garamond" w:cs="Calibri"/>
                <w:sz w:val="24"/>
                <w:szCs w:val="24"/>
              </w:rPr>
              <w:t>150</w:t>
            </w:r>
          </w:p>
        </w:tc>
        <w:tc>
          <w:tcPr>
            <w:tcW w:w="144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FFFFFF" w:fill="F2F2F2"/>
            <w:noWrap/>
            <w:vAlign w:val="bottom"/>
            <w:hideMark/>
          </w:tcPr>
          <w:p w14:paraId="1534642A" w14:textId="2D91465A" w:rsidR="00131382" w:rsidRPr="00117CDF" w:rsidRDefault="006B786D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>
              <w:rPr>
                <w:rFonts w:ascii="Garamond" w:eastAsia="Times New Roman" w:hAnsi="Garamond" w:cs="Calibri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F2F2F2" w:fill="FFFFFF"/>
            <w:noWrap/>
            <w:vAlign w:val="bottom"/>
            <w:hideMark/>
          </w:tcPr>
          <w:p w14:paraId="15F35762" w14:textId="5CF83123" w:rsidR="00131382" w:rsidRPr="00117CDF" w:rsidRDefault="00131382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117CDF">
              <w:rPr>
                <w:rFonts w:ascii="Garamond" w:eastAsia="Times New Roman" w:hAnsi="Garamond" w:cs="Calibri"/>
                <w:sz w:val="24"/>
                <w:szCs w:val="24"/>
              </w:rPr>
              <w:t>$</w:t>
            </w:r>
            <w:r w:rsidR="006B786D">
              <w:rPr>
                <w:rFonts w:ascii="Garamond" w:eastAsia="Times New Roman" w:hAnsi="Garamond" w:cs="Calibri"/>
                <w:sz w:val="24"/>
                <w:szCs w:val="24"/>
              </w:rPr>
              <w:t>150</w:t>
            </w:r>
          </w:p>
        </w:tc>
        <w:tc>
          <w:tcPr>
            <w:tcW w:w="81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FFFFFF" w:fill="F2F2F2"/>
            <w:noWrap/>
            <w:vAlign w:val="bottom"/>
            <w:hideMark/>
          </w:tcPr>
          <w:p w14:paraId="336BFFF4" w14:textId="79929F11" w:rsidR="00131382" w:rsidRPr="00117CDF" w:rsidRDefault="00131382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FFFFFF" w:fill="F2F2F2"/>
            <w:noWrap/>
            <w:vAlign w:val="bottom"/>
            <w:hideMark/>
          </w:tcPr>
          <w:p w14:paraId="5146F3B4" w14:textId="09328F45" w:rsidR="00131382" w:rsidRPr="00117CDF" w:rsidRDefault="00131382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F2F2F2" w:fill="FFFFFF"/>
            <w:noWrap/>
            <w:vAlign w:val="bottom"/>
            <w:hideMark/>
          </w:tcPr>
          <w:p w14:paraId="2A0025D8" w14:textId="2A0C833D" w:rsidR="00131382" w:rsidRPr="00117CDF" w:rsidRDefault="00131382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</w:p>
        </w:tc>
      </w:tr>
      <w:tr w:rsidR="00131382" w:rsidRPr="00117CDF" w14:paraId="2BFD8167" w14:textId="77777777" w:rsidTr="00545760">
        <w:trPr>
          <w:trHeight w:val="323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6F199CF2" w14:textId="68C19636" w:rsidR="00131382" w:rsidRPr="00117CDF" w:rsidRDefault="00131382" w:rsidP="00117CDF">
            <w:pPr>
              <w:spacing w:after="0" w:line="240" w:lineRule="auto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117CDF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  <w:t>Total per trip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4A6E0C2" w14:textId="2492BDCA" w:rsidR="00131382" w:rsidRPr="00117CDF" w:rsidRDefault="00131382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117CDF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1093B3B" w14:textId="6B871903" w:rsidR="00131382" w:rsidRPr="00117CDF" w:rsidRDefault="00131382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117CDF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A322E95" w14:textId="335CB325" w:rsidR="00131382" w:rsidRPr="00117CDF" w:rsidRDefault="00131382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117CDF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$2,</w:t>
            </w:r>
            <w:r w:rsidR="006B786D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120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231F667" w14:textId="0EAD0CCC" w:rsidR="00131382" w:rsidRPr="00117CDF" w:rsidRDefault="00131382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117CDF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1C692F3" w14:textId="1FD0A2A3" w:rsidR="00131382" w:rsidRPr="00117CDF" w:rsidRDefault="00131382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117CDF"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A0063B2" w14:textId="3BE485FF" w:rsidR="00131382" w:rsidRPr="00117CDF" w:rsidRDefault="00131382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</w:p>
        </w:tc>
      </w:tr>
      <w:tr w:rsidR="00131382" w:rsidRPr="00117CDF" w14:paraId="2E134F1F" w14:textId="77777777" w:rsidTr="000D6F61">
        <w:trPr>
          <w:trHeight w:val="70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75A08D0" w14:textId="21FC075B" w:rsidR="00131382" w:rsidRPr="00117CDF" w:rsidRDefault="00131382" w:rsidP="00117CDF">
            <w:pPr>
              <w:spacing w:after="0" w:line="240" w:lineRule="auto"/>
              <w:rPr>
                <w:rFonts w:ascii="Garamond" w:eastAsia="Times New Roman" w:hAnsi="Garamond" w:cs="Calibri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410D67A" w14:textId="5CB2F41D" w:rsidR="00131382" w:rsidRPr="00117CDF" w:rsidRDefault="00131382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500C1A9" w14:textId="584BF65E" w:rsidR="00131382" w:rsidRPr="00117CDF" w:rsidRDefault="00131382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126B33" w14:textId="75375B52" w:rsidR="00131382" w:rsidRPr="00117CDF" w:rsidRDefault="00131382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2A77892" w14:textId="67B75D8F" w:rsidR="00131382" w:rsidRPr="00117CDF" w:rsidRDefault="00131382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DC921DF" w14:textId="008D3210" w:rsidR="00131382" w:rsidRPr="00117CDF" w:rsidRDefault="00131382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82567FE" w14:textId="1ADF5D44" w:rsidR="00131382" w:rsidRPr="00117CDF" w:rsidRDefault="00131382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</w:p>
        </w:tc>
      </w:tr>
      <w:tr w:rsidR="006B786D" w:rsidRPr="00117CDF" w14:paraId="3510F3D6" w14:textId="77777777" w:rsidTr="00E06D15">
        <w:trPr>
          <w:trHeight w:val="45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35CF158E" w14:textId="0F53ABD7" w:rsidR="006B786D" w:rsidRPr="00117CDF" w:rsidRDefault="006B786D" w:rsidP="00117CDF">
            <w:pPr>
              <w:spacing w:after="0" w:line="240" w:lineRule="auto"/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647AB263" w14:textId="62C3DF20" w:rsidR="006B786D" w:rsidRPr="00117CDF" w:rsidRDefault="006B786D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21A7CF2" w14:textId="191C03A0" w:rsidR="006B786D" w:rsidRPr="00117CDF" w:rsidRDefault="006B786D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D3828DA" w14:textId="6537649F" w:rsidR="006B786D" w:rsidRPr="00117CDF" w:rsidRDefault="006B786D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4E842456" w14:textId="3495785D" w:rsidR="006B786D" w:rsidRPr="00117CDF" w:rsidRDefault="006B786D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3E72DBB9" w14:textId="7A9EAE66" w:rsidR="006B786D" w:rsidRPr="00117CDF" w:rsidRDefault="006B786D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76411EF" w14:textId="5D21EE8F" w:rsidR="006B786D" w:rsidRPr="00117CDF" w:rsidRDefault="006B786D" w:rsidP="00117CDF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sz w:val="24"/>
                <w:szCs w:val="24"/>
              </w:rPr>
            </w:pPr>
          </w:p>
        </w:tc>
      </w:tr>
    </w:tbl>
    <w:p w14:paraId="00A62739" w14:textId="77777777" w:rsidR="00E234B9" w:rsidRDefault="00E234B9" w:rsidP="00E234B9">
      <w:pPr>
        <w:spacing w:after="0"/>
        <w:rPr>
          <w:rFonts w:ascii="Garamond" w:eastAsia="Times New Roman" w:hAnsi="Garamond" w:cstheme="minorHAnsi"/>
          <w:sz w:val="24"/>
          <w:szCs w:val="24"/>
        </w:rPr>
      </w:pPr>
    </w:p>
    <w:p w14:paraId="50773C08" w14:textId="77777777" w:rsidR="00264DF6" w:rsidRDefault="00264DF6" w:rsidP="00E234B9">
      <w:pPr>
        <w:spacing w:after="0" w:line="240" w:lineRule="auto"/>
        <w:ind w:right="86"/>
        <w:rPr>
          <w:rFonts w:ascii="Garamond" w:hAnsi="Garamond" w:cstheme="minorHAnsi"/>
          <w:b/>
          <w:bCs/>
          <w:sz w:val="24"/>
          <w:szCs w:val="24"/>
        </w:rPr>
      </w:pPr>
    </w:p>
    <w:p w14:paraId="717B2B6D" w14:textId="4A713686" w:rsidR="00264DF6" w:rsidRPr="006B786D" w:rsidRDefault="00264DF6" w:rsidP="00E234B9">
      <w:pPr>
        <w:pStyle w:val="ListParagraph"/>
        <w:numPr>
          <w:ilvl w:val="0"/>
          <w:numId w:val="27"/>
        </w:numPr>
        <w:spacing w:after="0" w:line="240" w:lineRule="auto"/>
        <w:ind w:right="86"/>
        <w:rPr>
          <w:rFonts w:ascii="Garamond" w:hAnsi="Garamond" w:cstheme="minorHAnsi"/>
          <w:b/>
          <w:bCs/>
          <w:sz w:val="24"/>
          <w:szCs w:val="24"/>
        </w:rPr>
      </w:pPr>
      <w:r>
        <w:rPr>
          <w:rFonts w:ascii="Garamond" w:hAnsi="Garamond" w:cstheme="minorHAnsi"/>
          <w:b/>
          <w:bCs/>
          <w:sz w:val="24"/>
          <w:szCs w:val="24"/>
        </w:rPr>
        <w:t>Publications</w:t>
      </w:r>
      <w:r w:rsidR="006B786D">
        <w:rPr>
          <w:rFonts w:ascii="Garamond" w:hAnsi="Garamond" w:cstheme="minorHAnsi"/>
          <w:b/>
          <w:bCs/>
          <w:sz w:val="24"/>
          <w:szCs w:val="24"/>
        </w:rPr>
        <w:t xml:space="preserve">: </w:t>
      </w:r>
      <w:r w:rsidR="00CD131D" w:rsidRPr="006B786D">
        <w:rPr>
          <w:rFonts w:ascii="Garamond" w:hAnsi="Garamond" w:cstheme="minorHAnsi"/>
          <w:sz w:val="24"/>
          <w:szCs w:val="24"/>
        </w:rPr>
        <w:t>$</w:t>
      </w:r>
      <w:r w:rsidR="00131382" w:rsidRPr="006B786D">
        <w:rPr>
          <w:rFonts w:ascii="Garamond" w:hAnsi="Garamond" w:cstheme="minorHAnsi"/>
          <w:sz w:val="24"/>
          <w:szCs w:val="24"/>
        </w:rPr>
        <w:t>2</w:t>
      </w:r>
      <w:r w:rsidR="00CD131D" w:rsidRPr="006B786D">
        <w:rPr>
          <w:rFonts w:ascii="Garamond" w:hAnsi="Garamond" w:cstheme="minorHAnsi"/>
          <w:sz w:val="24"/>
          <w:szCs w:val="24"/>
        </w:rPr>
        <w:t>,00</w:t>
      </w:r>
      <w:r w:rsidR="00131382" w:rsidRPr="006B786D">
        <w:rPr>
          <w:rFonts w:ascii="Garamond" w:hAnsi="Garamond" w:cstheme="minorHAnsi"/>
          <w:sz w:val="24"/>
          <w:szCs w:val="24"/>
        </w:rPr>
        <w:t>0</w:t>
      </w:r>
      <w:r w:rsidR="00CD131D" w:rsidRPr="006B786D">
        <w:rPr>
          <w:rFonts w:ascii="Garamond" w:hAnsi="Garamond" w:cstheme="minorHAnsi"/>
          <w:sz w:val="24"/>
          <w:szCs w:val="24"/>
        </w:rPr>
        <w:t xml:space="preserve"> in Y</w:t>
      </w:r>
      <w:r w:rsidR="00131382" w:rsidRPr="006B786D">
        <w:rPr>
          <w:rFonts w:ascii="Garamond" w:hAnsi="Garamond" w:cstheme="minorHAnsi"/>
          <w:sz w:val="24"/>
          <w:szCs w:val="24"/>
        </w:rPr>
        <w:t xml:space="preserve">3 </w:t>
      </w:r>
      <w:r w:rsidR="00E4130C" w:rsidRPr="006B786D">
        <w:rPr>
          <w:rFonts w:ascii="Garamond" w:hAnsi="Garamond" w:cstheme="minorHAnsi"/>
          <w:sz w:val="24"/>
          <w:szCs w:val="24"/>
        </w:rPr>
        <w:t>is budgeted for publication costs</w:t>
      </w:r>
      <w:r w:rsidR="00CD131D" w:rsidRPr="006B786D">
        <w:rPr>
          <w:rFonts w:ascii="Garamond" w:hAnsi="Garamond" w:cstheme="minorHAnsi"/>
          <w:sz w:val="24"/>
          <w:szCs w:val="24"/>
        </w:rPr>
        <w:t xml:space="preserve"> to cover open-access publication </w:t>
      </w:r>
      <w:r w:rsidR="00E4130C" w:rsidRPr="006B786D">
        <w:rPr>
          <w:rFonts w:ascii="Garamond" w:hAnsi="Garamond" w:cstheme="minorHAnsi"/>
          <w:sz w:val="24"/>
          <w:szCs w:val="24"/>
        </w:rPr>
        <w:t>expenses</w:t>
      </w:r>
      <w:r w:rsidR="00CD131D" w:rsidRPr="006B786D">
        <w:rPr>
          <w:rFonts w:ascii="Garamond" w:hAnsi="Garamond" w:cstheme="minorHAnsi"/>
          <w:sz w:val="24"/>
          <w:szCs w:val="24"/>
        </w:rPr>
        <w:t xml:space="preserve"> related to project activities, progress, and results.</w:t>
      </w:r>
    </w:p>
    <w:p w14:paraId="1B093EA0" w14:textId="77777777" w:rsidR="00372B51" w:rsidRPr="00264DF6" w:rsidRDefault="00372B51" w:rsidP="00E4130C">
      <w:pPr>
        <w:spacing w:after="0" w:line="240" w:lineRule="auto"/>
        <w:ind w:right="18"/>
        <w:rPr>
          <w:rFonts w:ascii="Garamond" w:hAnsi="Garamond" w:cstheme="minorHAnsi"/>
          <w:b/>
          <w:sz w:val="24"/>
          <w:szCs w:val="24"/>
        </w:rPr>
      </w:pPr>
    </w:p>
    <w:p w14:paraId="37FE6EB0" w14:textId="31FF380D" w:rsidR="008E6209" w:rsidRPr="006B786D" w:rsidRDefault="00372B51" w:rsidP="00E234B9">
      <w:pPr>
        <w:spacing w:after="0" w:line="240" w:lineRule="auto"/>
        <w:ind w:right="18"/>
        <w:rPr>
          <w:rFonts w:ascii="Garamond" w:hAnsi="Garamond" w:cstheme="minorHAnsi"/>
          <w:b/>
          <w:bCs/>
          <w:noProof/>
          <w:sz w:val="24"/>
          <w:szCs w:val="24"/>
        </w:rPr>
      </w:pPr>
      <w:r w:rsidRPr="00264DF6">
        <w:rPr>
          <w:rFonts w:ascii="Garamond" w:hAnsi="Garamond" w:cstheme="minorHAnsi"/>
          <w:b/>
          <w:sz w:val="24"/>
          <w:szCs w:val="24"/>
        </w:rPr>
        <w:t>In</w:t>
      </w:r>
      <w:r w:rsidR="005C2B1E" w:rsidRPr="00264DF6">
        <w:rPr>
          <w:rFonts w:ascii="Garamond" w:hAnsi="Garamond" w:cstheme="minorHAnsi"/>
          <w:b/>
          <w:sz w:val="24"/>
          <w:szCs w:val="24"/>
        </w:rPr>
        <w:t>direct</w:t>
      </w:r>
      <w:r w:rsidRPr="00264DF6">
        <w:rPr>
          <w:rFonts w:ascii="Garamond" w:hAnsi="Garamond" w:cstheme="minorHAnsi"/>
          <w:b/>
          <w:sz w:val="24"/>
          <w:szCs w:val="24"/>
        </w:rPr>
        <w:t xml:space="preserve"> </w:t>
      </w:r>
      <w:r w:rsidR="005C2B1E" w:rsidRPr="00264DF6">
        <w:rPr>
          <w:rFonts w:ascii="Garamond" w:hAnsi="Garamond" w:cstheme="minorHAnsi"/>
          <w:b/>
          <w:sz w:val="24"/>
          <w:szCs w:val="24"/>
        </w:rPr>
        <w:t>Costs</w:t>
      </w:r>
      <w:r w:rsidR="006B786D">
        <w:rPr>
          <w:rFonts w:ascii="Garamond" w:hAnsi="Garamond" w:cstheme="minorHAnsi"/>
          <w:b/>
          <w:sz w:val="24"/>
          <w:szCs w:val="24"/>
        </w:rPr>
        <w:t xml:space="preserve">:  </w:t>
      </w:r>
      <w:r w:rsidRPr="00100227">
        <w:rPr>
          <w:rFonts w:ascii="Garamond" w:hAnsi="Garamond" w:cstheme="minorHAnsi"/>
          <w:bCs/>
          <w:sz w:val="24"/>
          <w:szCs w:val="24"/>
        </w:rPr>
        <w:t xml:space="preserve">The University of Arizona indirect rate agreement approved by DHHS on April 20, </w:t>
      </w:r>
      <w:proofErr w:type="gramStart"/>
      <w:r w:rsidRPr="00100227">
        <w:rPr>
          <w:rFonts w:ascii="Garamond" w:hAnsi="Garamond" w:cstheme="minorHAnsi"/>
          <w:bCs/>
          <w:sz w:val="24"/>
          <w:szCs w:val="24"/>
        </w:rPr>
        <w:t>2023</w:t>
      </w:r>
      <w:proofErr w:type="gramEnd"/>
      <w:r w:rsidRPr="00100227">
        <w:rPr>
          <w:rFonts w:ascii="Garamond" w:hAnsi="Garamond" w:cstheme="minorHAnsi"/>
          <w:bCs/>
          <w:sz w:val="24"/>
          <w:szCs w:val="24"/>
        </w:rPr>
        <w:t xml:space="preserve"> is 53.5% based on Modified Total Direct Cost (MTDC). </w:t>
      </w:r>
      <w:r w:rsidRPr="00E4130C">
        <w:rPr>
          <w:rFonts w:ascii="Garamond" w:hAnsi="Garamond" w:cstheme="minorHAnsi"/>
          <w:b/>
          <w:sz w:val="24"/>
          <w:szCs w:val="24"/>
        </w:rPr>
        <w:t>Equipment, capital expenditures, tuition remission, rental costs, participant support, scholarships and fellowships, and the portion of subgrants and subcontracts in excess of $25,000 are excluded from MTDC</w:t>
      </w:r>
      <w:r w:rsidRPr="00100227">
        <w:rPr>
          <w:rFonts w:ascii="Garamond" w:hAnsi="Garamond" w:cstheme="minorHAnsi"/>
          <w:bCs/>
          <w:sz w:val="24"/>
          <w:szCs w:val="24"/>
        </w:rPr>
        <w:t xml:space="preserve">. A copy of the University’s DHHS-approved rate agreement dated April 20, 2023 is available online at: https://research.arizona.edu/administration/build-budget/FA-Costs/FA-rates. </w:t>
      </w:r>
      <w:r w:rsidRPr="00100227">
        <w:rPr>
          <w:rFonts w:ascii="Garamond" w:hAnsi="Garamond" w:cstheme="minorHAnsi"/>
          <w:noProof/>
          <w:sz w:val="24"/>
          <w:szCs w:val="24"/>
        </w:rPr>
        <w:t xml:space="preserve">    </w:t>
      </w:r>
    </w:p>
    <w:sectPr w:rsidR="008E6209" w:rsidRPr="006B786D" w:rsidSect="005628C6">
      <w:pgSz w:w="12240" w:h="15840" w:code="1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F2FD0" w14:textId="77777777" w:rsidR="00D3247C" w:rsidRDefault="00D3247C" w:rsidP="00342293">
      <w:pPr>
        <w:spacing w:after="0" w:line="240" w:lineRule="auto"/>
      </w:pPr>
      <w:r>
        <w:separator/>
      </w:r>
    </w:p>
  </w:endnote>
  <w:endnote w:type="continuationSeparator" w:id="0">
    <w:p w14:paraId="47A4CB83" w14:textId="77777777" w:rsidR="00D3247C" w:rsidRDefault="00D3247C" w:rsidP="00342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9248A" w14:textId="77777777" w:rsidR="00D3247C" w:rsidRDefault="00D3247C" w:rsidP="00342293">
      <w:pPr>
        <w:spacing w:after="0" w:line="240" w:lineRule="auto"/>
      </w:pPr>
      <w:r>
        <w:separator/>
      </w:r>
    </w:p>
  </w:footnote>
  <w:footnote w:type="continuationSeparator" w:id="0">
    <w:p w14:paraId="0667EF86" w14:textId="77777777" w:rsidR="00D3247C" w:rsidRDefault="00D3247C" w:rsidP="00342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1C28"/>
    <w:multiLevelType w:val="hybridMultilevel"/>
    <w:tmpl w:val="C1F6A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16C3A"/>
    <w:multiLevelType w:val="hybridMultilevel"/>
    <w:tmpl w:val="966090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62480"/>
    <w:multiLevelType w:val="hybridMultilevel"/>
    <w:tmpl w:val="E8440030"/>
    <w:lvl w:ilvl="0" w:tplc="ACCCB8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04EFA"/>
    <w:multiLevelType w:val="hybridMultilevel"/>
    <w:tmpl w:val="CE82EBBA"/>
    <w:lvl w:ilvl="0" w:tplc="A42CA3F0">
      <w:start w:val="2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57BE8"/>
    <w:multiLevelType w:val="hybridMultilevel"/>
    <w:tmpl w:val="DE667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5510D"/>
    <w:multiLevelType w:val="hybridMultilevel"/>
    <w:tmpl w:val="E65C01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970F4"/>
    <w:multiLevelType w:val="hybridMultilevel"/>
    <w:tmpl w:val="E722A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9E4F7B"/>
    <w:multiLevelType w:val="hybridMultilevel"/>
    <w:tmpl w:val="608A2236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E5C48"/>
    <w:multiLevelType w:val="hybridMultilevel"/>
    <w:tmpl w:val="AAA8A150"/>
    <w:lvl w:ilvl="0" w:tplc="EAD0DE3E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01DF7"/>
    <w:multiLevelType w:val="hybridMultilevel"/>
    <w:tmpl w:val="41A26F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FD3BC4"/>
    <w:multiLevelType w:val="hybridMultilevel"/>
    <w:tmpl w:val="38384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83427"/>
    <w:multiLevelType w:val="hybridMultilevel"/>
    <w:tmpl w:val="E8440030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1290D"/>
    <w:multiLevelType w:val="hybridMultilevel"/>
    <w:tmpl w:val="9392E35E"/>
    <w:lvl w:ilvl="0" w:tplc="3D24F60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0078E"/>
    <w:multiLevelType w:val="hybridMultilevel"/>
    <w:tmpl w:val="08E46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E345C"/>
    <w:multiLevelType w:val="hybridMultilevel"/>
    <w:tmpl w:val="45F67BB0"/>
    <w:lvl w:ilvl="0" w:tplc="BBEE4B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D76CA"/>
    <w:multiLevelType w:val="hybridMultilevel"/>
    <w:tmpl w:val="CA56E5A0"/>
    <w:lvl w:ilvl="0" w:tplc="DBCCCD5E">
      <w:start w:val="1"/>
      <w:numFmt w:val="lowerRoman"/>
      <w:lvlText w:val="%1."/>
      <w:lvlJc w:val="right"/>
      <w:pPr>
        <w:ind w:left="720" w:hanging="360"/>
      </w:pPr>
      <w:rPr>
        <w:rFonts w:hint="default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C603C"/>
    <w:multiLevelType w:val="hybridMultilevel"/>
    <w:tmpl w:val="385448AC"/>
    <w:lvl w:ilvl="0" w:tplc="3B36E9C8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AA72DD"/>
    <w:multiLevelType w:val="hybridMultilevel"/>
    <w:tmpl w:val="0B1ECAEC"/>
    <w:lvl w:ilvl="0" w:tplc="48D8FEC6">
      <w:start w:val="1"/>
      <w:numFmt w:val="lowerRoman"/>
      <w:lvlText w:val="%1."/>
      <w:lvlJc w:val="right"/>
      <w:pPr>
        <w:ind w:left="720" w:hanging="360"/>
      </w:pPr>
      <w:rPr>
        <w:rFonts w:hint="default"/>
        <w:i w:val="0"/>
        <w:iCs w:val="0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375A42"/>
    <w:multiLevelType w:val="hybridMultilevel"/>
    <w:tmpl w:val="EBF0FE58"/>
    <w:lvl w:ilvl="0" w:tplc="3B36E9C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854BD8"/>
    <w:multiLevelType w:val="hybridMultilevel"/>
    <w:tmpl w:val="63B0EE8E"/>
    <w:lvl w:ilvl="0" w:tplc="D49C12BE">
      <w:start w:val="1"/>
      <w:numFmt w:val="upperLetter"/>
      <w:lvlText w:val="%1."/>
      <w:lvlJc w:val="left"/>
      <w:pPr>
        <w:ind w:left="750" w:hanging="39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781B89"/>
    <w:multiLevelType w:val="hybridMultilevel"/>
    <w:tmpl w:val="215AD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FE0682E"/>
    <w:multiLevelType w:val="hybridMultilevel"/>
    <w:tmpl w:val="3AB0FBB0"/>
    <w:lvl w:ilvl="0" w:tplc="3B36E9C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804EDA"/>
    <w:multiLevelType w:val="hybridMultilevel"/>
    <w:tmpl w:val="CA56E5A0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336E25"/>
    <w:multiLevelType w:val="hybridMultilevel"/>
    <w:tmpl w:val="ACD62D6A"/>
    <w:lvl w:ilvl="0" w:tplc="645A631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5512F3"/>
    <w:multiLevelType w:val="hybridMultilevel"/>
    <w:tmpl w:val="E37CC2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F56539"/>
    <w:multiLevelType w:val="hybridMultilevel"/>
    <w:tmpl w:val="326CA5A8"/>
    <w:lvl w:ilvl="0" w:tplc="342AB4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173038"/>
    <w:multiLevelType w:val="hybridMultilevel"/>
    <w:tmpl w:val="2084C47E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 w15:restartNumberingAfterBreak="0">
    <w:nsid w:val="78DF677B"/>
    <w:multiLevelType w:val="hybridMultilevel"/>
    <w:tmpl w:val="6F1CE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0928D8"/>
    <w:multiLevelType w:val="hybridMultilevel"/>
    <w:tmpl w:val="2E327D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3F78B8"/>
    <w:multiLevelType w:val="hybridMultilevel"/>
    <w:tmpl w:val="17488F8A"/>
    <w:lvl w:ilvl="0" w:tplc="08CCCDEA">
      <w:start w:val="1"/>
      <w:numFmt w:val="upperLetter"/>
      <w:lvlText w:val="%1."/>
      <w:lvlJc w:val="left"/>
      <w:pPr>
        <w:ind w:left="540" w:hanging="360"/>
      </w:pPr>
      <w:rPr>
        <w:rFonts w:ascii="Garamond" w:eastAsiaTheme="minorEastAsia" w:hAnsi="Garamond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97797622">
    <w:abstractNumId w:val="29"/>
  </w:num>
  <w:num w:numId="2" w16cid:durableId="1405570351">
    <w:abstractNumId w:val="19"/>
  </w:num>
  <w:num w:numId="3" w16cid:durableId="1921284955">
    <w:abstractNumId w:val="27"/>
  </w:num>
  <w:num w:numId="4" w16cid:durableId="4674640">
    <w:abstractNumId w:val="18"/>
  </w:num>
  <w:num w:numId="5" w16cid:durableId="107941673">
    <w:abstractNumId w:val="7"/>
  </w:num>
  <w:num w:numId="6" w16cid:durableId="1050377241">
    <w:abstractNumId w:val="3"/>
  </w:num>
  <w:num w:numId="7" w16cid:durableId="139810415">
    <w:abstractNumId w:val="13"/>
  </w:num>
  <w:num w:numId="8" w16cid:durableId="305358422">
    <w:abstractNumId w:val="21"/>
  </w:num>
  <w:num w:numId="9" w16cid:durableId="281615007">
    <w:abstractNumId w:val="1"/>
  </w:num>
  <w:num w:numId="10" w16cid:durableId="705787840">
    <w:abstractNumId w:val="16"/>
  </w:num>
  <w:num w:numId="11" w16cid:durableId="1331641483">
    <w:abstractNumId w:val="9"/>
  </w:num>
  <w:num w:numId="12" w16cid:durableId="1364478615">
    <w:abstractNumId w:val="6"/>
  </w:num>
  <w:num w:numId="13" w16cid:durableId="1294749268">
    <w:abstractNumId w:val="20"/>
  </w:num>
  <w:num w:numId="14" w16cid:durableId="787621466">
    <w:abstractNumId w:val="23"/>
  </w:num>
  <w:num w:numId="15" w16cid:durableId="1749842028">
    <w:abstractNumId w:val="10"/>
  </w:num>
  <w:num w:numId="16" w16cid:durableId="2062249273">
    <w:abstractNumId w:val="15"/>
  </w:num>
  <w:num w:numId="17" w16cid:durableId="1373069832">
    <w:abstractNumId w:val="25"/>
  </w:num>
  <w:num w:numId="18" w16cid:durableId="1392537156">
    <w:abstractNumId w:val="17"/>
  </w:num>
  <w:num w:numId="19" w16cid:durableId="1618221203">
    <w:abstractNumId w:val="28"/>
  </w:num>
  <w:num w:numId="20" w16cid:durableId="1202672592">
    <w:abstractNumId w:val="5"/>
  </w:num>
  <w:num w:numId="21" w16cid:durableId="58604236">
    <w:abstractNumId w:val="26"/>
  </w:num>
  <w:num w:numId="22" w16cid:durableId="764687713">
    <w:abstractNumId w:val="0"/>
  </w:num>
  <w:num w:numId="23" w16cid:durableId="1211306150">
    <w:abstractNumId w:val="24"/>
  </w:num>
  <w:num w:numId="24" w16cid:durableId="8530341">
    <w:abstractNumId w:val="8"/>
  </w:num>
  <w:num w:numId="25" w16cid:durableId="1911310833">
    <w:abstractNumId w:val="14"/>
  </w:num>
  <w:num w:numId="26" w16cid:durableId="916479710">
    <w:abstractNumId w:val="22"/>
  </w:num>
  <w:num w:numId="27" w16cid:durableId="2115972691">
    <w:abstractNumId w:val="12"/>
  </w:num>
  <w:num w:numId="28" w16cid:durableId="267347112">
    <w:abstractNumId w:val="2"/>
  </w:num>
  <w:num w:numId="29" w16cid:durableId="643003872">
    <w:abstractNumId w:val="4"/>
  </w:num>
  <w:num w:numId="30" w16cid:durableId="19685794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47C"/>
    <w:rsid w:val="00002736"/>
    <w:rsid w:val="00007C8E"/>
    <w:rsid w:val="000161ED"/>
    <w:rsid w:val="000235F0"/>
    <w:rsid w:val="0003084A"/>
    <w:rsid w:val="00031362"/>
    <w:rsid w:val="00031B5D"/>
    <w:rsid w:val="0003312E"/>
    <w:rsid w:val="000351B3"/>
    <w:rsid w:val="000353AC"/>
    <w:rsid w:val="00035D12"/>
    <w:rsid w:val="00051C90"/>
    <w:rsid w:val="0005233D"/>
    <w:rsid w:val="00065E6D"/>
    <w:rsid w:val="00066FA8"/>
    <w:rsid w:val="00067E5C"/>
    <w:rsid w:val="0007329D"/>
    <w:rsid w:val="00076635"/>
    <w:rsid w:val="000833F3"/>
    <w:rsid w:val="00095F91"/>
    <w:rsid w:val="000B2611"/>
    <w:rsid w:val="000B2E75"/>
    <w:rsid w:val="000B5C72"/>
    <w:rsid w:val="000C0529"/>
    <w:rsid w:val="000C330E"/>
    <w:rsid w:val="000D4104"/>
    <w:rsid w:val="000D448C"/>
    <w:rsid w:val="000D60C7"/>
    <w:rsid w:val="000E0049"/>
    <w:rsid w:val="000F3489"/>
    <w:rsid w:val="000F3F2A"/>
    <w:rsid w:val="000F5B51"/>
    <w:rsid w:val="000F7ED1"/>
    <w:rsid w:val="00100227"/>
    <w:rsid w:val="00102017"/>
    <w:rsid w:val="00103291"/>
    <w:rsid w:val="0010710B"/>
    <w:rsid w:val="00110B09"/>
    <w:rsid w:val="001114DD"/>
    <w:rsid w:val="00111C8E"/>
    <w:rsid w:val="00112EF7"/>
    <w:rsid w:val="00115CCB"/>
    <w:rsid w:val="00116768"/>
    <w:rsid w:val="0011779D"/>
    <w:rsid w:val="00117CDF"/>
    <w:rsid w:val="001212E7"/>
    <w:rsid w:val="00124EF5"/>
    <w:rsid w:val="001251F4"/>
    <w:rsid w:val="001258B0"/>
    <w:rsid w:val="0012691B"/>
    <w:rsid w:val="00127DAE"/>
    <w:rsid w:val="00131382"/>
    <w:rsid w:val="00133B10"/>
    <w:rsid w:val="001418FD"/>
    <w:rsid w:val="00141BAB"/>
    <w:rsid w:val="001520BE"/>
    <w:rsid w:val="00153D64"/>
    <w:rsid w:val="00154094"/>
    <w:rsid w:val="00154FB3"/>
    <w:rsid w:val="00160C69"/>
    <w:rsid w:val="001629E0"/>
    <w:rsid w:val="00162B50"/>
    <w:rsid w:val="00164B0F"/>
    <w:rsid w:val="001710C7"/>
    <w:rsid w:val="001734F8"/>
    <w:rsid w:val="00174650"/>
    <w:rsid w:val="00176E85"/>
    <w:rsid w:val="00177D45"/>
    <w:rsid w:val="00180BA8"/>
    <w:rsid w:val="00182085"/>
    <w:rsid w:val="00183E0C"/>
    <w:rsid w:val="00192197"/>
    <w:rsid w:val="001A0643"/>
    <w:rsid w:val="001A1D13"/>
    <w:rsid w:val="001A3349"/>
    <w:rsid w:val="001A3EBB"/>
    <w:rsid w:val="001A7679"/>
    <w:rsid w:val="001B1647"/>
    <w:rsid w:val="001B2148"/>
    <w:rsid w:val="001B394C"/>
    <w:rsid w:val="001B466B"/>
    <w:rsid w:val="001B505D"/>
    <w:rsid w:val="001D6308"/>
    <w:rsid w:val="001D7CCD"/>
    <w:rsid w:val="001E37DF"/>
    <w:rsid w:val="001F0A1D"/>
    <w:rsid w:val="001F3003"/>
    <w:rsid w:val="001F4CC1"/>
    <w:rsid w:val="001F6A4B"/>
    <w:rsid w:val="001F795C"/>
    <w:rsid w:val="001F7D71"/>
    <w:rsid w:val="002033A5"/>
    <w:rsid w:val="00205386"/>
    <w:rsid w:val="002069F5"/>
    <w:rsid w:val="00215B51"/>
    <w:rsid w:val="00216EB6"/>
    <w:rsid w:val="00217CCA"/>
    <w:rsid w:val="0022259A"/>
    <w:rsid w:val="00230252"/>
    <w:rsid w:val="002314A0"/>
    <w:rsid w:val="00232BCA"/>
    <w:rsid w:val="00232F83"/>
    <w:rsid w:val="00233D55"/>
    <w:rsid w:val="00237528"/>
    <w:rsid w:val="00240F7F"/>
    <w:rsid w:val="00241474"/>
    <w:rsid w:val="00244A7D"/>
    <w:rsid w:val="00246A36"/>
    <w:rsid w:val="00255833"/>
    <w:rsid w:val="0025594D"/>
    <w:rsid w:val="002603B2"/>
    <w:rsid w:val="00263A71"/>
    <w:rsid w:val="00264DF6"/>
    <w:rsid w:val="00265F52"/>
    <w:rsid w:val="00267BD6"/>
    <w:rsid w:val="00270E31"/>
    <w:rsid w:val="00276085"/>
    <w:rsid w:val="00276F2A"/>
    <w:rsid w:val="002772B5"/>
    <w:rsid w:val="0028059B"/>
    <w:rsid w:val="00282CDC"/>
    <w:rsid w:val="00282FFC"/>
    <w:rsid w:val="002949F9"/>
    <w:rsid w:val="00295ADF"/>
    <w:rsid w:val="002A41F4"/>
    <w:rsid w:val="002A443C"/>
    <w:rsid w:val="002B7A51"/>
    <w:rsid w:val="002C5A2B"/>
    <w:rsid w:val="002C6EBE"/>
    <w:rsid w:val="002D3EB0"/>
    <w:rsid w:val="002D7DF9"/>
    <w:rsid w:val="002D7ECD"/>
    <w:rsid w:val="002E430D"/>
    <w:rsid w:val="002F03AC"/>
    <w:rsid w:val="00300403"/>
    <w:rsid w:val="00301A86"/>
    <w:rsid w:val="003072A9"/>
    <w:rsid w:val="003107E2"/>
    <w:rsid w:val="003122D1"/>
    <w:rsid w:val="003153BF"/>
    <w:rsid w:val="00320E53"/>
    <w:rsid w:val="00323258"/>
    <w:rsid w:val="00325657"/>
    <w:rsid w:val="00326534"/>
    <w:rsid w:val="003269D2"/>
    <w:rsid w:val="00336320"/>
    <w:rsid w:val="00342293"/>
    <w:rsid w:val="00353F3C"/>
    <w:rsid w:val="00355A2F"/>
    <w:rsid w:val="00356F46"/>
    <w:rsid w:val="003612B5"/>
    <w:rsid w:val="003624C3"/>
    <w:rsid w:val="003646B7"/>
    <w:rsid w:val="00372B51"/>
    <w:rsid w:val="00373F4F"/>
    <w:rsid w:val="00381305"/>
    <w:rsid w:val="00382FFA"/>
    <w:rsid w:val="003845E6"/>
    <w:rsid w:val="00384CCB"/>
    <w:rsid w:val="003918EA"/>
    <w:rsid w:val="003934F5"/>
    <w:rsid w:val="003960A9"/>
    <w:rsid w:val="00396568"/>
    <w:rsid w:val="003C33EF"/>
    <w:rsid w:val="003C7789"/>
    <w:rsid w:val="003D66EA"/>
    <w:rsid w:val="003D6D53"/>
    <w:rsid w:val="003D73F5"/>
    <w:rsid w:val="003E57E8"/>
    <w:rsid w:val="003E5995"/>
    <w:rsid w:val="003F23A5"/>
    <w:rsid w:val="003F2476"/>
    <w:rsid w:val="003F6BCF"/>
    <w:rsid w:val="003F7889"/>
    <w:rsid w:val="0040054D"/>
    <w:rsid w:val="00405556"/>
    <w:rsid w:val="00406347"/>
    <w:rsid w:val="00410D2C"/>
    <w:rsid w:val="004144C8"/>
    <w:rsid w:val="0041693C"/>
    <w:rsid w:val="00423B0F"/>
    <w:rsid w:val="00424A36"/>
    <w:rsid w:val="004250D6"/>
    <w:rsid w:val="004255D8"/>
    <w:rsid w:val="004358CC"/>
    <w:rsid w:val="00441F37"/>
    <w:rsid w:val="00443562"/>
    <w:rsid w:val="0044664B"/>
    <w:rsid w:val="00446DBF"/>
    <w:rsid w:val="004472CB"/>
    <w:rsid w:val="004562AD"/>
    <w:rsid w:val="00457813"/>
    <w:rsid w:val="0047332F"/>
    <w:rsid w:val="00473BCA"/>
    <w:rsid w:val="004757E0"/>
    <w:rsid w:val="00476934"/>
    <w:rsid w:val="004858E1"/>
    <w:rsid w:val="00492B5E"/>
    <w:rsid w:val="00494292"/>
    <w:rsid w:val="00494567"/>
    <w:rsid w:val="00494A8E"/>
    <w:rsid w:val="00497BA5"/>
    <w:rsid w:val="004A0F88"/>
    <w:rsid w:val="004A100C"/>
    <w:rsid w:val="004A24AD"/>
    <w:rsid w:val="004A48EE"/>
    <w:rsid w:val="004B4537"/>
    <w:rsid w:val="004B602E"/>
    <w:rsid w:val="004C3544"/>
    <w:rsid w:val="004C5440"/>
    <w:rsid w:val="004C5B6C"/>
    <w:rsid w:val="004C78DC"/>
    <w:rsid w:val="004D0EEE"/>
    <w:rsid w:val="004D1B3A"/>
    <w:rsid w:val="004D1B64"/>
    <w:rsid w:val="004D6C23"/>
    <w:rsid w:val="004E037B"/>
    <w:rsid w:val="004E1222"/>
    <w:rsid w:val="004E1BE1"/>
    <w:rsid w:val="004E5A00"/>
    <w:rsid w:val="004E5CB0"/>
    <w:rsid w:val="004F1468"/>
    <w:rsid w:val="004F2440"/>
    <w:rsid w:val="004F451B"/>
    <w:rsid w:val="00503FF9"/>
    <w:rsid w:val="00504B86"/>
    <w:rsid w:val="005053F3"/>
    <w:rsid w:val="00505C62"/>
    <w:rsid w:val="00513ACF"/>
    <w:rsid w:val="00523B07"/>
    <w:rsid w:val="00523F14"/>
    <w:rsid w:val="00526ECB"/>
    <w:rsid w:val="0053091B"/>
    <w:rsid w:val="005370E4"/>
    <w:rsid w:val="00543E94"/>
    <w:rsid w:val="005514EF"/>
    <w:rsid w:val="00554816"/>
    <w:rsid w:val="00554FC2"/>
    <w:rsid w:val="00557DC5"/>
    <w:rsid w:val="005603B2"/>
    <w:rsid w:val="005628C6"/>
    <w:rsid w:val="005641CD"/>
    <w:rsid w:val="00572E64"/>
    <w:rsid w:val="00577865"/>
    <w:rsid w:val="00581DC4"/>
    <w:rsid w:val="005925D2"/>
    <w:rsid w:val="00596F19"/>
    <w:rsid w:val="005A4591"/>
    <w:rsid w:val="005A5B58"/>
    <w:rsid w:val="005C2B1E"/>
    <w:rsid w:val="005C5CAD"/>
    <w:rsid w:val="005C6497"/>
    <w:rsid w:val="005C731D"/>
    <w:rsid w:val="005D11F7"/>
    <w:rsid w:val="005D3CD0"/>
    <w:rsid w:val="005E2B93"/>
    <w:rsid w:val="005E3C42"/>
    <w:rsid w:val="005E601E"/>
    <w:rsid w:val="005F2624"/>
    <w:rsid w:val="005F6013"/>
    <w:rsid w:val="00601A4F"/>
    <w:rsid w:val="0060432C"/>
    <w:rsid w:val="00604545"/>
    <w:rsid w:val="00604A25"/>
    <w:rsid w:val="00605854"/>
    <w:rsid w:val="006205F2"/>
    <w:rsid w:val="006218F4"/>
    <w:rsid w:val="00624FB9"/>
    <w:rsid w:val="00625AB0"/>
    <w:rsid w:val="00625B27"/>
    <w:rsid w:val="00627228"/>
    <w:rsid w:val="00640D46"/>
    <w:rsid w:val="00643A1B"/>
    <w:rsid w:val="0064485C"/>
    <w:rsid w:val="00645512"/>
    <w:rsid w:val="0064552E"/>
    <w:rsid w:val="00647217"/>
    <w:rsid w:val="00655704"/>
    <w:rsid w:val="00655E7D"/>
    <w:rsid w:val="00666B12"/>
    <w:rsid w:val="00671588"/>
    <w:rsid w:val="006760E4"/>
    <w:rsid w:val="006777C4"/>
    <w:rsid w:val="00680CE6"/>
    <w:rsid w:val="00682389"/>
    <w:rsid w:val="00686057"/>
    <w:rsid w:val="006902CF"/>
    <w:rsid w:val="006930AC"/>
    <w:rsid w:val="006931A4"/>
    <w:rsid w:val="0069444B"/>
    <w:rsid w:val="006961E3"/>
    <w:rsid w:val="006A1CD8"/>
    <w:rsid w:val="006A4902"/>
    <w:rsid w:val="006A68A9"/>
    <w:rsid w:val="006B0ED6"/>
    <w:rsid w:val="006B189F"/>
    <w:rsid w:val="006B6C0A"/>
    <w:rsid w:val="006B786D"/>
    <w:rsid w:val="006C63B9"/>
    <w:rsid w:val="006D572D"/>
    <w:rsid w:val="006E5732"/>
    <w:rsid w:val="006E5789"/>
    <w:rsid w:val="006E6EE0"/>
    <w:rsid w:val="006F1264"/>
    <w:rsid w:val="006F40E8"/>
    <w:rsid w:val="006F4440"/>
    <w:rsid w:val="007027DD"/>
    <w:rsid w:val="00704FDE"/>
    <w:rsid w:val="007125B3"/>
    <w:rsid w:val="007126FE"/>
    <w:rsid w:val="0071310B"/>
    <w:rsid w:val="00714917"/>
    <w:rsid w:val="007221CF"/>
    <w:rsid w:val="00722D17"/>
    <w:rsid w:val="00734232"/>
    <w:rsid w:val="00735EA1"/>
    <w:rsid w:val="00735F93"/>
    <w:rsid w:val="0073727D"/>
    <w:rsid w:val="0074014B"/>
    <w:rsid w:val="00741746"/>
    <w:rsid w:val="007440EE"/>
    <w:rsid w:val="007477CF"/>
    <w:rsid w:val="00751B5C"/>
    <w:rsid w:val="00752198"/>
    <w:rsid w:val="007531BC"/>
    <w:rsid w:val="00754739"/>
    <w:rsid w:val="00756915"/>
    <w:rsid w:val="00760AEC"/>
    <w:rsid w:val="007621CB"/>
    <w:rsid w:val="00764E14"/>
    <w:rsid w:val="00774D03"/>
    <w:rsid w:val="00777CA3"/>
    <w:rsid w:val="00782C5E"/>
    <w:rsid w:val="007859F8"/>
    <w:rsid w:val="00794DC2"/>
    <w:rsid w:val="00794F9B"/>
    <w:rsid w:val="007A2CD3"/>
    <w:rsid w:val="007A387B"/>
    <w:rsid w:val="007A59F2"/>
    <w:rsid w:val="007B07B5"/>
    <w:rsid w:val="007B1384"/>
    <w:rsid w:val="007D4FAF"/>
    <w:rsid w:val="007D5AB2"/>
    <w:rsid w:val="007E1CE5"/>
    <w:rsid w:val="007E26C2"/>
    <w:rsid w:val="007E71AB"/>
    <w:rsid w:val="008062AC"/>
    <w:rsid w:val="00806873"/>
    <w:rsid w:val="008209B0"/>
    <w:rsid w:val="00822292"/>
    <w:rsid w:val="0082655B"/>
    <w:rsid w:val="008279AC"/>
    <w:rsid w:val="00830A1E"/>
    <w:rsid w:val="008349F4"/>
    <w:rsid w:val="00836B86"/>
    <w:rsid w:val="008400D8"/>
    <w:rsid w:val="00840E3F"/>
    <w:rsid w:val="008418D3"/>
    <w:rsid w:val="00841DD3"/>
    <w:rsid w:val="00843761"/>
    <w:rsid w:val="008567E0"/>
    <w:rsid w:val="00866A5A"/>
    <w:rsid w:val="00882807"/>
    <w:rsid w:val="00882F8A"/>
    <w:rsid w:val="00883FC4"/>
    <w:rsid w:val="00894344"/>
    <w:rsid w:val="008A023E"/>
    <w:rsid w:val="008A4ABA"/>
    <w:rsid w:val="008A507D"/>
    <w:rsid w:val="008A5953"/>
    <w:rsid w:val="008B3575"/>
    <w:rsid w:val="008C1695"/>
    <w:rsid w:val="008C51FE"/>
    <w:rsid w:val="008C5C63"/>
    <w:rsid w:val="008D1D89"/>
    <w:rsid w:val="008D1FC2"/>
    <w:rsid w:val="008D3F3D"/>
    <w:rsid w:val="008E164F"/>
    <w:rsid w:val="008E329C"/>
    <w:rsid w:val="008E45C9"/>
    <w:rsid w:val="008E6209"/>
    <w:rsid w:val="008F468D"/>
    <w:rsid w:val="008F71C0"/>
    <w:rsid w:val="009000B8"/>
    <w:rsid w:val="009024FF"/>
    <w:rsid w:val="00903071"/>
    <w:rsid w:val="00922D8E"/>
    <w:rsid w:val="0092451E"/>
    <w:rsid w:val="00925217"/>
    <w:rsid w:val="009270AD"/>
    <w:rsid w:val="00930340"/>
    <w:rsid w:val="00931251"/>
    <w:rsid w:val="009312F6"/>
    <w:rsid w:val="00936769"/>
    <w:rsid w:val="00936E96"/>
    <w:rsid w:val="00946D33"/>
    <w:rsid w:val="00947A67"/>
    <w:rsid w:val="00954692"/>
    <w:rsid w:val="00956C53"/>
    <w:rsid w:val="00961142"/>
    <w:rsid w:val="00961BA5"/>
    <w:rsid w:val="00962AC8"/>
    <w:rsid w:val="00962FDC"/>
    <w:rsid w:val="009637DF"/>
    <w:rsid w:val="009639E3"/>
    <w:rsid w:val="00965774"/>
    <w:rsid w:val="00965776"/>
    <w:rsid w:val="00974EAE"/>
    <w:rsid w:val="0098041C"/>
    <w:rsid w:val="009814A2"/>
    <w:rsid w:val="00981E18"/>
    <w:rsid w:val="009845DD"/>
    <w:rsid w:val="00997A66"/>
    <w:rsid w:val="009A0C67"/>
    <w:rsid w:val="009A155E"/>
    <w:rsid w:val="009A3174"/>
    <w:rsid w:val="009A6549"/>
    <w:rsid w:val="009A7101"/>
    <w:rsid w:val="009A7CA1"/>
    <w:rsid w:val="009B04C7"/>
    <w:rsid w:val="009B49E0"/>
    <w:rsid w:val="009B5C4D"/>
    <w:rsid w:val="009B5D48"/>
    <w:rsid w:val="009C05F2"/>
    <w:rsid w:val="009C298C"/>
    <w:rsid w:val="009C4D00"/>
    <w:rsid w:val="009C5773"/>
    <w:rsid w:val="009C70B2"/>
    <w:rsid w:val="009D0014"/>
    <w:rsid w:val="009D09BE"/>
    <w:rsid w:val="009D644E"/>
    <w:rsid w:val="009E429B"/>
    <w:rsid w:val="009F03E5"/>
    <w:rsid w:val="009F054F"/>
    <w:rsid w:val="009F6721"/>
    <w:rsid w:val="00A07B5E"/>
    <w:rsid w:val="00A14B1C"/>
    <w:rsid w:val="00A1549B"/>
    <w:rsid w:val="00A23724"/>
    <w:rsid w:val="00A2565A"/>
    <w:rsid w:val="00A25DB9"/>
    <w:rsid w:val="00A34389"/>
    <w:rsid w:val="00A34A12"/>
    <w:rsid w:val="00A35A3E"/>
    <w:rsid w:val="00A41E96"/>
    <w:rsid w:val="00A4406D"/>
    <w:rsid w:val="00A45FBC"/>
    <w:rsid w:val="00A52DCC"/>
    <w:rsid w:val="00A54F24"/>
    <w:rsid w:val="00A55D72"/>
    <w:rsid w:val="00A56F67"/>
    <w:rsid w:val="00A66EB7"/>
    <w:rsid w:val="00A711B6"/>
    <w:rsid w:val="00A722F1"/>
    <w:rsid w:val="00A74D7F"/>
    <w:rsid w:val="00A77C7B"/>
    <w:rsid w:val="00A80415"/>
    <w:rsid w:val="00A81E84"/>
    <w:rsid w:val="00A866A3"/>
    <w:rsid w:val="00A93FDE"/>
    <w:rsid w:val="00A96B2A"/>
    <w:rsid w:val="00A97DE2"/>
    <w:rsid w:val="00AA011E"/>
    <w:rsid w:val="00AA3B39"/>
    <w:rsid w:val="00AA44C9"/>
    <w:rsid w:val="00AA6562"/>
    <w:rsid w:val="00AB028E"/>
    <w:rsid w:val="00AC0636"/>
    <w:rsid w:val="00AC2426"/>
    <w:rsid w:val="00AC3230"/>
    <w:rsid w:val="00AC329B"/>
    <w:rsid w:val="00AC4337"/>
    <w:rsid w:val="00AC469A"/>
    <w:rsid w:val="00AC4FA8"/>
    <w:rsid w:val="00AD6366"/>
    <w:rsid w:val="00AE0D7D"/>
    <w:rsid w:val="00AE3950"/>
    <w:rsid w:val="00AE71F6"/>
    <w:rsid w:val="00AF1319"/>
    <w:rsid w:val="00AF1944"/>
    <w:rsid w:val="00B026D1"/>
    <w:rsid w:val="00B03083"/>
    <w:rsid w:val="00B04C48"/>
    <w:rsid w:val="00B129F6"/>
    <w:rsid w:val="00B23AF1"/>
    <w:rsid w:val="00B32538"/>
    <w:rsid w:val="00B37AAB"/>
    <w:rsid w:val="00B41987"/>
    <w:rsid w:val="00B42620"/>
    <w:rsid w:val="00B4472B"/>
    <w:rsid w:val="00B45FB7"/>
    <w:rsid w:val="00B46C7A"/>
    <w:rsid w:val="00B509CE"/>
    <w:rsid w:val="00B554D2"/>
    <w:rsid w:val="00B55D43"/>
    <w:rsid w:val="00B61BF8"/>
    <w:rsid w:val="00B62E1B"/>
    <w:rsid w:val="00B7089E"/>
    <w:rsid w:val="00B8521C"/>
    <w:rsid w:val="00B857F3"/>
    <w:rsid w:val="00B86FBF"/>
    <w:rsid w:val="00B910A3"/>
    <w:rsid w:val="00B91779"/>
    <w:rsid w:val="00BA02CB"/>
    <w:rsid w:val="00BA1C78"/>
    <w:rsid w:val="00BA5AF9"/>
    <w:rsid w:val="00BA5AFA"/>
    <w:rsid w:val="00BB157E"/>
    <w:rsid w:val="00BB56DF"/>
    <w:rsid w:val="00BB69EE"/>
    <w:rsid w:val="00BB7434"/>
    <w:rsid w:val="00BC1DB1"/>
    <w:rsid w:val="00BC372E"/>
    <w:rsid w:val="00BC595E"/>
    <w:rsid w:val="00BD438E"/>
    <w:rsid w:val="00BD4A33"/>
    <w:rsid w:val="00BE2849"/>
    <w:rsid w:val="00BE2E60"/>
    <w:rsid w:val="00BE4C17"/>
    <w:rsid w:val="00BF0893"/>
    <w:rsid w:val="00BF0DE9"/>
    <w:rsid w:val="00BF1275"/>
    <w:rsid w:val="00BF23E5"/>
    <w:rsid w:val="00BF535E"/>
    <w:rsid w:val="00C0736B"/>
    <w:rsid w:val="00C10E56"/>
    <w:rsid w:val="00C113A8"/>
    <w:rsid w:val="00C11739"/>
    <w:rsid w:val="00C11CE6"/>
    <w:rsid w:val="00C173EE"/>
    <w:rsid w:val="00C20422"/>
    <w:rsid w:val="00C22C95"/>
    <w:rsid w:val="00C320D6"/>
    <w:rsid w:val="00C42E6D"/>
    <w:rsid w:val="00C47F4A"/>
    <w:rsid w:val="00C54738"/>
    <w:rsid w:val="00C54B5C"/>
    <w:rsid w:val="00C55104"/>
    <w:rsid w:val="00C557D4"/>
    <w:rsid w:val="00C5600C"/>
    <w:rsid w:val="00C573EC"/>
    <w:rsid w:val="00C61872"/>
    <w:rsid w:val="00C728ED"/>
    <w:rsid w:val="00C74637"/>
    <w:rsid w:val="00C76069"/>
    <w:rsid w:val="00CA69C2"/>
    <w:rsid w:val="00CA6FB3"/>
    <w:rsid w:val="00CB034F"/>
    <w:rsid w:val="00CB1313"/>
    <w:rsid w:val="00CB3A28"/>
    <w:rsid w:val="00CB54DF"/>
    <w:rsid w:val="00CB659F"/>
    <w:rsid w:val="00CC4C0E"/>
    <w:rsid w:val="00CD0B13"/>
    <w:rsid w:val="00CD131D"/>
    <w:rsid w:val="00CD4018"/>
    <w:rsid w:val="00CD7CA2"/>
    <w:rsid w:val="00CE2539"/>
    <w:rsid w:val="00CE4E4E"/>
    <w:rsid w:val="00CE5AE7"/>
    <w:rsid w:val="00CF2823"/>
    <w:rsid w:val="00CF4DA4"/>
    <w:rsid w:val="00D143EC"/>
    <w:rsid w:val="00D20E5C"/>
    <w:rsid w:val="00D23212"/>
    <w:rsid w:val="00D23413"/>
    <w:rsid w:val="00D273E5"/>
    <w:rsid w:val="00D2759C"/>
    <w:rsid w:val="00D31C90"/>
    <w:rsid w:val="00D3247C"/>
    <w:rsid w:val="00D42D0F"/>
    <w:rsid w:val="00D5029D"/>
    <w:rsid w:val="00D5258E"/>
    <w:rsid w:val="00D54262"/>
    <w:rsid w:val="00D63BAA"/>
    <w:rsid w:val="00D66B7B"/>
    <w:rsid w:val="00D67DC7"/>
    <w:rsid w:val="00D71BD0"/>
    <w:rsid w:val="00D80824"/>
    <w:rsid w:val="00D80A43"/>
    <w:rsid w:val="00D831EE"/>
    <w:rsid w:val="00D83CCF"/>
    <w:rsid w:val="00D849B7"/>
    <w:rsid w:val="00D857FA"/>
    <w:rsid w:val="00D9219F"/>
    <w:rsid w:val="00D966A7"/>
    <w:rsid w:val="00D96975"/>
    <w:rsid w:val="00D97B49"/>
    <w:rsid w:val="00DA2869"/>
    <w:rsid w:val="00DA7A49"/>
    <w:rsid w:val="00DB0B53"/>
    <w:rsid w:val="00DB1AD0"/>
    <w:rsid w:val="00DB2019"/>
    <w:rsid w:val="00DB2C9E"/>
    <w:rsid w:val="00DB4294"/>
    <w:rsid w:val="00DB64B9"/>
    <w:rsid w:val="00DC2A4E"/>
    <w:rsid w:val="00DC3D3E"/>
    <w:rsid w:val="00DC6B08"/>
    <w:rsid w:val="00DD1AE5"/>
    <w:rsid w:val="00DD30E9"/>
    <w:rsid w:val="00DD5699"/>
    <w:rsid w:val="00DD7CF2"/>
    <w:rsid w:val="00DE0CD6"/>
    <w:rsid w:val="00DE216B"/>
    <w:rsid w:val="00DE38E7"/>
    <w:rsid w:val="00DE774E"/>
    <w:rsid w:val="00DF212A"/>
    <w:rsid w:val="00DF4925"/>
    <w:rsid w:val="00DF4C01"/>
    <w:rsid w:val="00DF7620"/>
    <w:rsid w:val="00E028A0"/>
    <w:rsid w:val="00E10002"/>
    <w:rsid w:val="00E1218D"/>
    <w:rsid w:val="00E2204E"/>
    <w:rsid w:val="00E234B9"/>
    <w:rsid w:val="00E2600E"/>
    <w:rsid w:val="00E32914"/>
    <w:rsid w:val="00E34D3F"/>
    <w:rsid w:val="00E4130C"/>
    <w:rsid w:val="00E431AD"/>
    <w:rsid w:val="00E4409F"/>
    <w:rsid w:val="00E469F3"/>
    <w:rsid w:val="00E558AB"/>
    <w:rsid w:val="00E57476"/>
    <w:rsid w:val="00E57721"/>
    <w:rsid w:val="00E60A99"/>
    <w:rsid w:val="00E661AE"/>
    <w:rsid w:val="00E70B05"/>
    <w:rsid w:val="00E71FBA"/>
    <w:rsid w:val="00E72A19"/>
    <w:rsid w:val="00E72F0E"/>
    <w:rsid w:val="00E75390"/>
    <w:rsid w:val="00E77207"/>
    <w:rsid w:val="00E8027B"/>
    <w:rsid w:val="00E8139F"/>
    <w:rsid w:val="00E823CF"/>
    <w:rsid w:val="00E856FE"/>
    <w:rsid w:val="00E866F5"/>
    <w:rsid w:val="00E9066F"/>
    <w:rsid w:val="00E91540"/>
    <w:rsid w:val="00E925B3"/>
    <w:rsid w:val="00E927FB"/>
    <w:rsid w:val="00E95389"/>
    <w:rsid w:val="00EA5B65"/>
    <w:rsid w:val="00EB1B63"/>
    <w:rsid w:val="00EB399E"/>
    <w:rsid w:val="00EB6281"/>
    <w:rsid w:val="00EC6D8A"/>
    <w:rsid w:val="00ED398A"/>
    <w:rsid w:val="00ED51B8"/>
    <w:rsid w:val="00ED6B79"/>
    <w:rsid w:val="00ED7182"/>
    <w:rsid w:val="00EE36CB"/>
    <w:rsid w:val="00EE57AF"/>
    <w:rsid w:val="00EF4FB1"/>
    <w:rsid w:val="00EF556C"/>
    <w:rsid w:val="00EF5CEE"/>
    <w:rsid w:val="00F0586F"/>
    <w:rsid w:val="00F067D2"/>
    <w:rsid w:val="00F07A1D"/>
    <w:rsid w:val="00F143A3"/>
    <w:rsid w:val="00F20D77"/>
    <w:rsid w:val="00F20E7B"/>
    <w:rsid w:val="00F22A6A"/>
    <w:rsid w:val="00F22EBE"/>
    <w:rsid w:val="00F235DB"/>
    <w:rsid w:val="00F34EC1"/>
    <w:rsid w:val="00F46692"/>
    <w:rsid w:val="00F51606"/>
    <w:rsid w:val="00F56262"/>
    <w:rsid w:val="00F57B63"/>
    <w:rsid w:val="00F61C69"/>
    <w:rsid w:val="00F6221C"/>
    <w:rsid w:val="00F634BF"/>
    <w:rsid w:val="00F673AB"/>
    <w:rsid w:val="00F75E73"/>
    <w:rsid w:val="00F76AC7"/>
    <w:rsid w:val="00F770AE"/>
    <w:rsid w:val="00F82335"/>
    <w:rsid w:val="00F8611F"/>
    <w:rsid w:val="00F869D1"/>
    <w:rsid w:val="00F87015"/>
    <w:rsid w:val="00F933F0"/>
    <w:rsid w:val="00F93F9D"/>
    <w:rsid w:val="00F96082"/>
    <w:rsid w:val="00F96CB4"/>
    <w:rsid w:val="00F96FEC"/>
    <w:rsid w:val="00FA4847"/>
    <w:rsid w:val="00FA7851"/>
    <w:rsid w:val="00FB5A46"/>
    <w:rsid w:val="00FB7C0C"/>
    <w:rsid w:val="00FC00D3"/>
    <w:rsid w:val="00FC1CE5"/>
    <w:rsid w:val="00FC28B5"/>
    <w:rsid w:val="00FC540D"/>
    <w:rsid w:val="00FD3D56"/>
    <w:rsid w:val="00FD6EE3"/>
    <w:rsid w:val="00FD79D9"/>
    <w:rsid w:val="00FD7D0C"/>
    <w:rsid w:val="00FE0FFE"/>
    <w:rsid w:val="00FF1967"/>
    <w:rsid w:val="00FF2158"/>
    <w:rsid w:val="00FF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B3A189"/>
  <w15:docId w15:val="{800D4CFC-9739-411C-A32B-F3450D36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293"/>
  </w:style>
  <w:style w:type="paragraph" w:styleId="Footer">
    <w:name w:val="footer"/>
    <w:basedOn w:val="Normal"/>
    <w:link w:val="FooterChar"/>
    <w:uiPriority w:val="99"/>
    <w:unhideWhenUsed/>
    <w:rsid w:val="00342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293"/>
  </w:style>
  <w:style w:type="paragraph" w:styleId="ListParagraph">
    <w:name w:val="List Paragraph"/>
    <w:basedOn w:val="Normal"/>
    <w:uiPriority w:val="34"/>
    <w:qFormat/>
    <w:rsid w:val="00A440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4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5AF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5AF9"/>
    <w:rPr>
      <w:color w:val="800080"/>
      <w:u w:val="single"/>
    </w:rPr>
  </w:style>
  <w:style w:type="paragraph" w:customStyle="1" w:styleId="xl63">
    <w:name w:val="xl63"/>
    <w:basedOn w:val="Normal"/>
    <w:rsid w:val="00BA5AF9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64">
    <w:name w:val="xl64"/>
    <w:basedOn w:val="Normal"/>
    <w:rsid w:val="00BA5AF9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65">
    <w:name w:val="xl65"/>
    <w:basedOn w:val="Normal"/>
    <w:rsid w:val="00BA5AF9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66">
    <w:name w:val="xl66"/>
    <w:basedOn w:val="Normal"/>
    <w:rsid w:val="00BA5AF9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67">
    <w:name w:val="xl67"/>
    <w:basedOn w:val="Normal"/>
    <w:rsid w:val="00BA5AF9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68">
    <w:name w:val="xl68"/>
    <w:basedOn w:val="Normal"/>
    <w:rsid w:val="00BA5AF9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69">
    <w:name w:val="xl69"/>
    <w:basedOn w:val="Normal"/>
    <w:rsid w:val="00BA5AF9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70">
    <w:name w:val="xl70"/>
    <w:basedOn w:val="Normal"/>
    <w:rsid w:val="00BA5AF9"/>
    <w:pPr>
      <w:shd w:val="clear" w:color="000000" w:fill="FFFF00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71">
    <w:name w:val="xl71"/>
    <w:basedOn w:val="Normal"/>
    <w:rsid w:val="00BA5AF9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72">
    <w:name w:val="xl72"/>
    <w:basedOn w:val="Normal"/>
    <w:rsid w:val="00BA5AF9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u w:val="single"/>
    </w:rPr>
  </w:style>
  <w:style w:type="paragraph" w:customStyle="1" w:styleId="xl73">
    <w:name w:val="xl73"/>
    <w:basedOn w:val="Normal"/>
    <w:rsid w:val="00BA5AF9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u w:val="single"/>
    </w:rPr>
  </w:style>
  <w:style w:type="paragraph" w:customStyle="1" w:styleId="xl74">
    <w:name w:val="xl74"/>
    <w:basedOn w:val="Normal"/>
    <w:rsid w:val="00BA5AF9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75">
    <w:name w:val="xl75"/>
    <w:basedOn w:val="Normal"/>
    <w:rsid w:val="00BA5AF9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76">
    <w:name w:val="xl76"/>
    <w:basedOn w:val="Normal"/>
    <w:rsid w:val="00BA5AF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u w:val="single"/>
    </w:rPr>
  </w:style>
  <w:style w:type="paragraph" w:customStyle="1" w:styleId="xl77">
    <w:name w:val="xl77"/>
    <w:basedOn w:val="Normal"/>
    <w:rsid w:val="00BA5AF9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sz w:val="24"/>
      <w:szCs w:val="24"/>
    </w:rPr>
  </w:style>
  <w:style w:type="paragraph" w:customStyle="1" w:styleId="xl78">
    <w:name w:val="xl78"/>
    <w:basedOn w:val="Normal"/>
    <w:rsid w:val="00BA5AF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79">
    <w:name w:val="xl79"/>
    <w:basedOn w:val="Normal"/>
    <w:rsid w:val="00BA5AF9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80">
    <w:name w:val="xl80"/>
    <w:basedOn w:val="Normal"/>
    <w:rsid w:val="00BA5AF9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81">
    <w:name w:val="xl81"/>
    <w:basedOn w:val="Normal"/>
    <w:rsid w:val="00BA5AF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82">
    <w:name w:val="xl82"/>
    <w:basedOn w:val="Normal"/>
    <w:rsid w:val="00BA5AF9"/>
    <w:pPr>
      <w:pBdr>
        <w:top w:val="single" w:sz="4" w:space="0" w:color="auto"/>
        <w:bottom w:val="double" w:sz="6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83">
    <w:name w:val="xl83"/>
    <w:basedOn w:val="Normal"/>
    <w:rsid w:val="00BA5AF9"/>
    <w:pPr>
      <w:pBdr>
        <w:top w:val="single" w:sz="4" w:space="0" w:color="auto"/>
        <w:bottom w:val="double" w:sz="6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84">
    <w:name w:val="xl84"/>
    <w:basedOn w:val="Normal"/>
    <w:rsid w:val="00BA5AF9"/>
    <w:pPr>
      <w:pBdr>
        <w:top w:val="single" w:sz="4" w:space="0" w:color="auto"/>
        <w:bottom w:val="double" w:sz="6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85">
    <w:name w:val="xl85"/>
    <w:basedOn w:val="Normal"/>
    <w:rsid w:val="00BA5AF9"/>
    <w:pPr>
      <w:pBdr>
        <w:top w:val="single" w:sz="4" w:space="0" w:color="auto"/>
        <w:bottom w:val="double" w:sz="6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86">
    <w:name w:val="xl86"/>
    <w:basedOn w:val="Normal"/>
    <w:rsid w:val="00BA5AF9"/>
    <w:pPr>
      <w:pBdr>
        <w:top w:val="single" w:sz="4" w:space="0" w:color="auto"/>
        <w:bottom w:val="double" w:sz="6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87">
    <w:name w:val="xl87"/>
    <w:basedOn w:val="Normal"/>
    <w:rsid w:val="00BA5AF9"/>
    <w:pPr>
      <w:shd w:val="clear" w:color="000000" w:fill="A6A6A6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u w:val="single"/>
    </w:rPr>
  </w:style>
  <w:style w:type="paragraph" w:customStyle="1" w:styleId="xl88">
    <w:name w:val="xl88"/>
    <w:basedOn w:val="Normal"/>
    <w:rsid w:val="00BA5AF9"/>
    <w:pPr>
      <w:shd w:val="clear" w:color="000000" w:fill="A6A6A6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u w:val="single"/>
    </w:rPr>
  </w:style>
  <w:style w:type="paragraph" w:customStyle="1" w:styleId="xl89">
    <w:name w:val="xl89"/>
    <w:basedOn w:val="Normal"/>
    <w:rsid w:val="00BA5AF9"/>
    <w:pPr>
      <w:shd w:val="clear" w:color="000000" w:fill="A6A6A6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u w:val="single"/>
    </w:rPr>
  </w:style>
  <w:style w:type="paragraph" w:customStyle="1" w:styleId="xl90">
    <w:name w:val="xl90"/>
    <w:basedOn w:val="Normal"/>
    <w:rsid w:val="00BA5AF9"/>
    <w:pPr>
      <w:shd w:val="clear" w:color="000000" w:fill="FFFF66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u w:val="single"/>
    </w:rPr>
  </w:style>
  <w:style w:type="paragraph" w:customStyle="1" w:styleId="xl91">
    <w:name w:val="xl91"/>
    <w:basedOn w:val="Normal"/>
    <w:rsid w:val="00BA5AF9"/>
    <w:pPr>
      <w:shd w:val="clear" w:color="000000" w:fill="FFFF66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u w:val="single"/>
    </w:rPr>
  </w:style>
  <w:style w:type="paragraph" w:customStyle="1" w:styleId="xl92">
    <w:name w:val="xl92"/>
    <w:basedOn w:val="Normal"/>
    <w:rsid w:val="00BA5AF9"/>
    <w:pPr>
      <w:shd w:val="clear" w:color="000000" w:fill="FFFF66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u w:val="single"/>
    </w:rPr>
  </w:style>
  <w:style w:type="paragraph" w:customStyle="1" w:styleId="xl93">
    <w:name w:val="xl93"/>
    <w:basedOn w:val="Normal"/>
    <w:rsid w:val="00BA5AF9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E5A0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5A0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5A0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A0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5A00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B3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962A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35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AC242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bdr w:val="nil"/>
    </w:rPr>
  </w:style>
  <w:style w:type="character" w:styleId="UnresolvedMention">
    <w:name w:val="Unresolved Mention"/>
    <w:basedOn w:val="DefaultParagraphFont"/>
    <w:uiPriority w:val="99"/>
    <w:semiHidden/>
    <w:unhideWhenUsed/>
    <w:rsid w:val="008A4AB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4769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76934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73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32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na\OneDrive%20-%20University%20of%20Arizona\Gulick\MDAP23\Gulick_MDAP2023_UA_DetailedBN_v1.0_G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87CEF-5BE2-439F-ADC5-8C57E117F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Gulick_MDAP2023_UA_DetailedBN_v1.0_GG</Template>
  <TotalTime>32</TotalTime>
  <Pages>2</Pages>
  <Words>479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JHUAPL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Jonna</dc:creator>
  <cp:lastModifiedBy>Stones, Jennifer - (jjstones)</cp:lastModifiedBy>
  <cp:revision>4</cp:revision>
  <cp:lastPrinted>2023-04-22T15:53:00Z</cp:lastPrinted>
  <dcterms:created xsi:type="dcterms:W3CDTF">2024-01-08T15:23:00Z</dcterms:created>
  <dcterms:modified xsi:type="dcterms:W3CDTF">2024-01-26T23:12:00Z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5e7d64bc25ea0bfc8fc9e8e431146c6a1909eb17d16463d83eb8cb66c8a9f494</vt:lpwstr>
  </property>
</Properties>
</file>