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 системе Рыбака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Токи симуляции:</w:t>
      </w:r>
      <w:r w:rsidDel="00000000" w:rsidR="00000000" w:rsidRPr="00000000">
        <w:rPr>
          <w:rtl w:val="0"/>
        </w:rPr>
        <w:t xml:space="preserve"> Меандровый, варьирование периода, длительности, фазы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Варирование веса:</w:t>
      </w:r>
      <w:r w:rsidDel="00000000" w:rsidR="00000000" w:rsidRPr="00000000">
        <w:rPr>
          <w:rtl w:val="0"/>
        </w:rPr>
        <w:t xml:space="preserve"> Проварируй все веса связанные с клетками Rainshow при фиксированных остальных весах =0.5, веса проварируй [0, 1] c шагом 0.2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Файлы сохранения: </w:t>
      </w:r>
      <w:r w:rsidDel="00000000" w:rsidR="00000000" w:rsidRPr="00000000">
        <w:rPr>
          <w:rtl w:val="0"/>
        </w:rPr>
        <w:t xml:space="preserve">Единый CSV файл как в статье и временные ряды мышц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