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6E4F"/>
          <w:sz w:val="20"/>
          <w:szCs w:val="20"/>
        </w:rPr>
        <w:t xml:space="preserve">UNIMED TUBARÃO — Gestão de Dados</w:t>
      </w:r>
    </w:p>
    <w:p>
      <w:pPr>
        <w:pBdr>
          <w:bottom w:val="single" w:color="0B6E4F" w:sz="8" w:space="6"/>
        </w:pBd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Anexo Técnico — Solicitação de Integração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CRM Comercial do Laboratório  ×  Bitlab (LIS)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Documento de apoio à solicitação de documentação de API · Versão 1.0 · Agosto/2026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6E4F"/>
          <w:sz w:val="26"/>
          <w:szCs w:val="26"/>
        </w:rPr>
        <w:t xml:space="preserve">1. Contexto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Unimed Tubarão está desenvolvendo, com equipe própria, um CRM comercial dedicado ao laboratório de análises clínicas. O objetivo do sistema é organizar o atendimento comercial que hoje acontece de forma dispersa (WhatsApp, telefone, balcão): centralizar as conversas com o paciente, montar o orçamento de exames, acompanhar o funil até o fechamento e medir taxa de conversão, ticket médio e motivos de perda.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 CRM não substitui nem concorre com o LIS. Ele atua na etapa anterior ao pedido — da primeira mensagem do paciente até o "ganho" do orçamento. A partir do momento em que o orçamento é aceito, o processo deve seguir no Bitlab, que permanece como sistema-mestre do laboratório (cadastro, pedido, coleta, análise e laudo).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Hoje, sem integração, existem dois problemas concretos: (a) o catálogo de exames e os preços precisam ser redigitados e mantidos manualmente no CRM, o que gera divergência de valores em orçamento enviado ao paciente; e (b) o orçamento fechado precisa ser redigitado no Bitlab pela atendente, com risco de erro e retrabalho.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6E4F"/>
          <w:sz w:val="26"/>
          <w:szCs w:val="26"/>
        </w:rPr>
        <w:t xml:space="preserve">2. Resposta à pergunta 1 — com qual sistema pretendemos integrar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Não há empresa parceira ou software de terceiros envolvido. A integração é com um sistema proprietário da Unimed Tubarão, desenvolvido internamente pela área de Gestão de Dados.</w:t>
      </w:r>
    </w:p>
    <w:p>
      <w:pPr>
        <w:spacing w:after="12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Nome do sistema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CRM Comercial do Laboratório (projeto interno Unimed Tubarão)</w:t>
            </w:r>
          </w:p>
        </w:tc>
      </w:tr>
      <w:tr>
        <w:tc>
          <w:tcPr>
            <w:tcW w:type="dxa" w:w="26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Responsável técnico</w:t>
            </w:r>
          </w:p>
        </w:tc>
        <w:tc>
          <w:tcPr>
            <w:tcW w:type="dxa" w:w="6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Gestão de Dados — Unimed Tubarão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Natureza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Software proprietário, uso interno. Não é revenda nem produto de terceiro.</w:t>
            </w:r>
          </w:p>
        </w:tc>
      </w:tr>
      <w:tr>
        <w:tc>
          <w:tcPr>
            <w:tcW w:type="dxa" w:w="26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6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Aplicação web. Backend Node.js + TypeScript (Express), API REST + WebSocket; Frontend React 18 + Vite.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PostgreSQL 16, com isolamento por tenant (row-level security).</w:t>
            </w:r>
          </w:p>
        </w:tc>
      </w:tr>
      <w:tr>
        <w:tc>
          <w:tcPr>
            <w:tcW w:type="dxa" w:w="26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Hospedagem</w:t>
            </w:r>
          </w:p>
        </w:tc>
        <w:tc>
          <w:tcPr>
            <w:tcW w:type="dxa" w:w="6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[PREENCHER: nuvem/on-premise, datacenter e faixa de IP de saída para eventual liberação em firewall]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Ambientes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Desenvolvimento, homologação e produção separados.</w:t>
            </w:r>
          </w:p>
        </w:tc>
      </w:tr>
      <w:tr>
        <w:tc>
          <w:tcPr>
            <w:tcW w:type="dxa" w:w="26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Situação atual</w:t>
            </w:r>
          </w:p>
        </w:tc>
        <w:tc>
          <w:tcPr>
            <w:tcW w:type="dxa" w:w="6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 desenvolvimento. Módulos de conversa, orçamento, funil e catálogo de exames já modelados.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6E4F"/>
          <w:sz w:val="26"/>
          <w:szCs w:val="26"/>
        </w:rPr>
        <w:t xml:space="preserve">3. Resposta à pergunta 2 — quais dados queremos conectar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Propomos dividir em duas fases, para que a Fase 1 já traga ganho imediato sem exigir escrita no LIS.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Fase 1 — Somente leitura (prioritária)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Objetivo: o CRM deixa de manter catálogo e preços em duplicidade e passa a espelhar o que já existe no Bitlab. Nenhum dado é gravado no LIS nesta fase.</w:t>
      </w:r>
    </w:p>
    <w:p>
      <w:pPr>
        <w:spacing w:after="12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900"/>
        <w:gridCol w:w="3400"/>
        <w:gridCol w:w="3060"/>
      </w:tblGrid>
      <w:tr>
        <w:trPr>
          <w:tblHeader/>
        </w:trPr>
        <w:tc>
          <w:tcPr>
            <w:tcW w:type="dxa" w:w="29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4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no CRM</w:t>
            </w:r>
          </w:p>
        </w:tc>
        <w:tc>
          <w:tcPr>
            <w:tcW w:type="dxa" w:w="306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Frequência sugerida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Catálogo de exames (código/mnemônico, nome, sinônimos, categoria, situação ativo/inativo)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Montagem do orçamento e busca de exames pela atendente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Sincronização diária + carga incremental</w:t>
            </w:r>
          </w:p>
        </w:tc>
      </w:tr>
      <w:tr>
        <w:tc>
          <w:tcPr>
            <w:tcW w:type="dxa" w:w="29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Preços — tabela particular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Cálculo do valor do orçamento particular</w:t>
            </w:r>
          </w:p>
        </w:tc>
        <w:tc>
          <w:tcPr>
            <w:tcW w:type="dxa" w:w="30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 ou sob demanda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Preços/procedimentos por convênio e código TUSS/AMB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Orçamento para paciente de convênio e verificação de cobertura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29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Instruções de preparo do paciente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Enviada junto ao orçamento pelo WhatsApp</w:t>
            </w:r>
          </w:p>
        </w:tc>
        <w:tc>
          <w:tcPr>
            <w:tcW w:type="dxa" w:w="30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Prazo de entrega (TAT) e material/recipiente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Informado ao paciente na negociação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29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Regras de exames vinculados / perfis (painéis)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Evitar orçamento incompleto ou item duplicado</w:t>
            </w:r>
          </w:p>
        </w:tc>
        <w:tc>
          <w:tcPr>
            <w:tcW w:type="dxa" w:w="30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Unidades de atendimento e horários de coleta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Orientar o paciente sobre onde e quando coletar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Sob demanda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Fase 2 — Leitura e escrita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Objetivo: eliminar a redigitação. Quando o orçamento é marcado como "ganho" no CRM, o pedido nasce no Bitlab; e o CRM acompanha o desfecho para fechar o ciclo comercial.</w:t>
      </w:r>
    </w:p>
    <w:p>
      <w:pPr>
        <w:spacing w:after="12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900"/>
        <w:gridCol w:w="3400"/>
        <w:gridCol w:w="3060"/>
      </w:tblGrid>
      <w:tr>
        <w:trPr>
          <w:tblHeader/>
        </w:trPr>
        <w:tc>
          <w:tcPr>
            <w:tcW w:type="dxa" w:w="29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4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Sentido</w:t>
            </w:r>
          </w:p>
        </w:tc>
        <w:tc>
          <w:tcPr>
            <w:tcW w:type="dxa" w:w="306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Cadastro de paciente/cliente (nome, CPF, nascimento, telefone, e-mail, convênio e carteirinha)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CRM → Bitlab (com consulta prévia por CPF para evitar duplicidade)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Criar ou reaproveitar o cadastro no LIS</w:t>
            </w:r>
          </w:p>
        </w:tc>
      </w:tr>
      <w:tr>
        <w:tc>
          <w:tcPr>
            <w:tcW w:type="dxa" w:w="29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Pedido / OS com os exames do orçamento, convênio e desconto aplicado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CRM → Bitlab</w:t>
            </w:r>
          </w:p>
        </w:tc>
        <w:tc>
          <w:tcPr>
            <w:tcW w:type="dxa" w:w="30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Gerar o pedido sem redigitação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Agendamento de coleta (unidade, data, hora, domiciliar sim/não)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CRM → Bitlab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Reservar o horário combinado no atendimento</w:t>
            </w:r>
          </w:p>
        </w:tc>
      </w:tr>
      <w:tr>
        <w:tc>
          <w:tcPr>
            <w:tcW w:type="dxa" w:w="29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Status do pedido (aguardando coleta, coletado, em análise, liberado, cancelado)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Bitlab → CRM</w:t>
            </w:r>
          </w:p>
        </w:tc>
        <w:tc>
          <w:tcPr>
            <w:tcW w:type="dxa" w:w="30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Confirmar que o "ganho" virou receita e disparar follow-up quando o paciente não comparece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Evento de liberação de resultado (apenas o evento e o identificador, não o laudo)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Bitlab → CRM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Encerrar o ciclo comercial e medir conversão real</w:t>
            </w:r>
          </w:p>
        </w:tc>
      </w:tr>
      <w:tr>
        <w:tc>
          <w:tcPr>
            <w:tcW w:type="dxa" w:w="29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Cancelamento / estorno de pedido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Bitlab → CRM</w:t>
            </w:r>
          </w:p>
        </w:tc>
        <w:tc>
          <w:tcPr>
            <w:tcW w:type="dxa" w:w="30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Corrigir métricas de conversão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Observação importante: o CRM não pretende armazenar laudos nem resultados de exames. O interesse é exclusivamente no evento de liberação, para fins de indicador comercial.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6E4F"/>
          <w:sz w:val="26"/>
          <w:szCs w:val="26"/>
        </w:rPr>
        <w:t xml:space="preserve">4. Onde esses dados entram no CRM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Para facilitar a análise de vocês, segue o mapeamento das entidades do CRM que consumiriam a integração.</w:t>
      </w:r>
    </w:p>
    <w:p>
      <w:pPr>
        <w:spacing w:after="12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Entidade no CRM</w:t>
            </w:r>
          </w:p>
        </w:tc>
        <w:tc>
          <w:tcPr>
            <w:tcW w:type="dxa" w:w="34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</w:t>
            </w:r>
          </w:p>
        </w:tc>
        <w:tc>
          <w:tcPr>
            <w:tcW w:type="dxa" w:w="356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Origem pretendida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Catálogo de exames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código, nome, descrição, preparo, prazo em horas, preço particular, preço convênio, categoria, ativo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Bitlab (Fase 1)</w:t>
            </w:r>
          </w:p>
        </w:tc>
      </w:tr>
      <w:tr>
        <w:tc>
          <w:tcPr>
            <w:tcW w:type="dxa" w:w="2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Item de orçamento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código do exame, quantidade, preço unitário</w:t>
            </w:r>
          </w:p>
        </w:tc>
        <w:tc>
          <w:tcPr>
            <w:tcW w:type="dxa" w:w="35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Catálogo sincronizado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Orçamento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desconto %, valor total (calculado no backend), estágio do funil, motivo de perda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CRM (nativo)</w:t>
            </w:r>
          </w:p>
        </w:tc>
      </w:tr>
      <w:tr>
        <w:tc>
          <w:tcPr>
            <w:tcW w:type="dxa" w:w="2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Conversa / paciente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nome, telefone, e-mail</w:t>
            </w:r>
          </w:p>
        </w:tc>
        <w:tc>
          <w:tcPr>
            <w:tcW w:type="dxa" w:w="35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CRM (nativo) — reconciliado com o cadastro do Bitlab por CPF na Fase 2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Pedido no LIS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identificador do pedido, status, data de coleta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Bitlab (Fase 2)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6E4F"/>
          <w:sz w:val="26"/>
          <w:szCs w:val="26"/>
        </w:rPr>
        <w:t xml:space="preserve">5. O que solicitamos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Entendemos que não existe documentação pública e que as integrações são feitas sob demanda. Nossa solicitação, então, é pela especificação técnica da integração que o Bitlab puder disponibilizar para este cenário, contemplando os pontos abaixo.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Protocolo e formato disponíveis. Nossa preferência é REST/JSON, mas temos condição de consumir SOAP/XML, HL7 v2.x, ou troca de arquivos (CSV/TXT) em diretório/SFTP, se for o padrão de vocês.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Relação de endpoints (ou serviços/arquivos) disponíveis, com método, parâmetros e exemplo de requisição e resposta.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Dicionário de dados: nome, tipo, obrigatoriedade e domínio de valores de cada campo — em especial os códigos de exame, de convênio e de status de pedido.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Modelo de autenticação e autorização (OAuth 2.0 client credentials, API key, usuário técnico, mTLS) e como as credenciais são emitidas e renovadas.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Endereço e forma de acesso: URL base de produção e de homologação, necessidade de VPN, IPs a liberar em firewall.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Ambiente de homologação com massa de teste e credenciais, para desenvolvermos sem tocar em dado real de paciente.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Estratégia de sincronização: existe filtro incremental por data de alteração (por exemplo, "alterados desde")? Há paginação? Qual o limite por página?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Notificação de eventos: o Bitlab consegue chamar um webhook nosso quando o status do pedido muda, ou trabalharemos por consulta periódica (polling)? Se polling, qual o intervalo aceitável?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Idempotência: como evitar pedido duplicado em caso de reenvio por falha de rede (chave de idempotência, identificador externo).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Limites operacionais: quantidade de chamadas por minuto/dia, tamanho máximo de payload, janelas de manutenção e SLA de disponibilidade.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Versionamento: como são comunicadas mudanças que quebram compatibilidade, e com qual antecedência.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Tratamento de erro: catálogo de códigos de retorno e mensagens.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Aspectos comerciais e contratuais: se a integração é serviço faturado, qual o modelo (projeto, licença de módulo, mensalidade), o prazo estimado de entrega e o que precisa ser formalizado (aditivo contratual, termo de confidencialidade).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Aspectos de LGPD: qual o instrumento adequado entre as partes para o tratamento de dado pessoal sensível de saúde, e quais registros de acesso o Bitlab mantém.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6E4F"/>
          <w:sz w:val="26"/>
          <w:szCs w:val="26"/>
        </w:rPr>
        <w:t xml:space="preserve">6. Volumetria estimada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Números aproximados, para dimensionamento. [CONFERIR com a gestora do laboratório antes do envio.]</w:t>
      </w:r>
    </w:p>
    <w:p>
      <w:pPr>
        <w:spacing w:after="12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68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Itens no catálogo de exames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[PREENCHER] itens ativos</w:t>
            </w:r>
          </w:p>
        </w:tc>
      </w:tr>
      <w:tr>
        <w:tc>
          <w:tcPr>
            <w:tcW w:type="dxa" w:w="468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Orçamentos gerados por mês</w:t>
            </w:r>
          </w:p>
        </w:tc>
        <w:tc>
          <w:tcPr>
            <w:tcW w:type="dxa" w:w="468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[PREENCHER]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Pedidos que seriam enviados ao LIS por dia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[PREENCHER]</w:t>
            </w:r>
          </w:p>
        </w:tc>
      </w:tr>
      <w:tr>
        <w:tc>
          <w:tcPr>
            <w:tcW w:type="dxa" w:w="468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Consultas de status por dia</w:t>
            </w:r>
          </w:p>
        </w:tc>
        <w:tc>
          <w:tcPr>
            <w:tcW w:type="dxa" w:w="468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Proporcional aos pedidos em aberto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Usuários simultâneos no CRM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[PREENCHER] atendentes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6E4F"/>
          <w:sz w:val="26"/>
          <w:szCs w:val="26"/>
        </w:rPr>
        <w:t xml:space="preserve">7. Segurança e proteção de dados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Todo o tráfego em HTTPS/TLS 1.2 ou superior.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Credenciais armazenadas em cofre de segredos, nunca no código-fonte.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Registro de auditoria de toda operação de escrita no LIS, com usuário, data e conteúdo enviado.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Acesso restrito ao mínimo necessário: na Fase 1, apenas leitura de catálogo e preços.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Nenhum laudo ou resultado clínico é armazenado no CRM.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Disponibilidade para assinar termo de confidencialidade e acordo de tratamento de dados nos termos da LGPD.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6E4F"/>
          <w:sz w:val="26"/>
          <w:szCs w:val="26"/>
        </w:rPr>
        <w:t xml:space="preserve">8. Próximos passos sugeridos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Reunião técnica de 30 a 45 minutos entre a equipe do Bitlab e a Gestão de Dados da Unimed Tubarão para alinhar viabilidade e escopo.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Envio da especificação técnica e, se aplicável, da proposta comercial da Fase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Liberação de ambiente de homologação e credenciais.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Desenvolvimento e testes da Fase 1 pela Unimed Tubarão.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Homologação conjunta e entrada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Abertura da discussão da Fase 2.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6E4F"/>
          <w:sz w:val="26"/>
          <w:szCs w:val="26"/>
        </w:rPr>
        <w:t xml:space="preserve">9. Contatos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624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Contato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Responsável técnico / integração</w:t>
            </w:r>
          </w:p>
        </w:tc>
        <w:tc>
          <w:tcPr>
            <w:tcW w:type="dxa" w:w="62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[PREENCHER: nome] — Gestão de Dados — gestao.dados@unimedtubarao.com.br</w:t>
            </w:r>
          </w:p>
        </w:tc>
      </w:tr>
      <w:tr>
        <w:tc>
          <w:tcPr>
            <w:tcW w:type="dxa" w:w="312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Responsável pelo laboratório</w:t>
            </w:r>
          </w:p>
        </w:tc>
        <w:tc>
          <w:tcPr>
            <w:tcW w:type="dxa" w:w="624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Thaisy [PREENCHER: sobrenome e contato]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Telefone para reunião técnica</w:t>
            </w:r>
          </w:p>
        </w:tc>
        <w:tc>
          <w:tcPr>
            <w:tcW w:type="dxa" w:w="62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[PREENCHER]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Técnico — Integração CRM Comercial × Bitlab (LIS)</dc:title>
  <dc:creator>Unimed Tubarão — Gestão de Dados</dc:creator>
  <cp:lastModifiedBy>Un-named</cp:lastModifiedBy>
  <cp:revision>1</cp:revision>
  <dcterms:created xsi:type="dcterms:W3CDTF">2026-08-24T18:53:00.265Z</dcterms:created>
  <dcterms:modified xsi:type="dcterms:W3CDTF">2026-08-24T18:53:00.290Z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