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1E5A" w:rsidRPr="00ED37E1" w:rsidRDefault="00A01E5A" w:rsidP="00A01E5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1860C6">
        <w:rPr>
          <w:rFonts w:ascii="Times New Roman" w:hAnsi="Times New Roman" w:cs="Times New Roman"/>
          <w:b/>
          <w:bCs/>
        </w:rPr>
        <w:t>Декомпозиция действий курьеров</w:t>
      </w:r>
    </w:p>
    <w:p w:rsidR="00FA01FE" w:rsidRDefault="00FA01FE"/>
    <w:p w:rsidR="00A01E5A" w:rsidRDefault="00A01E5A">
      <w:pPr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  <w:b/>
          <w:bCs/>
        </w:rPr>
        <w:t>Цель декомпозиции</w:t>
      </w:r>
      <w:r w:rsidR="00F32FF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lang w:eastAsia="ru-RU"/>
        </w:rPr>
        <w:t>р</w:t>
      </w:r>
      <w:r w:rsidRPr="00CD2D07">
        <w:rPr>
          <w:rFonts w:ascii="Times New Roman" w:eastAsia="Times New Roman" w:hAnsi="Times New Roman" w:cs="Times New Roman"/>
          <w:lang w:eastAsia="ru-RU"/>
        </w:rPr>
        <w:t>азбить процесс работы курьера на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860C6">
        <w:rPr>
          <w:rFonts w:ascii="Times New Roman" w:hAnsi="Times New Roman" w:cs="Times New Roman"/>
        </w:rPr>
        <w:t>логические этапы,</w:t>
      </w:r>
      <w:r>
        <w:rPr>
          <w:rFonts w:ascii="Times New Roman" w:hAnsi="Times New Roman" w:cs="Times New Roman"/>
        </w:rPr>
        <w:t xml:space="preserve"> для определения последовательности действий, упрощения понимания, автоматизации, контроля и выявления возможных узких мест.</w:t>
      </w:r>
    </w:p>
    <w:p w:rsidR="00A01E5A" w:rsidRDefault="00A01E5A">
      <w:pPr>
        <w:rPr>
          <w:rFonts w:ascii="Times New Roman" w:hAnsi="Times New Roman" w:cs="Times New Roman"/>
        </w:rPr>
      </w:pPr>
    </w:p>
    <w:p w:rsidR="00A01E5A" w:rsidRDefault="00A01E5A">
      <w:pPr>
        <w:rPr>
          <w:rFonts w:ascii="Times New Roman" w:hAnsi="Times New Roman" w:cs="Times New Roman"/>
        </w:rPr>
      </w:pPr>
      <w:r w:rsidRPr="00CD2D07">
        <w:rPr>
          <w:rFonts w:ascii="Times New Roman" w:eastAsia="Times New Roman" w:hAnsi="Times New Roman" w:cs="Times New Roman"/>
          <w:b/>
          <w:bCs/>
          <w:lang w:eastAsia="ru-RU"/>
        </w:rPr>
        <w:t>Тип декомпозиции</w:t>
      </w:r>
      <w:r w:rsidR="00F32FFA">
        <w:rPr>
          <w:rFonts w:ascii="Times New Roman" w:eastAsia="Times New Roman" w:hAnsi="Times New Roman" w:cs="Times New Roman"/>
          <w:lang w:eastAsia="ru-RU"/>
        </w:rPr>
        <w:t>: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01E5A">
        <w:rPr>
          <w:rFonts w:ascii="Times New Roman" w:eastAsia="Times New Roman" w:hAnsi="Times New Roman" w:cs="Times New Roman"/>
          <w:lang w:eastAsia="ru-RU"/>
        </w:rPr>
        <w:t>функциональный</w:t>
      </w:r>
      <w:r w:rsidRPr="00CD2D07">
        <w:rPr>
          <w:rFonts w:ascii="Times New Roman" w:eastAsia="Times New Roman" w:hAnsi="Times New Roman" w:cs="Times New Roman"/>
          <w:lang w:eastAsia="ru-RU"/>
        </w:rPr>
        <w:t> </w:t>
      </w:r>
      <w:r>
        <w:rPr>
          <w:rFonts w:ascii="Times New Roman" w:eastAsia="Times New Roman" w:hAnsi="Times New Roman" w:cs="Times New Roman"/>
          <w:lang w:eastAsia="ru-RU"/>
        </w:rPr>
        <w:t>(</w:t>
      </w:r>
      <w:r w:rsidRPr="001860C6">
        <w:rPr>
          <w:rFonts w:ascii="Times New Roman" w:hAnsi="Times New Roman" w:cs="Times New Roman"/>
        </w:rPr>
        <w:t>разбивает процесс доставки на последовательные этапы выполнения</w:t>
      </w:r>
      <w:r>
        <w:rPr>
          <w:rFonts w:ascii="Times New Roman" w:hAnsi="Times New Roman" w:cs="Times New Roman"/>
        </w:rPr>
        <w:t>, функции).</w:t>
      </w:r>
    </w:p>
    <w:p w:rsidR="00F32FFA" w:rsidRDefault="00F32FFA">
      <w:pPr>
        <w:rPr>
          <w:rFonts w:ascii="Times New Roman" w:hAnsi="Times New Roman" w:cs="Times New Roman"/>
        </w:rPr>
      </w:pPr>
    </w:p>
    <w:p w:rsidR="00F32FFA" w:rsidRDefault="00F32FFA" w:rsidP="00F32FFA">
      <w:pPr>
        <w:pStyle w:val="4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CD2D07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>Количество уровней декомпозиции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: два основных и нулевой</w:t>
      </w:r>
    </w:p>
    <w:p w:rsidR="00F32FFA" w:rsidRPr="00CD2D07" w:rsidRDefault="00F32FFA" w:rsidP="00F32FFA">
      <w:pPr>
        <w:pStyle w:val="a4"/>
        <w:numPr>
          <w:ilvl w:val="0"/>
          <w:numId w:val="1"/>
        </w:numPr>
        <w:spacing w:before="0" w:beforeAutospacing="0" w:after="0" w:afterAutospacing="0"/>
        <w:jc w:val="both"/>
      </w:pPr>
      <w:r w:rsidRPr="00CD2D07">
        <w:rPr>
          <w:rStyle w:val="a3"/>
          <w:rFonts w:eastAsiaTheme="majorEastAsia"/>
        </w:rPr>
        <w:t>Уровень 0</w:t>
      </w:r>
      <w:r w:rsidRPr="00CD2D07">
        <w:t>: Работа курьера.</w:t>
      </w:r>
    </w:p>
    <w:p w:rsidR="00F32FFA" w:rsidRPr="00CD2D07" w:rsidRDefault="00F32FFA" w:rsidP="00F32FFA">
      <w:pPr>
        <w:pStyle w:val="a4"/>
        <w:numPr>
          <w:ilvl w:val="0"/>
          <w:numId w:val="1"/>
        </w:numPr>
        <w:spacing w:before="0" w:beforeAutospacing="0" w:after="0" w:afterAutospacing="0"/>
        <w:jc w:val="both"/>
      </w:pPr>
      <w:r w:rsidRPr="00CD2D07">
        <w:rPr>
          <w:rStyle w:val="a3"/>
          <w:rFonts w:eastAsiaTheme="majorEastAsia"/>
        </w:rPr>
        <w:t>Уровень 1</w:t>
      </w:r>
      <w:r w:rsidRPr="00CD2D07">
        <w:t>: Основные этапы работы курьера.</w:t>
      </w:r>
    </w:p>
    <w:p w:rsidR="00F32FFA" w:rsidRPr="00CD2D07" w:rsidRDefault="00F32FFA" w:rsidP="00F32FFA">
      <w:pPr>
        <w:pStyle w:val="a4"/>
        <w:numPr>
          <w:ilvl w:val="0"/>
          <w:numId w:val="1"/>
        </w:numPr>
        <w:spacing w:before="0" w:beforeAutospacing="0" w:after="0" w:afterAutospacing="0"/>
        <w:jc w:val="both"/>
      </w:pPr>
      <w:r w:rsidRPr="00CD2D07">
        <w:rPr>
          <w:rStyle w:val="a3"/>
          <w:rFonts w:eastAsiaTheme="majorEastAsia"/>
        </w:rPr>
        <w:t>Уровень 2</w:t>
      </w:r>
      <w:r w:rsidRPr="00CD2D07">
        <w:t>: Детализация каждого этапа.</w:t>
      </w:r>
    </w:p>
    <w:p w:rsidR="00F32FFA" w:rsidRPr="00F32FFA" w:rsidRDefault="00F32FFA" w:rsidP="00F32FFA"/>
    <w:p w:rsidR="00F32FFA" w:rsidRDefault="00D32335" w:rsidP="0059310B">
      <w:pPr>
        <w:ind w:hanging="851"/>
      </w:pPr>
      <w:r>
        <w:rPr>
          <w:noProof/>
        </w:rPr>
        <w:drawing>
          <wp:inline distT="0" distB="0" distL="0" distR="0">
            <wp:extent cx="5940425" cy="4307840"/>
            <wp:effectExtent l="0" t="0" r="0" b="0"/>
            <wp:docPr id="1034949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9035" name="Рисунок 1034949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F5" w:rsidRDefault="00A30BF5"/>
    <w:p w:rsidR="00A30BF5" w:rsidRDefault="00A30BF5"/>
    <w:p w:rsidR="00A30BF5" w:rsidRDefault="00A30BF5" w:rsidP="00A30BF5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CA547D">
        <w:rPr>
          <w:rFonts w:ascii="Times New Roman" w:hAnsi="Times New Roman" w:cs="Times New Roman"/>
          <w:b/>
          <w:bCs/>
        </w:rPr>
        <w:t>2. Объектная декомпозиция действующих лиц (ролей)</w:t>
      </w:r>
    </w:p>
    <w:p w:rsidR="00A30BF5" w:rsidRDefault="00A30BF5" w:rsidP="00A30BF5">
      <w:pPr>
        <w:spacing w:after="120"/>
        <w:jc w:val="both"/>
        <w:rPr>
          <w:rFonts w:ascii="Times New Roman" w:eastAsia="Times New Roman" w:hAnsi="Times New Roman" w:cs="Times New Roman"/>
          <w:lang w:eastAsia="ru-RU"/>
        </w:rPr>
      </w:pPr>
      <w:r w:rsidRPr="00CD2D07">
        <w:rPr>
          <w:rFonts w:ascii="Times New Roman" w:eastAsia="Times New Roman" w:hAnsi="Times New Roman" w:cs="Times New Roman"/>
          <w:b/>
          <w:bCs/>
          <w:lang w:eastAsia="ru-RU"/>
        </w:rPr>
        <w:t>Цель декомпозиции</w:t>
      </w:r>
      <w:r w:rsidRPr="00CD2D07">
        <w:rPr>
          <w:rFonts w:ascii="Times New Roman" w:eastAsia="Times New Roman" w:hAnsi="Times New Roman" w:cs="Times New Roman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lang w:eastAsia="ru-RU"/>
        </w:rPr>
        <w:t xml:space="preserve">выявление </w:t>
      </w:r>
      <w:r w:rsidRPr="00CD2D07">
        <w:rPr>
          <w:rFonts w:ascii="Times New Roman" w:eastAsia="Times New Roman" w:hAnsi="Times New Roman" w:cs="Times New Roman"/>
          <w:lang w:eastAsia="ru-RU"/>
        </w:rPr>
        <w:t xml:space="preserve">составных частей (компонентов) системы, </w:t>
      </w:r>
      <w:r>
        <w:rPr>
          <w:rFonts w:ascii="Times New Roman" w:eastAsia="Times New Roman" w:hAnsi="Times New Roman" w:cs="Times New Roman"/>
          <w:lang w:eastAsia="ru-RU"/>
        </w:rPr>
        <w:t>для определения</w:t>
      </w:r>
      <w:r w:rsidRPr="00CD2D07">
        <w:rPr>
          <w:rFonts w:ascii="Times New Roman" w:eastAsia="Times New Roman" w:hAnsi="Times New Roman" w:cs="Times New Roman"/>
          <w:lang w:eastAsia="ru-RU"/>
        </w:rPr>
        <w:t xml:space="preserve"> ролей (объектов)</w:t>
      </w:r>
      <w:r w:rsidR="0023343C">
        <w:rPr>
          <w:rFonts w:ascii="Times New Roman" w:eastAsia="Times New Roman" w:hAnsi="Times New Roman" w:cs="Times New Roman"/>
          <w:lang w:eastAsia="ru-RU"/>
        </w:rPr>
        <w:t>, из которых она состоит</w:t>
      </w:r>
      <w:r w:rsidRPr="00CD2D07">
        <w:rPr>
          <w:rFonts w:ascii="Times New Roman" w:eastAsia="Times New Roman" w:hAnsi="Times New Roman" w:cs="Times New Roman"/>
          <w:lang w:eastAsia="ru-RU"/>
        </w:rPr>
        <w:t>.</w:t>
      </w:r>
    </w:p>
    <w:p w:rsidR="0023343C" w:rsidRPr="00CD2D07" w:rsidRDefault="0023343C" w:rsidP="0023343C">
      <w:pPr>
        <w:pStyle w:val="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D2D07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>Количество уровней декомпозиции:</w:t>
      </w:r>
    </w:p>
    <w:p w:rsidR="0023343C" w:rsidRPr="00CD2D07" w:rsidRDefault="0023343C" w:rsidP="0023343C">
      <w:pPr>
        <w:pStyle w:val="a4"/>
        <w:numPr>
          <w:ilvl w:val="0"/>
          <w:numId w:val="1"/>
        </w:numPr>
        <w:spacing w:before="0" w:beforeAutospacing="0" w:after="0" w:afterAutospacing="0"/>
        <w:jc w:val="both"/>
      </w:pPr>
      <w:r w:rsidRPr="00CD2D07">
        <w:rPr>
          <w:rStyle w:val="a3"/>
          <w:rFonts w:eastAsiaTheme="majorEastAsia"/>
        </w:rPr>
        <w:t>Уровень 0</w:t>
      </w:r>
      <w:r w:rsidRPr="00CD2D07">
        <w:t>: Система доставки заказов.</w:t>
      </w:r>
    </w:p>
    <w:p w:rsidR="0023343C" w:rsidRPr="00CD2D07" w:rsidRDefault="0023343C" w:rsidP="0023343C">
      <w:pPr>
        <w:pStyle w:val="a4"/>
        <w:numPr>
          <w:ilvl w:val="0"/>
          <w:numId w:val="1"/>
        </w:numPr>
        <w:spacing w:before="0" w:beforeAutospacing="0" w:after="0" w:afterAutospacing="0"/>
        <w:jc w:val="both"/>
      </w:pPr>
      <w:r w:rsidRPr="00CD2D07">
        <w:rPr>
          <w:rStyle w:val="a3"/>
          <w:rFonts w:eastAsiaTheme="majorEastAsia"/>
        </w:rPr>
        <w:t>Уровень 1</w:t>
      </w:r>
      <w:r w:rsidRPr="00CD2D07">
        <w:t>: Основные компоненты</w:t>
      </w:r>
      <w:r>
        <w:t>(участники)</w:t>
      </w:r>
      <w:r w:rsidRPr="00CD2D07">
        <w:t xml:space="preserve"> системы</w:t>
      </w:r>
      <w:r>
        <w:t>.</w:t>
      </w:r>
    </w:p>
    <w:p w:rsidR="0023343C" w:rsidRDefault="0023343C" w:rsidP="0023343C">
      <w:pPr>
        <w:pStyle w:val="a4"/>
        <w:numPr>
          <w:ilvl w:val="0"/>
          <w:numId w:val="1"/>
        </w:numPr>
        <w:spacing w:before="0" w:beforeAutospacing="0" w:after="0" w:afterAutospacing="0"/>
        <w:jc w:val="both"/>
      </w:pPr>
      <w:r w:rsidRPr="00CD2D07">
        <w:rPr>
          <w:rStyle w:val="a3"/>
          <w:rFonts w:eastAsiaTheme="majorEastAsia"/>
        </w:rPr>
        <w:t>Уровень 2</w:t>
      </w:r>
      <w:r w:rsidRPr="00CD2D07">
        <w:t>: Детализация компонентов</w:t>
      </w:r>
      <w:r w:rsidR="0059310B">
        <w:t xml:space="preserve"> </w:t>
      </w:r>
      <w:r>
        <w:t xml:space="preserve">(разработка </w:t>
      </w:r>
      <w:r w:rsidR="0059310B">
        <w:t>отдельных функциональных модулей для каждого участника)</w:t>
      </w:r>
      <w:r>
        <w:t>.</w:t>
      </w:r>
    </w:p>
    <w:p w:rsidR="0059310B" w:rsidRDefault="0059310B" w:rsidP="0059310B">
      <w:pPr>
        <w:pStyle w:val="a4"/>
        <w:spacing w:before="0" w:beforeAutospacing="0" w:after="0" w:afterAutospacing="0"/>
        <w:ind w:left="720"/>
        <w:jc w:val="both"/>
        <w:rPr>
          <w:rStyle w:val="a3"/>
          <w:rFonts w:eastAsiaTheme="majorEastAsia"/>
        </w:rPr>
      </w:pPr>
    </w:p>
    <w:p w:rsidR="0059310B" w:rsidRDefault="0059310B" w:rsidP="0059310B">
      <w:pPr>
        <w:pStyle w:val="a4"/>
        <w:spacing w:before="0" w:beforeAutospacing="0" w:after="0" w:afterAutospacing="0"/>
        <w:ind w:left="720"/>
        <w:jc w:val="both"/>
        <w:rPr>
          <w:rStyle w:val="a3"/>
          <w:rFonts w:eastAsiaTheme="majorEastAsia"/>
        </w:rPr>
      </w:pPr>
    </w:p>
    <w:p w:rsidR="0059310B" w:rsidRPr="00CD2D07" w:rsidRDefault="0059310B" w:rsidP="0059310B">
      <w:pPr>
        <w:pStyle w:val="a4"/>
        <w:spacing w:before="0" w:beforeAutospacing="0" w:after="0" w:afterAutospacing="0"/>
        <w:ind w:hanging="567"/>
        <w:jc w:val="both"/>
      </w:pPr>
      <w:r>
        <w:rPr>
          <w:noProof/>
        </w:rPr>
        <w:lastRenderedPageBreak/>
        <w:drawing>
          <wp:inline distT="0" distB="0" distL="0" distR="0">
            <wp:extent cx="5940425" cy="7538085"/>
            <wp:effectExtent l="0" t="0" r="0" b="5715"/>
            <wp:docPr id="164157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209" name="Рисунок 164157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3C" w:rsidRPr="00A30BF5" w:rsidRDefault="0023343C" w:rsidP="00A30BF5">
      <w:pPr>
        <w:spacing w:after="120"/>
        <w:jc w:val="both"/>
        <w:rPr>
          <w:rFonts w:ascii="Times New Roman" w:hAnsi="Times New Roman" w:cs="Times New Roman"/>
          <w:b/>
          <w:bCs/>
        </w:rPr>
      </w:pPr>
    </w:p>
    <w:p w:rsidR="00A30BF5" w:rsidRDefault="00A30BF5"/>
    <w:sectPr w:rsidR="00A30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73125"/>
    <w:multiLevelType w:val="multilevel"/>
    <w:tmpl w:val="119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64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5A"/>
    <w:rsid w:val="000574F2"/>
    <w:rsid w:val="0023343C"/>
    <w:rsid w:val="00442F69"/>
    <w:rsid w:val="0059310B"/>
    <w:rsid w:val="00A01E5A"/>
    <w:rsid w:val="00A30BF5"/>
    <w:rsid w:val="00CF5C45"/>
    <w:rsid w:val="00D32335"/>
    <w:rsid w:val="00F32FFA"/>
    <w:rsid w:val="00F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71449"/>
  <w15:chartTrackingRefBased/>
  <w15:docId w15:val="{EF949584-0E76-2F43-A5FB-F64FC323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E5A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FFA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F32FF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styleId="a3">
    <w:name w:val="Strong"/>
    <w:basedOn w:val="a0"/>
    <w:uiPriority w:val="22"/>
    <w:qFormat/>
    <w:rsid w:val="00F32FFA"/>
    <w:rPr>
      <w:b/>
      <w:bCs/>
    </w:rPr>
  </w:style>
  <w:style w:type="paragraph" w:styleId="a4">
    <w:name w:val="Normal (Web)"/>
    <w:basedOn w:val="a"/>
    <w:uiPriority w:val="99"/>
    <w:unhideWhenUsed/>
    <w:rsid w:val="00F32FF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2025-03-08T06:00:00Z</dcterms:created>
  <dcterms:modified xsi:type="dcterms:W3CDTF">2025-03-09T18:52:00Z</dcterms:modified>
</cp:coreProperties>
</file>