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8D4C" w14:textId="2CED519B" w:rsidR="00893D03" w:rsidRPr="00893D03" w:rsidRDefault="00893D03" w:rsidP="00893D03">
      <w:pPr>
        <w:rPr>
          <w:b/>
          <w:bCs/>
        </w:rPr>
      </w:pPr>
      <w:r w:rsidRPr="00893D03">
        <w:rPr>
          <w:b/>
          <w:bCs/>
        </w:rPr>
        <w:t>Step 1: ERP Analysis (P3b)</w:t>
      </w:r>
    </w:p>
    <w:p w14:paraId="65494A9D" w14:textId="09D62F95" w:rsidR="00893D03" w:rsidRPr="00893D03" w:rsidRDefault="00893D03" w:rsidP="00893D03">
      <w:r w:rsidRPr="00893D03">
        <w:t>Rationale: The P3b is a classic, well-understood brain signal</w:t>
      </w:r>
      <w:r w:rsidR="00831992">
        <w:t xml:space="preserve">. </w:t>
      </w:r>
      <w:r w:rsidRPr="00893D03">
        <w:t>Fatigue is known to reduce its amplitude. Including this analysis acts as a familiar and robust 'anchor' for our more novel PAC findings, making our overall story stronger and more relatable for reviewers</w:t>
      </w:r>
      <w:r w:rsidR="00B32915">
        <w:t xml:space="preserve"> and readers</w:t>
      </w:r>
      <w:r w:rsidRPr="00893D03">
        <w:t>.</w:t>
      </w:r>
    </w:p>
    <w:p w14:paraId="47C0571B" w14:textId="77777777" w:rsidR="00893D03" w:rsidRPr="00893D03" w:rsidRDefault="00893D03" w:rsidP="00893D03">
      <w:r w:rsidRPr="00893D03">
        <w:t xml:space="preserve">Method: We’ll focus on the target trials at the </w:t>
      </w:r>
      <w:proofErr w:type="spellStart"/>
      <w:r w:rsidRPr="00893D03">
        <w:t>Pz</w:t>
      </w:r>
      <w:proofErr w:type="spellEnd"/>
      <w:r w:rsidRPr="00893D03">
        <w:t xml:space="preserve"> or </w:t>
      </w:r>
      <w:proofErr w:type="spellStart"/>
      <w:r w:rsidRPr="00893D03">
        <w:t>CPz</w:t>
      </w:r>
      <w:proofErr w:type="spellEnd"/>
      <w:r w:rsidRPr="00893D03">
        <w:t xml:space="preserve"> electrode. Using a standard pre-stimulus baseline, we'll measure the P3b's mean amplitude (e.g., between 300-500ms) and its peak latency for each block. This will give us the change scores: ΔP3b_amp and ΔP3b_lat.</w:t>
      </w:r>
    </w:p>
    <w:p w14:paraId="38DA7A21" w14:textId="393FCBE3" w:rsidR="00893D03" w:rsidRDefault="00893D03" w:rsidP="00893D03">
      <w:r w:rsidRPr="00893D03">
        <w:t>Use in the Model: We can first run t-tests to confirm the expected decrease in P3b amplitude with fatigue. Then, we can add ΔP3b_amp as a predictor in our main regression model to see how this marker relates to performance.</w:t>
      </w:r>
    </w:p>
    <w:p w14:paraId="4C8C8CED" w14:textId="311FD2F8" w:rsidR="00453260" w:rsidRPr="00453260" w:rsidRDefault="00453260" w:rsidP="00453260">
      <w:r w:rsidRPr="00453260">
        <w:rPr>
          <w:b/>
          <w:bCs/>
        </w:rPr>
        <w:t xml:space="preserve">Step 2: Individual Alpha Frequency (IAF) </w:t>
      </w:r>
    </w:p>
    <w:p w14:paraId="47073657" w14:textId="0BDBE9FA" w:rsidR="00453260" w:rsidRPr="00453260" w:rsidRDefault="00453260" w:rsidP="00453260">
      <w:r w:rsidRPr="00453260">
        <w:t xml:space="preserve">Rationale: An individual's peak alpha frequency is a stable, trait-like marker of their general cortical processing speed. A slowing of the IAF is a well-established sign of </w:t>
      </w:r>
      <w:r>
        <w:t xml:space="preserve">slower </w:t>
      </w:r>
      <w:r w:rsidRPr="00453260">
        <w:t>cognitive</w:t>
      </w:r>
      <w:r>
        <w:t xml:space="preserve"> processing</w:t>
      </w:r>
      <w:r w:rsidRPr="00453260">
        <w:t xml:space="preserve">. This provides </w:t>
      </w:r>
      <w:r w:rsidRPr="00453260">
        <w:t>a</w:t>
      </w:r>
      <w:r w:rsidRPr="00453260">
        <w:t xml:space="preserve"> global measure of the effect of fatigue on the brain's state.</w:t>
      </w:r>
    </w:p>
    <w:p w14:paraId="7ABC8410" w14:textId="63D3B4E2" w:rsidR="00453260" w:rsidRPr="00453260" w:rsidRDefault="00453260" w:rsidP="00453260">
      <w:r w:rsidRPr="00453260">
        <w:t xml:space="preserve">Method: We will calculate IAF from posterior electrodes </w:t>
      </w:r>
      <w:r>
        <w:t>Oz (?)</w:t>
      </w:r>
      <w:r w:rsidRPr="00453260">
        <w:t xml:space="preserve"> during the resting-state periods at the beginning and end of the experiment. The change score, ΔIAF = IAF_Block5 - IAF_Block1, will be our variable of interest.</w:t>
      </w:r>
    </w:p>
    <w:p w14:paraId="2D235F90" w14:textId="77777777" w:rsidR="00453260" w:rsidRDefault="00453260" w:rsidP="00453260">
      <w:r w:rsidRPr="00453260">
        <w:t>Use in the Model: We'll first test for a group-level slowing of IAF with a t-test. Then, we can add ΔIAF to our regression model to see if this global "cortical slowing" predicts performance decline.</w:t>
      </w:r>
    </w:p>
    <w:p w14:paraId="097024A6" w14:textId="5E1D9D13" w:rsidR="00453260" w:rsidRPr="00453260" w:rsidRDefault="00453260" w:rsidP="00453260">
      <w:r w:rsidRPr="00453260">
        <w:rPr>
          <w:b/>
          <w:bCs/>
        </w:rPr>
        <w:t xml:space="preserve">Step 3: Task-Related Theta Frequency </w:t>
      </w:r>
    </w:p>
    <w:p w14:paraId="2E3A9A12" w14:textId="520A808D" w:rsidR="00453260" w:rsidRPr="00453260" w:rsidRDefault="00453260" w:rsidP="00453260">
      <w:r w:rsidRPr="00453260">
        <w:t xml:space="preserve">Rationale: The speed of the frontal theta rhythm during memory maintenance is thought to act </w:t>
      </w:r>
      <w:r>
        <w:t>as the</w:t>
      </w:r>
      <w:r w:rsidR="00B32915">
        <w:t xml:space="preserve"> </w:t>
      </w:r>
      <w:r>
        <w:t xml:space="preserve">scaffolding. </w:t>
      </w:r>
      <w:r w:rsidRPr="00453260">
        <w:t>A subtle slowing of this task-related frequency could be a direct neural marker of fatigue</w:t>
      </w:r>
      <w:r>
        <w:t xml:space="preserve"> (per theta paradox paper).</w:t>
      </w:r>
    </w:p>
    <w:p w14:paraId="19356CFF" w14:textId="1B13AA51" w:rsidR="00453260" w:rsidRPr="00453260" w:rsidRDefault="00453260" w:rsidP="00453260">
      <w:r w:rsidRPr="00453260">
        <w:t>Method: We'll focus on the Central Frontal</w:t>
      </w:r>
      <w:r>
        <w:t xml:space="preserve"> </w:t>
      </w:r>
      <w:r w:rsidRPr="00453260">
        <w:t>node during the 1-second delay window. For each trial, we'll calculate the instantaneous frequency</w:t>
      </w:r>
      <w:r>
        <w:t xml:space="preserve"> </w:t>
      </w:r>
      <w:r w:rsidRPr="00453260">
        <w:t>of the theta rhythm, and the final value for each block is the median of these trial-by-trial frequencies. This gives us fθ_Block1 and fθ_Block5.</w:t>
      </w:r>
    </w:p>
    <w:p w14:paraId="3DE96D85" w14:textId="37E21D15" w:rsidR="00893D03" w:rsidRPr="00453260" w:rsidRDefault="00453260" w:rsidP="00461DEC">
      <w:r w:rsidRPr="00453260">
        <w:t>Use in the Model: We'll run a t-test to see if theta frequency slows down across the group. Then, we'll add the change score (</w:t>
      </w:r>
      <w:proofErr w:type="spellStart"/>
      <w:r w:rsidRPr="00453260">
        <w:t>Δfθ</w:t>
      </w:r>
      <w:proofErr w:type="spellEnd"/>
      <w:r w:rsidRPr="00453260">
        <w:t xml:space="preserve">) to our main regression model to see if this task-specific "slowing" is a significant predictor of </w:t>
      </w:r>
      <w:proofErr w:type="spellStart"/>
      <w:r w:rsidRPr="00453260">
        <w:t>Δd</w:t>
      </w:r>
      <w:proofErr w:type="spellEnd"/>
      <w:r w:rsidRPr="00453260">
        <w:t>'.</w:t>
      </w:r>
    </w:p>
    <w:p w14:paraId="57A6CEF1" w14:textId="7647B470" w:rsidR="00461DEC" w:rsidRPr="00461DEC" w:rsidRDefault="00453260" w:rsidP="00461DEC">
      <w:r>
        <w:rPr>
          <w:b/>
          <w:bCs/>
        </w:rPr>
        <w:t xml:space="preserve">Step 4. </w:t>
      </w:r>
      <w:r w:rsidR="00461DEC" w:rsidRPr="00461DEC">
        <w:rPr>
          <w:b/>
          <w:bCs/>
        </w:rPr>
        <w:t>Get the Nodal PAC Signal</w:t>
      </w:r>
    </w:p>
    <w:p w14:paraId="355DD961" w14:textId="4CEED3CD" w:rsidR="00461DEC" w:rsidRPr="00461DEC" w:rsidRDefault="00461DEC" w:rsidP="00461DEC">
      <w:r w:rsidRPr="00461DEC">
        <w:lastRenderedPageBreak/>
        <w:t xml:space="preserve">The </w:t>
      </w:r>
      <w:r w:rsidR="00D56172">
        <w:t>first</w:t>
      </w:r>
      <w:r w:rsidRPr="00461DEC">
        <w:t xml:space="preserve"> step is to get a clean PAC signal for each brain region.</w:t>
      </w:r>
    </w:p>
    <w:p w14:paraId="6C69324E" w14:textId="77777777" w:rsidR="00461DEC" w:rsidRPr="00461DEC" w:rsidRDefault="00461DEC" w:rsidP="009B0AB3">
      <w:r w:rsidRPr="00461DEC">
        <w:t>Nodes: We’ll use a 9-node structure for full coverage: Left, Central, and Right positions for the Frontal, Central, and Parietal areas (LF, CF, RF, LC, C, RC, LP, CP, RP).</w:t>
      </w:r>
    </w:p>
    <w:p w14:paraId="1ABBD2E6" w14:textId="77777777" w:rsidR="00461DEC" w:rsidRPr="00461DEC" w:rsidRDefault="00461DEC" w:rsidP="009B0AB3">
      <w:r w:rsidRPr="00461DEC">
        <w:t>Analysis Window: We'll analyse the 1-second delay period (from 800ms to 1800ms post-stimulus). This is ideal as it avoids the motor response (which occurs around 600ms, according to the behavioural data) and specifically targets the working memory maintenance phase.</w:t>
      </w:r>
    </w:p>
    <w:p w14:paraId="32967F12" w14:textId="77777777" w:rsidR="00461DEC" w:rsidRPr="00461DEC" w:rsidRDefault="00461DEC" w:rsidP="009B0AB3">
      <w:r w:rsidRPr="00461DEC">
        <w:t>Frequency Bands: We will investigate Theta-Gamma PAC. To avoid confounding influence from task-related Beta activity, we will focus on a higher gamma band, specifically 55-85Hz. A standard 50Hz notch filter will be applied during pre-processing.</w:t>
      </w:r>
    </w:p>
    <w:p w14:paraId="5295B43F" w14:textId="77777777" w:rsidR="00461DEC" w:rsidRPr="00461DEC" w:rsidRDefault="00461DEC" w:rsidP="009B0AB3">
      <w:r w:rsidRPr="00461DEC">
        <w:t>PAC Normalisation: For each trial epoch, we'll calculate a PAC z-score against surrogate data. This standard method ensures the PAC values we're getting are statistically meaningful.</w:t>
      </w:r>
    </w:p>
    <w:p w14:paraId="5430C581" w14:textId="77777777" w:rsidR="00461DEC" w:rsidRPr="00461DEC" w:rsidRDefault="00461DEC" w:rsidP="009B0AB3">
      <w:r w:rsidRPr="00461DEC">
        <w:t>Signal Aggregation: To get the final signal for each of the 9 nodes, we’ll use a 10% trimmed mean of the z-scores from the electrodes within that node. I believe this is a safer, more defensible choice than PCA because of the high risk of muscle artefacts from fatigue contaminating the gamma signal.</w:t>
      </w:r>
    </w:p>
    <w:p w14:paraId="6E15BFED" w14:textId="18B0216C" w:rsidR="00461DEC" w:rsidRPr="00461DEC" w:rsidRDefault="00461DEC" w:rsidP="00461DEC">
      <w:r w:rsidRPr="00461DEC">
        <w:rPr>
          <w:b/>
          <w:bCs/>
        </w:rPr>
        <w:t>Calculate the "Change" Score</w:t>
      </w:r>
    </w:p>
    <w:p w14:paraId="5370CDAC" w14:textId="3FB65469" w:rsidR="00461DEC" w:rsidRPr="00461DEC" w:rsidRDefault="00461DEC" w:rsidP="00461DEC">
      <w:r w:rsidRPr="00461DEC">
        <w:t>Once we have a final PAC value for each of the 9 nodes in Block 1 and Block 5 for every person, we'll calculate the change: ΔPAC = PAC_Block5 - PAC_Block1. This gives us our main neural predictor for our</w:t>
      </w:r>
      <w:r w:rsidR="00D56172">
        <w:t xml:space="preserve"> </w:t>
      </w:r>
      <w:proofErr w:type="spellStart"/>
      <w:r w:rsidR="00D56172">
        <w:t>approx</w:t>
      </w:r>
      <w:proofErr w:type="spellEnd"/>
      <w:r w:rsidRPr="00461DEC">
        <w:t xml:space="preserve"> ~40 participants.</w:t>
      </w:r>
    </w:p>
    <w:p w14:paraId="298F32F3" w14:textId="01403293" w:rsidR="00461DEC" w:rsidRPr="00461DEC" w:rsidRDefault="00461DEC" w:rsidP="00461DEC">
      <w:r w:rsidRPr="00461DEC">
        <w:rPr>
          <w:b/>
          <w:bCs/>
        </w:rPr>
        <w:t>Describe the Group Network</w:t>
      </w:r>
    </w:p>
    <w:p w14:paraId="75A26A97" w14:textId="77777777" w:rsidR="00461DEC" w:rsidRPr="00461DEC" w:rsidRDefault="00461DEC" w:rsidP="00461DEC">
      <w:r w:rsidRPr="00461DEC">
        <w:t>Before the predictive modelling, we'll create a descriptive picture of what’s happening at the group level. We’ll create a 9x9 correlation matrix from the ΔPAC values, showing which nodes tend to change together. We can then use a Louvain analysis on this matrix to create a compelling network graph for the paper, showing the main communities of change.</w:t>
      </w:r>
    </w:p>
    <w:p w14:paraId="72E02CA5" w14:textId="070477E0" w:rsidR="00461DEC" w:rsidRPr="00461DEC" w:rsidRDefault="00461DEC" w:rsidP="00461DEC">
      <w:r w:rsidRPr="00461DEC">
        <w:rPr>
          <w:b/>
          <w:bCs/>
        </w:rPr>
        <w:t>Predictive Model to Explain Performance Decline</w:t>
      </w:r>
    </w:p>
    <w:p w14:paraId="1D1DB7A5" w14:textId="77777777" w:rsidR="00461DEC" w:rsidRPr="00461DEC" w:rsidRDefault="00461DEC" w:rsidP="00461DEC">
      <w:r w:rsidRPr="00461DEC">
        <w:t xml:space="preserve">This is where we test our main hypotheses by building a multiple regression model to predict individual </w:t>
      </w:r>
      <w:proofErr w:type="spellStart"/>
      <w:r w:rsidRPr="00461DEC">
        <w:t>Δd</w:t>
      </w:r>
      <w:proofErr w:type="spellEnd"/>
      <w:r w:rsidRPr="00461DEC">
        <w:t>' from the individual ΔPAC values.</w:t>
      </w:r>
    </w:p>
    <w:p w14:paraId="181AF89B" w14:textId="77777777" w:rsidR="00461DEC" w:rsidRPr="00461DEC" w:rsidRDefault="00461DEC" w:rsidP="00461DEC">
      <w:pPr>
        <w:ind w:left="360"/>
      </w:pPr>
      <w:r w:rsidRPr="00461DEC">
        <w:t>Covariates: The model will include d' from Block 1 as a covariate. This allows us to test if ΔPAC predicts the change in performance above and beyond a participant's starting ability.</w:t>
      </w:r>
    </w:p>
    <w:p w14:paraId="5DC0069B" w14:textId="77777777" w:rsidR="00461DEC" w:rsidRPr="00461DEC" w:rsidRDefault="00461DEC" w:rsidP="00461DEC">
      <w:pPr>
        <w:ind w:firstLine="360"/>
      </w:pPr>
      <w:r w:rsidRPr="00461DEC">
        <w:t>Nodal Model: We'll first test the effects of the 9 ΔPAC nodal predictors on their own.</w:t>
      </w:r>
    </w:p>
    <w:p w14:paraId="2ACA6045" w14:textId="5910295A" w:rsidR="00461DEC" w:rsidRPr="00461DEC" w:rsidRDefault="00461DEC" w:rsidP="00461DEC">
      <w:pPr>
        <w:ind w:left="360"/>
      </w:pPr>
      <w:r w:rsidRPr="00461DEC">
        <w:lastRenderedPageBreak/>
        <w:t xml:space="preserve">Interaction Model: To test our network hypothesis, we will add an interaction term (e.g., ΔPAC_RF * ΔPAC_RP). The predictors will be </w:t>
      </w:r>
      <w:r w:rsidRPr="00461DEC">
        <w:t>mean centred</w:t>
      </w:r>
      <w:r w:rsidRPr="00461DEC">
        <w:t xml:space="preserve"> before creating this term, which is standard statistical practice.</w:t>
      </w:r>
    </w:p>
    <w:p w14:paraId="30DC097D" w14:textId="77777777" w:rsidR="00461DEC" w:rsidRPr="00461DEC" w:rsidRDefault="00461DEC" w:rsidP="00461DEC">
      <w:pPr>
        <w:ind w:left="360"/>
      </w:pPr>
      <w:r w:rsidRPr="00461DEC">
        <w:t>Validation: The model's performance will be assessed not just on its fit to the whole dataset (Adjusted R²), but also using k-fold cross-validation to get a robust estimate of its true predictive power on unseen data.</w:t>
      </w:r>
    </w:p>
    <w:p w14:paraId="7E32CBE5" w14:textId="4E0AAFA5" w:rsidR="004041F9" w:rsidRPr="004041F9" w:rsidRDefault="004041F9" w:rsidP="004041F9">
      <w:r w:rsidRPr="004041F9">
        <w:rPr>
          <w:b/>
          <w:bCs/>
        </w:rPr>
        <w:t xml:space="preserve">Step </w:t>
      </w:r>
      <w:r w:rsidR="00D56172">
        <w:rPr>
          <w:b/>
          <w:bCs/>
        </w:rPr>
        <w:t>5</w:t>
      </w:r>
      <w:r w:rsidRPr="004041F9">
        <w:rPr>
          <w:b/>
          <w:bCs/>
        </w:rPr>
        <w:t>: Integrated Modelling - Disambiguating Effort vs Fatigue</w:t>
      </w:r>
    </w:p>
    <w:p w14:paraId="7DC50719" w14:textId="77777777" w:rsidR="004041F9" w:rsidRPr="004041F9" w:rsidRDefault="004041F9" w:rsidP="004041F9">
      <w:r w:rsidRPr="004041F9">
        <w:rPr>
          <w:b/>
          <w:bCs/>
        </w:rPr>
        <w:t>Rationale:</w:t>
      </w:r>
      <w:r w:rsidRPr="004041F9">
        <w:t xml:space="preserve"> The rationale for this final step is to move beyond analysing individual neural markers in isolation and instead test how their combined pattern can distinguish between the ambiguous states of 'high effort' and 'system fatigue'. A simple rise in theta power could mean either, but its meaning becomes clear when viewed in the context of network integrity (PAC) and processing speed (frequency). This final integrated model is our most powerful tool for building a mechanistically informative account of fatigue.</w:t>
      </w:r>
    </w:p>
    <w:p w14:paraId="0AAE547A" w14:textId="13BD29D3" w:rsidR="004041F9" w:rsidRPr="004041F9" w:rsidRDefault="004041F9" w:rsidP="004041F9">
      <w:r w:rsidRPr="004041F9">
        <w:rPr>
          <w:b/>
          <w:bCs/>
        </w:rPr>
        <w:t>Method:</w:t>
      </w:r>
      <w:r w:rsidRPr="004041F9">
        <w:t xml:space="preserve"> We will construct a final, comprehensive multiple regression model. This model will include all the neural predictors that were shown to be significant in the previous steps</w:t>
      </w:r>
      <w:r w:rsidR="009B537C">
        <w:t xml:space="preserve">. </w:t>
      </w:r>
      <w:r w:rsidRPr="004041F9">
        <w:t xml:space="preserve">We will also include the </w:t>
      </w:r>
      <w:proofErr w:type="spellStart"/>
      <w:r w:rsidRPr="004041F9">
        <w:t>ΔθPower</w:t>
      </w:r>
      <w:proofErr w:type="spellEnd"/>
      <w:r w:rsidRPr="004041F9">
        <w:t xml:space="preserve"> variable as a key predictor in this final model.</w:t>
      </w:r>
    </w:p>
    <w:p w14:paraId="5CEB92AD" w14:textId="77777777" w:rsidR="004041F9" w:rsidRPr="004041F9" w:rsidRDefault="004041F9" w:rsidP="004041F9">
      <w:r w:rsidRPr="004041F9">
        <w:rPr>
          <w:b/>
          <w:bCs/>
        </w:rPr>
        <w:t>Use in the Model:</w:t>
      </w:r>
      <w:r w:rsidRPr="004041F9">
        <w:t xml:space="preserve"> This integrated model will allow us to directly interpret the unique contribution of each component and test for the specific brain-state patterns we hypothesise. Specifically, by examining the final regression coefficients, we can distinguish between:</w:t>
      </w:r>
    </w:p>
    <w:p w14:paraId="5466E631" w14:textId="77777777" w:rsidR="004041F9" w:rsidRPr="004041F9" w:rsidRDefault="004041F9" w:rsidP="004041F9">
      <w:pPr>
        <w:ind w:left="720"/>
      </w:pPr>
      <w:r w:rsidRPr="004041F9">
        <w:rPr>
          <w:b/>
          <w:bCs/>
        </w:rPr>
        <w:t>A 'Sustained Effort' Pattern:</w:t>
      </w:r>
      <w:r w:rsidRPr="004041F9">
        <w:t xml:space="preserve"> This would be indicated if </w:t>
      </w:r>
      <w:proofErr w:type="spellStart"/>
      <w:r w:rsidRPr="004041F9">
        <w:t>ΔθPower</w:t>
      </w:r>
      <w:proofErr w:type="spellEnd"/>
      <w:r w:rsidRPr="004041F9">
        <w:t xml:space="preserve"> (effort) is a significant predictor of performance, while the markers of system failure (e.g., ΔPAC, </w:t>
      </w:r>
      <w:proofErr w:type="spellStart"/>
      <w:r w:rsidRPr="004041F9">
        <w:t>Δfθ</w:t>
      </w:r>
      <w:proofErr w:type="spellEnd"/>
      <w:r w:rsidRPr="004041F9">
        <w:t>) are not. This would show a resilient system under load.</w:t>
      </w:r>
    </w:p>
    <w:p w14:paraId="0A99BC7F" w14:textId="77777777" w:rsidR="004041F9" w:rsidRDefault="004041F9" w:rsidP="004041F9">
      <w:pPr>
        <w:ind w:left="720"/>
      </w:pPr>
      <w:r w:rsidRPr="004041F9">
        <w:rPr>
          <w:b/>
          <w:bCs/>
        </w:rPr>
        <w:t>A 'Fatigue Breakdown' Pattern:</w:t>
      </w:r>
      <w:r w:rsidRPr="004041F9">
        <w:t xml:space="preserve"> This would be indicated if the markers of system failure (e.g., negative coefficients for ΔPAC and </w:t>
      </w:r>
      <w:proofErr w:type="spellStart"/>
      <w:r w:rsidRPr="004041F9">
        <w:t>Δfθ</w:t>
      </w:r>
      <w:proofErr w:type="spellEnd"/>
      <w:r w:rsidRPr="004041F9">
        <w:t xml:space="preserve">) are significant predictors of performance decline, even in the presence of high </w:t>
      </w:r>
      <w:proofErr w:type="spellStart"/>
      <w:r w:rsidRPr="004041F9">
        <w:t>ΔθPower</w:t>
      </w:r>
      <w:proofErr w:type="spellEnd"/>
      <w:r w:rsidRPr="004041F9">
        <w:t>. This would show a fatigued system that is failing despite continued effort.</w:t>
      </w:r>
    </w:p>
    <w:sectPr w:rsidR="00404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D4EC3"/>
    <w:multiLevelType w:val="multilevel"/>
    <w:tmpl w:val="900E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E1053"/>
    <w:multiLevelType w:val="multilevel"/>
    <w:tmpl w:val="C316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6457C"/>
    <w:multiLevelType w:val="multilevel"/>
    <w:tmpl w:val="D4A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67DE5"/>
    <w:multiLevelType w:val="multilevel"/>
    <w:tmpl w:val="FBB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17E8B"/>
    <w:multiLevelType w:val="multilevel"/>
    <w:tmpl w:val="F28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D3813"/>
    <w:multiLevelType w:val="multilevel"/>
    <w:tmpl w:val="E12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D1171"/>
    <w:multiLevelType w:val="multilevel"/>
    <w:tmpl w:val="C18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7532F"/>
    <w:multiLevelType w:val="multilevel"/>
    <w:tmpl w:val="17B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946403">
    <w:abstractNumId w:val="5"/>
  </w:num>
  <w:num w:numId="2" w16cid:durableId="1428385572">
    <w:abstractNumId w:val="0"/>
  </w:num>
  <w:num w:numId="3" w16cid:durableId="564991589">
    <w:abstractNumId w:val="2"/>
  </w:num>
  <w:num w:numId="4" w16cid:durableId="830754772">
    <w:abstractNumId w:val="4"/>
  </w:num>
  <w:num w:numId="5" w16cid:durableId="1826627190">
    <w:abstractNumId w:val="6"/>
  </w:num>
  <w:num w:numId="6" w16cid:durableId="1585258834">
    <w:abstractNumId w:val="3"/>
  </w:num>
  <w:num w:numId="7" w16cid:durableId="1360545154">
    <w:abstractNumId w:val="7"/>
  </w:num>
  <w:num w:numId="8" w16cid:durableId="972103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831"/>
    <w:rsid w:val="000B2831"/>
    <w:rsid w:val="00243359"/>
    <w:rsid w:val="004041F9"/>
    <w:rsid w:val="00453260"/>
    <w:rsid w:val="00461DEC"/>
    <w:rsid w:val="005E5E98"/>
    <w:rsid w:val="00605973"/>
    <w:rsid w:val="00831992"/>
    <w:rsid w:val="008610C7"/>
    <w:rsid w:val="00885963"/>
    <w:rsid w:val="008937CB"/>
    <w:rsid w:val="00893D03"/>
    <w:rsid w:val="008F36AD"/>
    <w:rsid w:val="009B0AB3"/>
    <w:rsid w:val="009B537C"/>
    <w:rsid w:val="00A91C05"/>
    <w:rsid w:val="00B32915"/>
    <w:rsid w:val="00B361BD"/>
    <w:rsid w:val="00D56172"/>
    <w:rsid w:val="00DA0095"/>
    <w:rsid w:val="00E3370D"/>
    <w:rsid w:val="00E37994"/>
    <w:rsid w:val="00EE79DE"/>
    <w:rsid w:val="00FF6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97B5"/>
  <w15:chartTrackingRefBased/>
  <w15:docId w15:val="{ECB45E28-7B1C-42B0-8379-0F59D6DB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831"/>
    <w:rPr>
      <w:rFonts w:eastAsiaTheme="majorEastAsia" w:cstheme="majorBidi"/>
      <w:color w:val="272727" w:themeColor="text1" w:themeTint="D8"/>
    </w:rPr>
  </w:style>
  <w:style w:type="paragraph" w:styleId="Title">
    <w:name w:val="Title"/>
    <w:basedOn w:val="Normal"/>
    <w:next w:val="Normal"/>
    <w:link w:val="TitleChar"/>
    <w:uiPriority w:val="10"/>
    <w:qFormat/>
    <w:rsid w:val="000B2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831"/>
    <w:pPr>
      <w:spacing w:before="160"/>
      <w:jc w:val="center"/>
    </w:pPr>
    <w:rPr>
      <w:i/>
      <w:iCs/>
      <w:color w:val="404040" w:themeColor="text1" w:themeTint="BF"/>
    </w:rPr>
  </w:style>
  <w:style w:type="character" w:customStyle="1" w:styleId="QuoteChar">
    <w:name w:val="Quote Char"/>
    <w:basedOn w:val="DefaultParagraphFont"/>
    <w:link w:val="Quote"/>
    <w:uiPriority w:val="29"/>
    <w:rsid w:val="000B2831"/>
    <w:rPr>
      <w:i/>
      <w:iCs/>
      <w:color w:val="404040" w:themeColor="text1" w:themeTint="BF"/>
    </w:rPr>
  </w:style>
  <w:style w:type="paragraph" w:styleId="ListParagraph">
    <w:name w:val="List Paragraph"/>
    <w:basedOn w:val="Normal"/>
    <w:uiPriority w:val="34"/>
    <w:qFormat/>
    <w:rsid w:val="000B2831"/>
    <w:pPr>
      <w:ind w:left="720"/>
      <w:contextualSpacing/>
    </w:pPr>
  </w:style>
  <w:style w:type="character" w:styleId="IntenseEmphasis">
    <w:name w:val="Intense Emphasis"/>
    <w:basedOn w:val="DefaultParagraphFont"/>
    <w:uiPriority w:val="21"/>
    <w:qFormat/>
    <w:rsid w:val="000B2831"/>
    <w:rPr>
      <w:i/>
      <w:iCs/>
      <w:color w:val="0F4761" w:themeColor="accent1" w:themeShade="BF"/>
    </w:rPr>
  </w:style>
  <w:style w:type="paragraph" w:styleId="IntenseQuote">
    <w:name w:val="Intense Quote"/>
    <w:basedOn w:val="Normal"/>
    <w:next w:val="Normal"/>
    <w:link w:val="IntenseQuoteChar"/>
    <w:uiPriority w:val="30"/>
    <w:qFormat/>
    <w:rsid w:val="000B2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831"/>
    <w:rPr>
      <w:i/>
      <w:iCs/>
      <w:color w:val="0F4761" w:themeColor="accent1" w:themeShade="BF"/>
    </w:rPr>
  </w:style>
  <w:style w:type="character" w:styleId="IntenseReference">
    <w:name w:val="Intense Reference"/>
    <w:basedOn w:val="DefaultParagraphFont"/>
    <w:uiPriority w:val="32"/>
    <w:qFormat/>
    <w:rsid w:val="000B2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269</TotalTime>
  <Pages>3</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Brodie Mangan</dc:creator>
  <cp:keywords/>
  <dc:description/>
  <cp:lastModifiedBy>Brodie Mangan</cp:lastModifiedBy>
  <cp:revision>17</cp:revision>
  <dcterms:created xsi:type="dcterms:W3CDTF">2025-09-09T09:26:00Z</dcterms:created>
  <dcterms:modified xsi:type="dcterms:W3CDTF">2025-09-09T13:55:00Z</dcterms:modified>
</cp:coreProperties>
</file>