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The vehicle is expected to be able to respond to rescue calls from flooded areas. The car is able to arrive at the site in a timely manner using road and highway access (needs to be a decently fast road vehicle) carrying rescuers and their equipment. Due to the nature of rescue work in a flooded site the car is expected to perform in an off-road scenario including but not limited to muddy areas or marshes. The car is expected to be amphibious, meaning it has to perform on water. It is expected to travel over bodies of water in a stable and controllable fashion, at a mediocre speed - without aquaplaning - and to be able to carry people as well as equipment. It is expected to be able to travel over underwater obstacles - like building debris - and over small and medium sized overwater obstacles - again, like partly submerged debris or fallen over trees - to reach stranded people in need of rescue. In a situation of rescuing civilians, the car needs to be able to open up a space for people to sit in in a safely manner - meaning it needs to remain waterproof and be safe for the rescuees as well as the rescuers. The car is expected to reach and receive rescuees and then carry them over to a safe location not affected by flood.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