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Meeting N.2 (29/04/2020)</w:t>
      </w:r>
    </w:p>
    <w:p w:rsidR="00000000" w:rsidDel="00000000" w:rsidP="00000000" w:rsidRDefault="00000000" w:rsidRPr="00000000" w14:paraId="00000002">
      <w:pPr>
        <w:rPr>
          <w:b w:val="1"/>
          <w:sz w:val="60"/>
          <w:szCs w:val="6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Members present: All, exception of Konevski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Today’s meeting has been conducted via  a Discord call, with all the members on their personal workstations.</w:t>
        <w:br w:type="textWrapping"/>
        <w:br w:type="textWrapping"/>
        <w:t xml:space="preserve">The present members all worked together on various diagrams and scenario descriptions to present on the next lecture. Kochanek focused on the specific scenario used to describe the main use case of the project. Juraska focused on requirements diagrams while Tuna and Brodo focused on Block diagrams and use-case diagrams.</w:t>
        <w:br w:type="textWrapping"/>
        <w:br w:type="textWrapping"/>
        <w:t xml:space="preserve">Overall quite a decent amount of work was done today. More to follow though.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