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B53631" w14:textId="77777777" w:rsidR="00286943" w:rsidRDefault="00505DCA">
      <w:pPr>
        <w:spacing w:before="1500"/>
        <w:jc w:val="center"/>
      </w:pPr>
      <w:r>
        <w:rPr>
          <w:rFonts w:ascii="Aptos Display" w:hAnsi="Aptos Display"/>
          <w:b/>
          <w:color w:val="15365B"/>
          <w:sz w:val="56"/>
        </w:rPr>
        <w:t>ILLINOIS DATA CENTER</w:t>
      </w:r>
      <w:r>
        <w:rPr>
          <w:rFonts w:ascii="Aptos Display" w:hAnsi="Aptos Display"/>
          <w:b/>
          <w:color w:val="15365B"/>
          <w:sz w:val="56"/>
        </w:rPr>
        <w:br/>
        <w:t>GOVERNMENT RELATIONS PLAYBOOK</w:t>
      </w:r>
    </w:p>
    <w:p w14:paraId="2DB71E89" w14:textId="77777777" w:rsidR="00286943" w:rsidRDefault="00505DCA">
      <w:pPr>
        <w:jc w:val="center"/>
      </w:pPr>
      <w:r>
        <w:rPr>
          <w:color w:val="4F4F4F"/>
          <w:sz w:val="26"/>
        </w:rPr>
        <w:t>National arc, Illinois policy landscape, Ameren Illinois positioning, stakeholder strategy, and message scripts</w:t>
      </w:r>
    </w:p>
    <w:p w14:paraId="1A3D866D" w14:textId="77777777" w:rsidR="00286943" w:rsidRDefault="00505DCA">
      <w:pPr>
        <w:spacing w:before="600"/>
        <w:jc w:val="center"/>
      </w:pPr>
      <w:r>
        <w:rPr>
          <w:sz w:val="22"/>
        </w:rPr>
        <w:t>Prepared for Broderick T. Coats</w:t>
      </w:r>
      <w:r>
        <w:rPr>
          <w:sz w:val="22"/>
        </w:rPr>
        <w:br/>
        <w:t>Government Relations working document</w:t>
      </w:r>
      <w:r>
        <w:rPr>
          <w:sz w:val="22"/>
        </w:rPr>
        <w:br/>
        <w:t>September 14, 2026</w:t>
      </w:r>
    </w:p>
    <w:tbl>
      <w:tblPr>
        <w:tblW w:w="0" w:type="auto"/>
        <w:jc w:val="center"/>
        <w:tblLook w:val="04A0" w:firstRow="1" w:lastRow="0" w:firstColumn="1" w:lastColumn="0" w:noHBand="0" w:noVBand="1"/>
      </w:tblPr>
      <w:tblGrid>
        <w:gridCol w:w="9994"/>
      </w:tblGrid>
      <w:tr w:rsidR="00286943" w14:paraId="5F5DF071" w14:textId="77777777">
        <w:trPr>
          <w:jc w:val="center"/>
        </w:trPr>
        <w:tc>
          <w:tcPr>
            <w:tcW w:w="9994" w:type="dxa"/>
            <w:shd w:val="clear" w:color="auto" w:fill="E2F0D9"/>
            <w:tcMar>
              <w:top w:w="150" w:type="dxa"/>
              <w:left w:w="180" w:type="dxa"/>
              <w:bottom w:w="150" w:type="dxa"/>
              <w:right w:w="180" w:type="dxa"/>
            </w:tcMar>
          </w:tcPr>
          <w:p w14:paraId="0E2FE35A" w14:textId="77777777" w:rsidR="00286943" w:rsidRDefault="00505DCA">
            <w:r>
              <w:rPr>
                <w:b/>
                <w:color w:val="15365B"/>
                <w:sz w:val="22"/>
              </w:rPr>
              <w:t>Core organizing principle</w:t>
            </w:r>
            <w:r>
              <w:rPr>
                <w:b/>
                <w:color w:val="15365B"/>
                <w:sz w:val="22"/>
              </w:rPr>
              <w:br/>
            </w:r>
            <w:r>
              <w:rPr>
                <w:sz w:val="19"/>
              </w:rPr>
              <w:t>Welcome credible investment, protect existing customers, require projects to bear the costs and risks they create, and preserve the proper authority of the ICC, IPA, IEPA, DCEO, local governments, MISO/PJM, and FERC.</w:t>
            </w:r>
          </w:p>
        </w:tc>
      </w:tr>
    </w:tbl>
    <w:p w14:paraId="672A6659" w14:textId="77777777" w:rsidR="00286943" w:rsidRDefault="00286943">
      <w:pPr>
        <w:spacing w:after="20"/>
      </w:pPr>
    </w:p>
    <w:p w14:paraId="4BF58816" w14:textId="77777777" w:rsidR="00286943" w:rsidRDefault="00505DCA" w:rsidP="004C41BB">
      <w:r>
        <w:t xml:space="preserve">How to use this playbook: </w:t>
      </w:r>
      <w:r w:rsidR="008E640B" w:rsidRPr="008E640B">
        <w:t>Begin</w:t>
      </w:r>
      <w:r>
        <w:t xml:space="preserve"> with the Executive </w:t>
      </w:r>
      <w:r w:rsidR="008E640B" w:rsidRPr="008E640B">
        <w:t xml:space="preserve">Recap and Executive </w:t>
      </w:r>
      <w:r>
        <w:t xml:space="preserve">Orientation </w:t>
      </w:r>
      <w:r w:rsidR="008E640B" w:rsidRPr="008E640B">
        <w:t>to understand</w:t>
      </w:r>
      <w:r>
        <w:t xml:space="preserve"> the core </w:t>
      </w:r>
      <w:r w:rsidR="008E640B" w:rsidRPr="008E640B">
        <w:t>argument and recommended posture. Use</w:t>
      </w:r>
      <w:r>
        <w:t xml:space="preserve"> Sections 1 through 6 for the policy record, Sections 7 and 7A for Ameren Illinois positioning, Sections 11 and 12 for engagement and messaging, and the appendices for quick preparation before meetings</w:t>
      </w:r>
      <w:r w:rsidR="008E640B" w:rsidRPr="008E640B">
        <w:t>,</w:t>
      </w:r>
      <w:r>
        <w:t xml:space="preserve"> calls</w:t>
      </w:r>
      <w:r w:rsidR="008E640B" w:rsidRPr="008E640B">
        <w:t>, or legislative conversations</w:t>
      </w:r>
      <w:r>
        <w:t>.</w:t>
      </w:r>
    </w:p>
    <w:p w14:paraId="39389B43" w14:textId="77777777" w:rsidR="00286943" w:rsidRDefault="00505DCA">
      <w:pPr>
        <w:pStyle w:val="SourceNote"/>
      </w:pPr>
      <w:r>
        <w:t>Internal working document. Company positions should be confirmed through established SME, legal, regulatory, and leadership review before external use.</w:t>
      </w:r>
    </w:p>
    <w:p w14:paraId="0A37501D" w14:textId="77777777" w:rsidR="00286943" w:rsidRDefault="00505DCA">
      <w:r>
        <w:br w:type="page"/>
      </w:r>
    </w:p>
    <w:p w14:paraId="22E0FC93" w14:textId="77777777" w:rsidR="00286943" w:rsidRDefault="00505DCA">
      <w:pPr>
        <w:pStyle w:val="Title"/>
      </w:pPr>
      <w:r>
        <w:lastRenderedPageBreak/>
        <w:t>Table of Contents</w:t>
      </w:r>
    </w:p>
    <w:p w14:paraId="7276A6D7" w14:textId="77777777" w:rsidR="00286943" w:rsidRDefault="00505DCA">
      <w:pPr>
        <w:spacing w:after="40"/>
      </w:pPr>
      <w:r>
        <w:t>Executive Orientation</w:t>
      </w:r>
    </w:p>
    <w:p w14:paraId="46F80276" w14:textId="77777777" w:rsidR="00286943" w:rsidRDefault="00505DCA">
      <w:pPr>
        <w:spacing w:after="40"/>
      </w:pPr>
      <w:r>
        <w:t>1. The National Arc: From Recruitment to Guardrails</w:t>
      </w:r>
    </w:p>
    <w:p w14:paraId="3A0F9EB8" w14:textId="77777777" w:rsidR="00286943" w:rsidRDefault="00505DCA">
      <w:pPr>
        <w:spacing w:after="40"/>
      </w:pPr>
      <w:r>
        <w:t>2. The Illinois Arc</w:t>
      </w:r>
    </w:p>
    <w:p w14:paraId="13EAC976" w14:textId="77777777" w:rsidR="00286943" w:rsidRDefault="00505DCA">
      <w:pPr>
        <w:spacing w:after="40"/>
      </w:pPr>
      <w:r>
        <w:t>3. Illinois Footprint: Count, Size, and Power</w:t>
      </w:r>
    </w:p>
    <w:p w14:paraId="50E8C90C" w14:textId="77777777" w:rsidR="00286943" w:rsidRDefault="00505DCA">
      <w:pPr>
        <w:spacing w:after="40"/>
      </w:pPr>
      <w:r>
        <w:t>4. Power, Environmental, and Community Impacts</w:t>
      </w:r>
    </w:p>
    <w:p w14:paraId="28451756" w14:textId="77777777" w:rsidR="00286943" w:rsidRDefault="00505DCA">
      <w:pPr>
        <w:spacing w:after="40"/>
      </w:pPr>
      <w:r>
        <w:t>5. Illinois Tax Benefit and the Governor's Stance</w:t>
      </w:r>
    </w:p>
    <w:p w14:paraId="232F74E8" w14:textId="77777777" w:rsidR="00286943" w:rsidRDefault="00505DCA">
      <w:pPr>
        <w:spacing w:after="40"/>
      </w:pPr>
      <w:r>
        <w:t>6. Illinois Data Center Bills Proposed in the 2025-2026 General Assembly</w:t>
      </w:r>
    </w:p>
    <w:p w14:paraId="7DFEA722" w14:textId="77777777" w:rsidR="00286943" w:rsidRDefault="00505DCA">
      <w:pPr>
        <w:spacing w:after="40"/>
      </w:pPr>
      <w:r>
        <w:t>7. Ameren Illinois Position: The Thin Line to Walk</w:t>
      </w:r>
    </w:p>
    <w:p w14:paraId="79EF4D2F" w14:textId="77777777" w:rsidR="00286943" w:rsidRDefault="00505DCA">
      <w:pPr>
        <w:spacing w:after="40"/>
      </w:pPr>
      <w:r>
        <w:t>7A. Utility Perspective: Defining a Defensible Ameren Illinois Path</w:t>
      </w:r>
    </w:p>
    <w:p w14:paraId="098053E3" w14:textId="77777777" w:rsidR="00286943" w:rsidRDefault="00505DCA">
      <w:pPr>
        <w:spacing w:after="40"/>
      </w:pPr>
      <w:r>
        <w:t>8. The BIPA Issue and Data Center Expansion</w:t>
      </w:r>
    </w:p>
    <w:p w14:paraId="262309E5" w14:textId="77777777" w:rsidR="00286943" w:rsidRDefault="00505DCA">
      <w:pPr>
        <w:spacing w:after="40"/>
      </w:pPr>
      <w:r>
        <w:t>9. State Models and Defensible Paths</w:t>
      </w:r>
    </w:p>
    <w:p w14:paraId="50E34CBB" w14:textId="77777777" w:rsidR="00286943" w:rsidRDefault="00505DCA">
      <w:pPr>
        <w:spacing w:after="40"/>
      </w:pPr>
      <w:r>
        <w:t>10. What Mainstream Discussion Often Misses</w:t>
      </w:r>
    </w:p>
    <w:p w14:paraId="5CD1F7F0" w14:textId="77777777" w:rsidR="00286943" w:rsidRDefault="00505DCA">
      <w:pPr>
        <w:spacing w:after="40"/>
      </w:pPr>
      <w:r>
        <w:t>11. Stakeholder and Engagement Playbook</w:t>
      </w:r>
    </w:p>
    <w:p w14:paraId="3DB94381" w14:textId="77777777" w:rsidR="00286943" w:rsidRDefault="00505DCA">
      <w:pPr>
        <w:spacing w:after="40"/>
      </w:pPr>
      <w:r>
        <w:t>12. Storyline and Scripts</w:t>
      </w:r>
    </w:p>
    <w:p w14:paraId="43629DC4" w14:textId="77777777" w:rsidR="00286943" w:rsidRDefault="00505DCA">
      <w:pPr>
        <w:spacing w:after="40"/>
      </w:pPr>
      <w:r>
        <w:t>13. Personal SME Development Plan</w:t>
      </w:r>
    </w:p>
    <w:p w14:paraId="4D557004" w14:textId="77777777" w:rsidR="00286943" w:rsidRDefault="00505DCA">
      <w:pPr>
        <w:spacing w:after="40"/>
      </w:pPr>
      <w:r>
        <w:t>14. Bill Review Checklist</w:t>
      </w:r>
    </w:p>
    <w:p w14:paraId="270B50DD" w14:textId="77777777" w:rsidR="00286943" w:rsidRDefault="00505DCA">
      <w:pPr>
        <w:spacing w:after="40"/>
      </w:pPr>
      <w:r>
        <w:t>15. Sources and Reference Library</w:t>
      </w:r>
    </w:p>
    <w:p w14:paraId="6721CCCC" w14:textId="77777777" w:rsidR="00286943" w:rsidRDefault="00505DCA">
      <w:pPr>
        <w:spacing w:after="40"/>
      </w:pPr>
      <w:r>
        <w:t>Appendix A. One-Minute Issue Summary</w:t>
      </w:r>
    </w:p>
    <w:p w14:paraId="66CC2E73" w14:textId="77777777" w:rsidR="00286943" w:rsidRDefault="00505DCA">
      <w:pPr>
        <w:spacing w:after="40"/>
      </w:pPr>
      <w:r>
        <w:t>Appendix B. Five Principles to Repeat</w:t>
      </w:r>
    </w:p>
    <w:p w14:paraId="3E2CA94A" w14:textId="77777777" w:rsidR="00286943" w:rsidRDefault="00505DCA">
      <w:pPr>
        <w:pStyle w:val="SourceNote"/>
      </w:pPr>
      <w:r>
        <w:t>This contents list is stable across Word versions and can be converted to an automatic table if the document is repaginated.</w:t>
      </w:r>
    </w:p>
    <w:p w14:paraId="73FAAAB4" w14:textId="77777777" w:rsidR="008E640B" w:rsidRDefault="008E640B">
      <w:pPr>
        <w:pStyle w:val="Heading1"/>
        <w:rPr>
          <w:kern w:val="36"/>
          <w:szCs w:val="40"/>
          <w14:ligatures w14:val="standardContextual"/>
        </w:rPr>
      </w:pPr>
      <w:r>
        <w:lastRenderedPageBreak/>
        <w:t>Executive Recap</w:t>
      </w:r>
    </w:p>
    <w:p w14:paraId="1CD8DBA8" w14:textId="77777777" w:rsidR="008E640B" w:rsidRDefault="008E640B">
      <w:pPr>
        <w:rPr>
          <w:kern w:val="2"/>
          <w:szCs w:val="20"/>
          <w14:ligatures w14:val="standardContextual"/>
        </w:rPr>
      </w:pPr>
      <w:r>
        <w:t>Illinois is no longer debating data centers only as economic-development prospects. The issue now sits at the intersection of affordability, reliability, water use, land use, environmental review, local control, customer choice, and regional market rules. The strategic path is to welcome credible investment while making sure the projects that create new costs and risks are the ones responsible for them.</w:t>
      </w:r>
    </w:p>
    <w:p w14:paraId="335FB0F8" w14:textId="77777777" w:rsidR="008E640B" w:rsidRDefault="008E640B">
      <w:pPr>
        <w:rPr>
          <w:kern w:val="2"/>
          <w:szCs w:val="20"/>
          <w14:ligatures w14:val="standardContextual"/>
        </w:rPr>
      </w:pPr>
      <w:r>
        <w:rPr>
          <w:b/>
          <w:bCs/>
        </w:rPr>
        <w:t>Recommended Ameren Illinois posture:</w:t>
      </w:r>
      <w:r>
        <w:t xml:space="preserve"> Support responsible data-center growth, but insist on enforceable project-readiness standards, customer-specific cost responsibility, risk-based financial assurance, coordinated reporting, and a full ICC process for any large-load tariff. Avoid taking a position that sounds either anti-growth or overly promotional before the technical record is clear.</w:t>
      </w:r>
    </w:p>
    <w:p w14:paraId="3D85DFB5" w14:textId="77777777" w:rsidR="008E640B" w:rsidRPr="008E640B" w:rsidRDefault="008E640B" w:rsidP="008E640B">
      <w:pPr>
        <w:pStyle w:val="ListParagraph"/>
        <w:numPr>
          <w:ilvl w:val="0"/>
          <w:numId w:val="10"/>
        </w:numPr>
        <w:rPr>
          <w:kern w:val="2"/>
          <w:sz w:val="24"/>
          <w:szCs w:val="24"/>
          <w14:ligatures w14:val="standardContextual"/>
        </w:rPr>
      </w:pPr>
      <w:r w:rsidRPr="008E640B">
        <w:rPr>
          <w:b/>
          <w:bCs/>
          <w:sz w:val="24"/>
          <w:szCs w:val="24"/>
        </w:rPr>
        <w:t>Core message:</w:t>
      </w:r>
      <w:r w:rsidRPr="008E640B">
        <w:rPr>
          <w:sz w:val="24"/>
          <w:szCs w:val="24"/>
        </w:rPr>
        <w:t xml:space="preserve"> Illinois can compete for data-center investment without asking existing customers to underwrite speculative infrastructure.</w:t>
      </w:r>
    </w:p>
    <w:p w14:paraId="53E4019D" w14:textId="77777777" w:rsidR="008E640B" w:rsidRDefault="008E640B" w:rsidP="008E640B">
      <w:pPr>
        <w:pStyle w:val="ListParagraph"/>
        <w:numPr>
          <w:ilvl w:val="0"/>
          <w:numId w:val="10"/>
        </w:numPr>
        <w:rPr>
          <w:sz w:val="24"/>
          <w:szCs w:val="24"/>
        </w:rPr>
      </w:pPr>
      <w:r>
        <w:rPr>
          <w:b/>
          <w:bCs/>
          <w:sz w:val="24"/>
          <w:szCs w:val="24"/>
        </w:rPr>
        <w:t>Policy standard:</w:t>
      </w:r>
      <w:r>
        <w:rPr>
          <w:sz w:val="24"/>
          <w:szCs w:val="24"/>
        </w:rPr>
        <w:t xml:space="preserve"> Legislation should set clear principles, while the ICC and other proper agencies should handle technical implementation through evidence-based proceedings.</w:t>
      </w:r>
    </w:p>
    <w:p w14:paraId="6D1EBC39" w14:textId="77777777" w:rsidR="008E640B" w:rsidRDefault="008E640B" w:rsidP="008E640B">
      <w:pPr>
        <w:pStyle w:val="ListParagraph"/>
        <w:numPr>
          <w:ilvl w:val="0"/>
          <w:numId w:val="10"/>
        </w:numPr>
        <w:rPr>
          <w:sz w:val="24"/>
          <w:szCs w:val="24"/>
        </w:rPr>
      </w:pPr>
      <w:r>
        <w:rPr>
          <w:b/>
          <w:bCs/>
          <w:sz w:val="24"/>
          <w:szCs w:val="24"/>
        </w:rPr>
        <w:t>Negotiating posture:</w:t>
      </w:r>
      <w:r>
        <w:rPr>
          <w:sz w:val="24"/>
          <w:szCs w:val="24"/>
        </w:rPr>
        <w:t xml:space="preserve"> Support the objective when the mechanism is workable; seek modifications when the bill creates cost-shift, jurisdictional, timing, confidentiality, or customer-choice problems.</w:t>
      </w:r>
    </w:p>
    <w:p w14:paraId="4F27CEE4" w14:textId="77777777" w:rsidR="008E640B" w:rsidRDefault="008E640B" w:rsidP="008E640B">
      <w:pPr>
        <w:pStyle w:val="ListParagraph"/>
        <w:numPr>
          <w:ilvl w:val="0"/>
          <w:numId w:val="10"/>
        </w:numPr>
        <w:rPr>
          <w:sz w:val="24"/>
          <w:szCs w:val="24"/>
        </w:rPr>
      </w:pPr>
      <w:r>
        <w:rPr>
          <w:b/>
          <w:bCs/>
          <w:sz w:val="24"/>
          <w:szCs w:val="24"/>
        </w:rPr>
        <w:t>GR discipline:</w:t>
      </w:r>
      <w:r>
        <w:rPr>
          <w:sz w:val="24"/>
          <w:szCs w:val="24"/>
        </w:rPr>
        <w:t xml:space="preserve"> Lead with verified facts, identify what is known versus assumed, and always offer a constructive alternative rather than simply opposing a proposal.</w:t>
      </w:r>
    </w:p>
    <w:p w14:paraId="65307F49" w14:textId="77777777" w:rsidR="008E640B" w:rsidRDefault="008E640B">
      <w:pPr>
        <w:rPr>
          <w:kern w:val="2"/>
          <w:szCs w:val="20"/>
          <w14:ligatures w14:val="standardContextual"/>
        </w:rPr>
      </w:pPr>
      <w:r>
        <w:t>For leadership and external conversations, the simplest frame is this: Illinois should be open for credible large-load investment, but not open-ended financial exposure. The strongest Ameren Illinois position is practical, customer-focused, and institutionally disciplined.</w:t>
      </w:r>
    </w:p>
    <w:p w14:paraId="5DAB6C7B" w14:textId="77777777" w:rsidR="00286943" w:rsidRDefault="00505DCA">
      <w:r>
        <w:br w:type="page"/>
      </w:r>
    </w:p>
    <w:p w14:paraId="6E0E1CBC" w14:textId="77777777" w:rsidR="00286943" w:rsidRDefault="00505DCA">
      <w:pPr>
        <w:pStyle w:val="Heading1"/>
      </w:pPr>
      <w:r>
        <w:lastRenderedPageBreak/>
        <w:t>Executive Orientation</w:t>
      </w:r>
    </w:p>
    <w:tbl>
      <w:tblPr>
        <w:tblW w:w="0" w:type="auto"/>
        <w:jc w:val="center"/>
        <w:tblLook w:val="04A0" w:firstRow="1" w:lastRow="0" w:firstColumn="1" w:lastColumn="0" w:noHBand="0" w:noVBand="1"/>
      </w:tblPr>
      <w:tblGrid>
        <w:gridCol w:w="9994"/>
      </w:tblGrid>
      <w:tr w:rsidR="00286943" w14:paraId="4599A513" w14:textId="77777777" w:rsidTr="47D153E5">
        <w:trPr>
          <w:jc w:val="center"/>
        </w:trPr>
        <w:tc>
          <w:tcPr>
            <w:tcW w:w="9994" w:type="dxa"/>
            <w:shd w:val="clear" w:color="auto" w:fill="D9EAF7"/>
            <w:tcMar>
              <w:top w:w="150" w:type="dxa"/>
              <w:left w:w="180" w:type="dxa"/>
              <w:bottom w:w="150" w:type="dxa"/>
              <w:right w:w="180" w:type="dxa"/>
            </w:tcMar>
          </w:tcPr>
          <w:p w14:paraId="45668C45" w14:textId="17649B52" w:rsidR="47D153E5" w:rsidRDefault="47D153E5" w:rsidP="47D153E5">
            <w:r w:rsidRPr="47D153E5">
              <w:rPr>
                <w:b/>
                <w:bCs/>
                <w:color w:val="15365B"/>
                <w:sz w:val="22"/>
              </w:rPr>
              <w:t>The issue in one sentence</w:t>
            </w:r>
            <w:r>
              <w:br/>
            </w:r>
            <w:r w:rsidRPr="47D153E5">
              <w:rPr>
                <w:sz w:val="19"/>
                <w:szCs w:val="19"/>
              </w:rPr>
              <w:t>Data centers have shifted from a specialized economic-development topic to a statewide affordability, reliability, water, land-use, privacy, and governance issue because proposed load is arriving faster and at a greater scale than traditional utility planning, local siting, and legislative processes were designed to manage.</w:t>
            </w:r>
          </w:p>
        </w:tc>
      </w:tr>
    </w:tbl>
    <w:p w14:paraId="02EB378F" w14:textId="77777777" w:rsidR="00286943" w:rsidRDefault="00286943">
      <w:pPr>
        <w:spacing w:after="20"/>
      </w:pPr>
    </w:p>
    <w:p w14:paraId="7D334E00" w14:textId="77777777" w:rsidR="00286943" w:rsidRDefault="00505DCA" w:rsidP="003A489F">
      <w:r>
        <w:t xml:space="preserve">Illinois should move toward a large-load framework that welcomes </w:t>
      </w:r>
      <w:r w:rsidR="000870FD" w:rsidRPr="000870FD">
        <w:t>serious</w:t>
      </w:r>
      <w:r>
        <w:t xml:space="preserve"> projects, protects existing customers, and keeps technical decisions with the agencies best </w:t>
      </w:r>
      <w:r w:rsidR="000870FD" w:rsidRPr="000870FD">
        <w:t>positioned</w:t>
      </w:r>
      <w:r>
        <w:t xml:space="preserve"> to make them. </w:t>
      </w:r>
      <w:r w:rsidR="000870FD" w:rsidRPr="000870FD">
        <w:t xml:space="preserve">For </w:t>
      </w:r>
      <w:r>
        <w:t>Ameren Illinois</w:t>
      </w:r>
      <w:r w:rsidR="000870FD" w:rsidRPr="000870FD">
        <w:t>, the practical position is</w:t>
      </w:r>
      <w:r>
        <w:t xml:space="preserve"> clear</w:t>
      </w:r>
      <w:r w:rsidR="000870FD" w:rsidRPr="000870FD">
        <w:t>: support</w:t>
      </w:r>
      <w:r>
        <w:t xml:space="preserve"> project-readiness standards, customer-specific cost responsibility, risk-based financial assurance, coordinated reporting, and full ICC </w:t>
      </w:r>
      <w:r w:rsidR="000870FD" w:rsidRPr="000870FD">
        <w:t>review of</w:t>
      </w:r>
      <w:r>
        <w:t xml:space="preserve"> any tariff design. The company should </w:t>
      </w:r>
      <w:r w:rsidR="000870FD" w:rsidRPr="000870FD">
        <w:t>resist proposals</w:t>
      </w:r>
      <w:r>
        <w:t xml:space="preserve"> that </w:t>
      </w:r>
      <w:r w:rsidR="000870FD" w:rsidRPr="000870FD">
        <w:t>move</w:t>
      </w:r>
      <w:r>
        <w:t xml:space="preserve"> speculative risk to existing customers, </w:t>
      </w:r>
      <w:r w:rsidR="000870FD" w:rsidRPr="000870FD">
        <w:t>ignore</w:t>
      </w:r>
      <w:r>
        <w:t xml:space="preserve"> Illinois customer choice, duplicate agency authority, or </w:t>
      </w:r>
      <w:r w:rsidR="000870FD" w:rsidRPr="000870FD">
        <w:t>impose</w:t>
      </w:r>
      <w:r>
        <w:t xml:space="preserve"> statutory mandates that cannot be implemented through evidence.</w:t>
      </w:r>
    </w:p>
    <w:p w14:paraId="396F903E" w14:textId="77777777" w:rsidR="00286943" w:rsidRDefault="004926CB" w:rsidP="004926CB">
      <w:pPr>
        <w:pStyle w:val="ListBullet"/>
      </w:pPr>
      <w:r w:rsidRPr="004926CB">
        <w:t>National policy</w:t>
      </w:r>
      <w:r w:rsidR="00505DCA" w:rsidRPr="004926CB">
        <w:t xml:space="preserve"> is moving toward separate large-load tariffs, minimum payment obligations, financial assurance, </w:t>
      </w:r>
      <w:r w:rsidRPr="004926CB">
        <w:t>longer</w:t>
      </w:r>
      <w:r w:rsidR="00505DCA" w:rsidRPr="004926CB">
        <w:t xml:space="preserve"> contract terms, exit protections, project-readiness screening, and </w:t>
      </w:r>
      <w:r w:rsidRPr="004926CB">
        <w:t xml:space="preserve">more </w:t>
      </w:r>
      <w:r w:rsidR="00505DCA" w:rsidRPr="004926CB">
        <w:t>transparent environmental reporting.</w:t>
      </w:r>
    </w:p>
    <w:p w14:paraId="6F7005C5" w14:textId="77777777" w:rsidR="00286943" w:rsidRDefault="00505DCA">
      <w:pPr>
        <w:pStyle w:val="ListBullet"/>
        <w:spacing w:after="40"/>
      </w:pPr>
      <w:r>
        <w:t xml:space="preserve">Illinois entered the debate as an aggressive incentive state, but the Governor paused new incentive agreements beginning July 1, </w:t>
      </w:r>
      <w:proofErr w:type="gramStart"/>
      <w:r>
        <w:t>2026</w:t>
      </w:r>
      <w:proofErr w:type="gramEnd"/>
      <w:r>
        <w:t xml:space="preserve"> and called for rate, water, clean-energy, and transparency guardrails.</w:t>
      </w:r>
    </w:p>
    <w:p w14:paraId="0BEFC8C9" w14:textId="77777777" w:rsidR="00286943" w:rsidRDefault="00505DCA">
      <w:pPr>
        <w:pStyle w:val="ListBullet"/>
        <w:spacing w:after="40"/>
      </w:pPr>
      <w:r>
        <w:t>Illinois does not have a single settled data-center framework. The 2026 bills instead form a policy menu covering cost recovery, reporting, water, community impacts, clean-energy procurement, heat reuse, foreign ownership, and privacy.</w:t>
      </w:r>
    </w:p>
    <w:p w14:paraId="25C030BD" w14:textId="77777777" w:rsidR="00286943" w:rsidRDefault="00505DCA" w:rsidP="00950F72">
      <w:pPr>
        <w:pStyle w:val="ListBullet"/>
      </w:pPr>
      <w:r w:rsidRPr="00950F72">
        <w:t xml:space="preserve">For Ameren Illinois, the </w:t>
      </w:r>
      <w:r w:rsidR="00950F72" w:rsidRPr="00950F72">
        <w:t>defensible</w:t>
      </w:r>
      <w:r w:rsidRPr="00950F72">
        <w:t xml:space="preserve"> position is responsible growth, correct cost allocation, protection </w:t>
      </w:r>
      <w:r w:rsidR="00950F72" w:rsidRPr="00950F72">
        <w:t>from</w:t>
      </w:r>
      <w:r w:rsidRPr="00950F72">
        <w:t xml:space="preserve"> speculative-project risk, </w:t>
      </w:r>
      <w:r w:rsidR="00950F72" w:rsidRPr="00950F72">
        <w:t>clear</w:t>
      </w:r>
      <w:r w:rsidRPr="00950F72">
        <w:t xml:space="preserve"> agency authority, and consistency with Illinois customer choice and regional market rules.</w:t>
      </w:r>
    </w:p>
    <w:p w14:paraId="7BDEA5AA" w14:textId="77777777" w:rsidR="00286943" w:rsidRDefault="00505DCA" w:rsidP="002D2E92">
      <w:pPr>
        <w:pStyle w:val="ListBullet"/>
      </w:pPr>
      <w:r w:rsidRPr="002D2E92">
        <w:t xml:space="preserve">Your GR role is to translate across policy domains, </w:t>
      </w:r>
      <w:r w:rsidR="002D2E92" w:rsidRPr="002D2E92">
        <w:t>separate</w:t>
      </w:r>
      <w:r w:rsidRPr="002D2E92">
        <w:t xml:space="preserve"> verified SME positions from preliminary analysis, connect sponsor objectives to workable mechanisms, and </w:t>
      </w:r>
      <w:r w:rsidR="002D2E92" w:rsidRPr="002D2E92">
        <w:t>keep the conversation</w:t>
      </w:r>
      <w:r w:rsidRPr="002D2E92">
        <w:t xml:space="preserve"> constructive.</w:t>
      </w:r>
    </w:p>
    <w:p w14:paraId="22E1EE21" w14:textId="77777777" w:rsidR="00286943" w:rsidRDefault="00505DCA">
      <w:pPr>
        <w:pStyle w:val="Heading1"/>
      </w:pPr>
      <w:r>
        <w:lastRenderedPageBreak/>
        <w:t>1. The National Arc: From Recruitment to Guardrails</w:t>
      </w:r>
    </w:p>
    <w:tbl>
      <w:tblPr>
        <w:tblStyle w:val="TableGrid"/>
        <w:tblW w:w="0" w:type="auto"/>
        <w:jc w:val="center"/>
        <w:tblLayout w:type="fixed"/>
        <w:tblLook w:val="04A0" w:firstRow="1" w:lastRow="0" w:firstColumn="1" w:lastColumn="0" w:noHBand="0" w:noVBand="1"/>
      </w:tblPr>
      <w:tblGrid>
        <w:gridCol w:w="1512"/>
        <w:gridCol w:w="2952"/>
        <w:gridCol w:w="3240"/>
        <w:gridCol w:w="3096"/>
      </w:tblGrid>
      <w:tr w:rsidR="00286943" w14:paraId="41CFD80E" w14:textId="77777777">
        <w:trPr>
          <w:tblHeader/>
          <w:jc w:val="center"/>
        </w:trPr>
        <w:tc>
          <w:tcPr>
            <w:tcW w:w="1512" w:type="dxa"/>
            <w:shd w:val="clear" w:color="auto" w:fill="1F4E79"/>
            <w:vAlign w:val="center"/>
          </w:tcPr>
          <w:p w14:paraId="661B0C4B" w14:textId="77777777" w:rsidR="00286943" w:rsidRDefault="00505DCA">
            <w:pPr>
              <w:spacing w:after="0"/>
            </w:pPr>
            <w:r>
              <w:rPr>
                <w:b/>
                <w:color w:val="FFFFFF"/>
                <w:sz w:val="16"/>
              </w:rPr>
              <w:t>Phase</w:t>
            </w:r>
          </w:p>
        </w:tc>
        <w:tc>
          <w:tcPr>
            <w:tcW w:w="2952" w:type="dxa"/>
            <w:shd w:val="clear" w:color="auto" w:fill="1F4E79"/>
            <w:vAlign w:val="center"/>
          </w:tcPr>
          <w:p w14:paraId="21B0EF19" w14:textId="77777777" w:rsidR="00286943" w:rsidRDefault="00505DCA">
            <w:pPr>
              <w:spacing w:after="0"/>
            </w:pPr>
            <w:r>
              <w:rPr>
                <w:b/>
                <w:color w:val="FFFFFF"/>
                <w:sz w:val="16"/>
              </w:rPr>
              <w:t>What changed</w:t>
            </w:r>
          </w:p>
        </w:tc>
        <w:tc>
          <w:tcPr>
            <w:tcW w:w="3240" w:type="dxa"/>
            <w:shd w:val="clear" w:color="auto" w:fill="1F4E79"/>
            <w:vAlign w:val="center"/>
          </w:tcPr>
          <w:p w14:paraId="79F238E5" w14:textId="77777777" w:rsidR="00286943" w:rsidRDefault="00505DCA">
            <w:pPr>
              <w:spacing w:after="0"/>
            </w:pPr>
            <w:r>
              <w:rPr>
                <w:b/>
                <w:color w:val="FFFFFF"/>
                <w:sz w:val="16"/>
              </w:rPr>
              <w:t>Policy response</w:t>
            </w:r>
          </w:p>
        </w:tc>
        <w:tc>
          <w:tcPr>
            <w:tcW w:w="3096" w:type="dxa"/>
            <w:shd w:val="clear" w:color="auto" w:fill="1F4E79"/>
            <w:vAlign w:val="center"/>
          </w:tcPr>
          <w:p w14:paraId="4C699CCA" w14:textId="77777777" w:rsidR="00286943" w:rsidRDefault="00505DCA">
            <w:pPr>
              <w:spacing w:after="0"/>
            </w:pPr>
            <w:r>
              <w:rPr>
                <w:b/>
                <w:color w:val="FFFFFF"/>
                <w:sz w:val="16"/>
              </w:rPr>
              <w:t>GR meaning</w:t>
            </w:r>
          </w:p>
        </w:tc>
      </w:tr>
      <w:tr w:rsidR="00286943" w14:paraId="6F2377AD" w14:textId="77777777">
        <w:trPr>
          <w:jc w:val="center"/>
        </w:trPr>
        <w:tc>
          <w:tcPr>
            <w:tcW w:w="1512" w:type="dxa"/>
            <w:tcMar>
              <w:top w:w="90" w:type="dxa"/>
              <w:left w:w="90" w:type="dxa"/>
              <w:bottom w:w="90" w:type="dxa"/>
              <w:right w:w="90" w:type="dxa"/>
            </w:tcMar>
            <w:vAlign w:val="center"/>
          </w:tcPr>
          <w:p w14:paraId="7BC01F1D" w14:textId="77777777" w:rsidR="00286943" w:rsidRDefault="00505DCA">
            <w:pPr>
              <w:spacing w:after="0"/>
            </w:pPr>
            <w:r>
              <w:rPr>
                <w:sz w:val="16"/>
              </w:rPr>
              <w:t>Recruitment</w:t>
            </w:r>
          </w:p>
        </w:tc>
        <w:tc>
          <w:tcPr>
            <w:tcW w:w="2952" w:type="dxa"/>
            <w:tcMar>
              <w:top w:w="90" w:type="dxa"/>
              <w:left w:w="90" w:type="dxa"/>
              <w:bottom w:w="90" w:type="dxa"/>
              <w:right w:w="90" w:type="dxa"/>
            </w:tcMar>
            <w:vAlign w:val="center"/>
          </w:tcPr>
          <w:p w14:paraId="0C24B0E8" w14:textId="77777777" w:rsidR="00286943" w:rsidRDefault="00505DCA">
            <w:pPr>
              <w:spacing w:after="0"/>
            </w:pPr>
            <w:r>
              <w:rPr>
                <w:sz w:val="16"/>
              </w:rPr>
              <w:t>States competed for capital investment, construction activity, jobs, and tax base.</w:t>
            </w:r>
          </w:p>
        </w:tc>
        <w:tc>
          <w:tcPr>
            <w:tcW w:w="3240" w:type="dxa"/>
            <w:tcMar>
              <w:top w:w="90" w:type="dxa"/>
              <w:left w:w="90" w:type="dxa"/>
              <w:bottom w:w="90" w:type="dxa"/>
              <w:right w:w="90" w:type="dxa"/>
            </w:tcMar>
            <w:vAlign w:val="center"/>
          </w:tcPr>
          <w:p w14:paraId="600BE34E" w14:textId="77777777" w:rsidR="00286943" w:rsidRDefault="00505DCA">
            <w:pPr>
              <w:spacing w:after="0"/>
            </w:pPr>
            <w:r>
              <w:rPr>
                <w:sz w:val="16"/>
              </w:rPr>
              <w:t>Tax exemptions, expedited approvals, economic-development rates.</w:t>
            </w:r>
          </w:p>
        </w:tc>
        <w:tc>
          <w:tcPr>
            <w:tcW w:w="3096" w:type="dxa"/>
            <w:tcMar>
              <w:top w:w="90" w:type="dxa"/>
              <w:left w:w="90" w:type="dxa"/>
              <w:bottom w:w="90" w:type="dxa"/>
              <w:right w:w="90" w:type="dxa"/>
            </w:tcMar>
            <w:vAlign w:val="center"/>
          </w:tcPr>
          <w:p w14:paraId="54D93348" w14:textId="77777777" w:rsidR="00286943" w:rsidRDefault="00505DCA">
            <w:pPr>
              <w:spacing w:after="0"/>
            </w:pPr>
            <w:r>
              <w:rPr>
                <w:sz w:val="16"/>
              </w:rPr>
              <w:t>The dominant question was how to win the project.</w:t>
            </w:r>
          </w:p>
        </w:tc>
      </w:tr>
      <w:tr w:rsidR="00286943" w14:paraId="24552133" w14:textId="77777777">
        <w:trPr>
          <w:jc w:val="center"/>
        </w:trPr>
        <w:tc>
          <w:tcPr>
            <w:tcW w:w="1512" w:type="dxa"/>
            <w:shd w:val="clear" w:color="auto" w:fill="EDF3F8"/>
            <w:tcMar>
              <w:top w:w="90" w:type="dxa"/>
              <w:left w:w="90" w:type="dxa"/>
              <w:bottom w:w="90" w:type="dxa"/>
              <w:right w:w="90" w:type="dxa"/>
            </w:tcMar>
            <w:vAlign w:val="center"/>
          </w:tcPr>
          <w:p w14:paraId="3DDFBF5E" w14:textId="77777777" w:rsidR="00286943" w:rsidRDefault="00505DCA">
            <w:pPr>
              <w:spacing w:after="0"/>
            </w:pPr>
            <w:r>
              <w:rPr>
                <w:sz w:val="16"/>
              </w:rPr>
              <w:t>Concentration</w:t>
            </w:r>
          </w:p>
        </w:tc>
        <w:tc>
          <w:tcPr>
            <w:tcW w:w="2952" w:type="dxa"/>
            <w:shd w:val="clear" w:color="auto" w:fill="EDF3F8"/>
            <w:tcMar>
              <w:top w:w="90" w:type="dxa"/>
              <w:left w:w="90" w:type="dxa"/>
              <w:bottom w:w="90" w:type="dxa"/>
              <w:right w:w="90" w:type="dxa"/>
            </w:tcMar>
            <w:vAlign w:val="center"/>
          </w:tcPr>
          <w:p w14:paraId="04A4C90C" w14:textId="77777777" w:rsidR="00286943" w:rsidRDefault="00505DCA">
            <w:pPr>
              <w:spacing w:after="0"/>
            </w:pPr>
            <w:r>
              <w:rPr>
                <w:sz w:val="16"/>
              </w:rPr>
              <w:t>Northern Virginia and other hubs demonstrated the cumulative effect of continuous high-density load.</w:t>
            </w:r>
          </w:p>
        </w:tc>
        <w:tc>
          <w:tcPr>
            <w:tcW w:w="3240" w:type="dxa"/>
            <w:shd w:val="clear" w:color="auto" w:fill="EDF3F8"/>
            <w:tcMar>
              <w:top w:w="90" w:type="dxa"/>
              <w:left w:w="90" w:type="dxa"/>
              <w:bottom w:w="90" w:type="dxa"/>
              <w:right w:w="90" w:type="dxa"/>
            </w:tcMar>
            <w:vAlign w:val="center"/>
          </w:tcPr>
          <w:p w14:paraId="58CA720A" w14:textId="77777777" w:rsidR="00286943" w:rsidRDefault="00505DCA">
            <w:pPr>
              <w:spacing w:after="0"/>
            </w:pPr>
            <w:r>
              <w:rPr>
                <w:sz w:val="16"/>
              </w:rPr>
              <w:t>Special rate classes, infrastructure planning, local siting scrutiny.</w:t>
            </w:r>
          </w:p>
        </w:tc>
        <w:tc>
          <w:tcPr>
            <w:tcW w:w="3096" w:type="dxa"/>
            <w:shd w:val="clear" w:color="auto" w:fill="EDF3F8"/>
            <w:tcMar>
              <w:top w:w="90" w:type="dxa"/>
              <w:left w:w="90" w:type="dxa"/>
              <w:bottom w:w="90" w:type="dxa"/>
              <w:right w:w="90" w:type="dxa"/>
            </w:tcMar>
            <w:vAlign w:val="center"/>
          </w:tcPr>
          <w:p w14:paraId="1BF9DBD4" w14:textId="77777777" w:rsidR="00286943" w:rsidRDefault="00505DCA">
            <w:pPr>
              <w:spacing w:after="0"/>
            </w:pPr>
            <w:r>
              <w:rPr>
                <w:sz w:val="16"/>
              </w:rPr>
              <w:t>The question became whether existing systems could absorb growth.</w:t>
            </w:r>
          </w:p>
        </w:tc>
      </w:tr>
      <w:tr w:rsidR="00286943" w14:paraId="310AA305" w14:textId="77777777">
        <w:trPr>
          <w:jc w:val="center"/>
        </w:trPr>
        <w:tc>
          <w:tcPr>
            <w:tcW w:w="1512" w:type="dxa"/>
            <w:tcMar>
              <w:top w:w="90" w:type="dxa"/>
              <w:left w:w="90" w:type="dxa"/>
              <w:bottom w:w="90" w:type="dxa"/>
              <w:right w:w="90" w:type="dxa"/>
            </w:tcMar>
            <w:vAlign w:val="center"/>
          </w:tcPr>
          <w:p w14:paraId="1F63A314" w14:textId="77777777" w:rsidR="00286943" w:rsidRDefault="00505DCA">
            <w:pPr>
              <w:spacing w:after="0"/>
            </w:pPr>
            <w:r>
              <w:rPr>
                <w:sz w:val="16"/>
              </w:rPr>
              <w:t>AI acceleration</w:t>
            </w:r>
          </w:p>
        </w:tc>
        <w:tc>
          <w:tcPr>
            <w:tcW w:w="2952" w:type="dxa"/>
            <w:tcMar>
              <w:top w:w="90" w:type="dxa"/>
              <w:left w:w="90" w:type="dxa"/>
              <w:bottom w:w="90" w:type="dxa"/>
              <w:right w:w="90" w:type="dxa"/>
            </w:tcMar>
            <w:vAlign w:val="center"/>
          </w:tcPr>
          <w:p w14:paraId="05F5B533" w14:textId="77777777" w:rsidR="00286943" w:rsidRDefault="00505DCA">
            <w:pPr>
              <w:spacing w:after="0"/>
            </w:pPr>
            <w:r>
              <w:rPr>
                <w:sz w:val="16"/>
              </w:rPr>
              <w:t>Proposed campus sizes reached hundreds of MW and, in some cases, gigawatt scale.</w:t>
            </w:r>
          </w:p>
        </w:tc>
        <w:tc>
          <w:tcPr>
            <w:tcW w:w="3240" w:type="dxa"/>
            <w:tcMar>
              <w:top w:w="90" w:type="dxa"/>
              <w:left w:w="90" w:type="dxa"/>
              <w:bottom w:w="90" w:type="dxa"/>
              <w:right w:w="90" w:type="dxa"/>
            </w:tcMar>
            <w:vAlign w:val="center"/>
          </w:tcPr>
          <w:p w14:paraId="43EAAC48" w14:textId="77777777" w:rsidR="00286943" w:rsidRDefault="00505DCA">
            <w:pPr>
              <w:spacing w:after="0"/>
            </w:pPr>
            <w:r>
              <w:rPr>
                <w:sz w:val="16"/>
              </w:rPr>
              <w:t>Project-readiness tests, deposits, collateral, phased commitments.</w:t>
            </w:r>
          </w:p>
        </w:tc>
        <w:tc>
          <w:tcPr>
            <w:tcW w:w="3096" w:type="dxa"/>
            <w:tcMar>
              <w:top w:w="90" w:type="dxa"/>
              <w:left w:w="90" w:type="dxa"/>
              <w:bottom w:w="90" w:type="dxa"/>
              <w:right w:w="90" w:type="dxa"/>
            </w:tcMar>
            <w:vAlign w:val="center"/>
          </w:tcPr>
          <w:p w14:paraId="6DAA9F68" w14:textId="77777777" w:rsidR="00286943" w:rsidRDefault="00505DCA">
            <w:pPr>
              <w:spacing w:after="0"/>
            </w:pPr>
            <w:r>
              <w:rPr>
                <w:sz w:val="16"/>
              </w:rPr>
              <w:t>The queue itself became a policy problem.</w:t>
            </w:r>
          </w:p>
        </w:tc>
      </w:tr>
      <w:tr w:rsidR="00286943" w14:paraId="16264D67" w14:textId="77777777">
        <w:trPr>
          <w:jc w:val="center"/>
        </w:trPr>
        <w:tc>
          <w:tcPr>
            <w:tcW w:w="1512" w:type="dxa"/>
            <w:shd w:val="clear" w:color="auto" w:fill="EDF3F8"/>
            <w:tcMar>
              <w:top w:w="90" w:type="dxa"/>
              <w:left w:w="90" w:type="dxa"/>
              <w:bottom w:w="90" w:type="dxa"/>
              <w:right w:w="90" w:type="dxa"/>
            </w:tcMar>
            <w:vAlign w:val="center"/>
          </w:tcPr>
          <w:p w14:paraId="37B47F19" w14:textId="77777777" w:rsidR="00286943" w:rsidRDefault="00505DCA">
            <w:pPr>
              <w:spacing w:after="0"/>
            </w:pPr>
            <w:r>
              <w:rPr>
                <w:sz w:val="16"/>
              </w:rPr>
              <w:t>Affordability backlash</w:t>
            </w:r>
          </w:p>
        </w:tc>
        <w:tc>
          <w:tcPr>
            <w:tcW w:w="2952" w:type="dxa"/>
            <w:shd w:val="clear" w:color="auto" w:fill="EDF3F8"/>
            <w:tcMar>
              <w:top w:w="90" w:type="dxa"/>
              <w:left w:w="90" w:type="dxa"/>
              <w:bottom w:w="90" w:type="dxa"/>
              <w:right w:w="90" w:type="dxa"/>
            </w:tcMar>
            <w:vAlign w:val="center"/>
          </w:tcPr>
          <w:p w14:paraId="6E2F866C" w14:textId="77777777" w:rsidR="00286943" w:rsidRDefault="00505DCA">
            <w:pPr>
              <w:spacing w:after="0"/>
            </w:pPr>
            <w:r>
              <w:rPr>
                <w:sz w:val="16"/>
              </w:rPr>
              <w:t>Policymakers focused on who pays for generation, transmission, substations, and stranded assets.</w:t>
            </w:r>
          </w:p>
        </w:tc>
        <w:tc>
          <w:tcPr>
            <w:tcW w:w="3240" w:type="dxa"/>
            <w:shd w:val="clear" w:color="auto" w:fill="EDF3F8"/>
            <w:tcMar>
              <w:top w:w="90" w:type="dxa"/>
              <w:left w:w="90" w:type="dxa"/>
              <w:bottom w:w="90" w:type="dxa"/>
              <w:right w:w="90" w:type="dxa"/>
            </w:tcMar>
            <w:vAlign w:val="center"/>
          </w:tcPr>
          <w:p w14:paraId="0A51D526" w14:textId="77777777" w:rsidR="00286943" w:rsidRDefault="00505DCA">
            <w:pPr>
              <w:spacing w:after="0"/>
            </w:pPr>
            <w:r>
              <w:rPr>
                <w:sz w:val="16"/>
              </w:rPr>
              <w:t>Large-load tariffs, minimum billing demand, exit fees, cost-causation review.</w:t>
            </w:r>
          </w:p>
        </w:tc>
        <w:tc>
          <w:tcPr>
            <w:tcW w:w="3096" w:type="dxa"/>
            <w:shd w:val="clear" w:color="auto" w:fill="EDF3F8"/>
            <w:tcMar>
              <w:top w:w="90" w:type="dxa"/>
              <w:left w:w="90" w:type="dxa"/>
              <w:bottom w:w="90" w:type="dxa"/>
              <w:right w:w="90" w:type="dxa"/>
            </w:tcMar>
            <w:vAlign w:val="center"/>
          </w:tcPr>
          <w:p w14:paraId="32F8DBF2" w14:textId="77777777" w:rsidR="00286943" w:rsidRDefault="00505DCA">
            <w:pPr>
              <w:spacing w:after="0"/>
            </w:pPr>
            <w:r>
              <w:rPr>
                <w:sz w:val="16"/>
              </w:rPr>
              <w:t>"Pay your own way" became the most defensible bipartisan frame.</w:t>
            </w:r>
          </w:p>
        </w:tc>
      </w:tr>
      <w:tr w:rsidR="00286943" w14:paraId="518A0DB5" w14:textId="77777777">
        <w:trPr>
          <w:jc w:val="center"/>
        </w:trPr>
        <w:tc>
          <w:tcPr>
            <w:tcW w:w="1512" w:type="dxa"/>
            <w:tcMar>
              <w:top w:w="90" w:type="dxa"/>
              <w:left w:w="90" w:type="dxa"/>
              <w:bottom w:w="90" w:type="dxa"/>
              <w:right w:w="90" w:type="dxa"/>
            </w:tcMar>
            <w:vAlign w:val="center"/>
          </w:tcPr>
          <w:p w14:paraId="5AF390D9" w14:textId="77777777" w:rsidR="00286943" w:rsidRDefault="00505DCA">
            <w:pPr>
              <w:spacing w:after="0"/>
            </w:pPr>
            <w:r>
              <w:rPr>
                <w:sz w:val="16"/>
              </w:rPr>
              <w:t>Resource and community scrutiny</w:t>
            </w:r>
          </w:p>
        </w:tc>
        <w:tc>
          <w:tcPr>
            <w:tcW w:w="2952" w:type="dxa"/>
            <w:tcMar>
              <w:top w:w="90" w:type="dxa"/>
              <w:left w:w="90" w:type="dxa"/>
              <w:bottom w:w="90" w:type="dxa"/>
              <w:right w:w="90" w:type="dxa"/>
            </w:tcMar>
            <w:vAlign w:val="center"/>
          </w:tcPr>
          <w:p w14:paraId="62401387" w14:textId="77777777" w:rsidR="00286943" w:rsidRDefault="00505DCA">
            <w:pPr>
              <w:spacing w:after="0"/>
            </w:pPr>
            <w:r>
              <w:rPr>
                <w:sz w:val="16"/>
              </w:rPr>
              <w:t>Water, air emissions from backup generation, noise, land use, and local benefits moved to the foreground.</w:t>
            </w:r>
          </w:p>
        </w:tc>
        <w:tc>
          <w:tcPr>
            <w:tcW w:w="3240" w:type="dxa"/>
            <w:tcMar>
              <w:top w:w="90" w:type="dxa"/>
              <w:left w:w="90" w:type="dxa"/>
              <w:bottom w:w="90" w:type="dxa"/>
              <w:right w:w="90" w:type="dxa"/>
            </w:tcMar>
            <w:vAlign w:val="center"/>
          </w:tcPr>
          <w:p w14:paraId="75A2AAD1" w14:textId="77777777" w:rsidR="00286943" w:rsidRDefault="00505DCA">
            <w:pPr>
              <w:spacing w:after="0"/>
            </w:pPr>
            <w:r>
              <w:rPr>
                <w:sz w:val="16"/>
              </w:rPr>
              <w:t>Reporting, permits, cumulative-impact review, community agreements.</w:t>
            </w:r>
          </w:p>
        </w:tc>
        <w:tc>
          <w:tcPr>
            <w:tcW w:w="3096" w:type="dxa"/>
            <w:tcMar>
              <w:top w:w="90" w:type="dxa"/>
              <w:left w:w="90" w:type="dxa"/>
              <w:bottom w:w="90" w:type="dxa"/>
              <w:right w:w="90" w:type="dxa"/>
            </w:tcMar>
            <w:vAlign w:val="center"/>
          </w:tcPr>
          <w:p w14:paraId="2C2EE3AF" w14:textId="77777777" w:rsidR="00286943" w:rsidRDefault="00505DCA">
            <w:pPr>
              <w:spacing w:after="0"/>
            </w:pPr>
            <w:r>
              <w:rPr>
                <w:sz w:val="16"/>
              </w:rPr>
              <w:t>Local legitimacy is now as important as statewide incentives.</w:t>
            </w:r>
          </w:p>
        </w:tc>
      </w:tr>
      <w:tr w:rsidR="00286943" w14:paraId="70C2B63C" w14:textId="77777777">
        <w:trPr>
          <w:jc w:val="center"/>
        </w:trPr>
        <w:tc>
          <w:tcPr>
            <w:tcW w:w="1512" w:type="dxa"/>
            <w:shd w:val="clear" w:color="auto" w:fill="EDF3F8"/>
            <w:tcMar>
              <w:top w:w="90" w:type="dxa"/>
              <w:left w:w="90" w:type="dxa"/>
              <w:bottom w:w="90" w:type="dxa"/>
              <w:right w:w="90" w:type="dxa"/>
            </w:tcMar>
            <w:vAlign w:val="center"/>
          </w:tcPr>
          <w:p w14:paraId="67C600EA" w14:textId="77777777" w:rsidR="00286943" w:rsidRDefault="00505DCA">
            <w:pPr>
              <w:spacing w:after="0"/>
            </w:pPr>
            <w:r>
              <w:rPr>
                <w:sz w:val="16"/>
              </w:rPr>
              <w:t>Federal and regional intervention</w:t>
            </w:r>
          </w:p>
        </w:tc>
        <w:tc>
          <w:tcPr>
            <w:tcW w:w="2952" w:type="dxa"/>
            <w:shd w:val="clear" w:color="auto" w:fill="EDF3F8"/>
            <w:tcMar>
              <w:top w:w="90" w:type="dxa"/>
              <w:left w:w="90" w:type="dxa"/>
              <w:bottom w:w="90" w:type="dxa"/>
              <w:right w:w="90" w:type="dxa"/>
            </w:tcMar>
            <w:vAlign w:val="center"/>
          </w:tcPr>
          <w:p w14:paraId="07C144A0" w14:textId="77777777" w:rsidR="00286943" w:rsidRDefault="00505DCA">
            <w:pPr>
              <w:spacing w:after="0"/>
            </w:pPr>
            <w:r>
              <w:rPr>
                <w:sz w:val="16"/>
              </w:rPr>
              <w:t>Large-load connection rules implicate RTO tariffs and interstate transmission.</w:t>
            </w:r>
          </w:p>
        </w:tc>
        <w:tc>
          <w:tcPr>
            <w:tcW w:w="3240" w:type="dxa"/>
            <w:shd w:val="clear" w:color="auto" w:fill="EDF3F8"/>
            <w:tcMar>
              <w:top w:w="90" w:type="dxa"/>
              <w:left w:w="90" w:type="dxa"/>
              <w:bottom w:w="90" w:type="dxa"/>
              <w:right w:w="90" w:type="dxa"/>
            </w:tcMar>
            <w:vAlign w:val="center"/>
          </w:tcPr>
          <w:p w14:paraId="6C40A13A" w14:textId="77777777" w:rsidR="00286943" w:rsidRDefault="00505DCA">
            <w:pPr>
              <w:spacing w:after="0"/>
            </w:pPr>
            <w:r>
              <w:rPr>
                <w:sz w:val="16"/>
              </w:rPr>
              <w:t>FERC ordered six RTOs/ISOs to justify or reform large-load rules in June 2026.</w:t>
            </w:r>
          </w:p>
        </w:tc>
        <w:tc>
          <w:tcPr>
            <w:tcW w:w="3096" w:type="dxa"/>
            <w:shd w:val="clear" w:color="auto" w:fill="EDF3F8"/>
            <w:tcMar>
              <w:top w:w="90" w:type="dxa"/>
              <w:left w:w="90" w:type="dxa"/>
              <w:bottom w:w="90" w:type="dxa"/>
              <w:right w:w="90" w:type="dxa"/>
            </w:tcMar>
            <w:vAlign w:val="center"/>
          </w:tcPr>
          <w:p w14:paraId="27C85BCA" w14:textId="77777777" w:rsidR="00286943" w:rsidRDefault="00505DCA">
            <w:pPr>
              <w:spacing w:after="0"/>
            </w:pPr>
            <w:r>
              <w:rPr>
                <w:sz w:val="16"/>
              </w:rPr>
              <w:t>State legislation must preserve federal and RTO authority.</w:t>
            </w:r>
          </w:p>
        </w:tc>
      </w:tr>
    </w:tbl>
    <w:p w14:paraId="6A05A809" w14:textId="77777777" w:rsidR="00286943" w:rsidRDefault="00286943">
      <w:pPr>
        <w:spacing w:after="20"/>
      </w:pPr>
    </w:p>
    <w:p w14:paraId="61DF2446" w14:textId="77777777" w:rsidR="00286943" w:rsidRDefault="00505DCA">
      <w:pPr>
        <w:pStyle w:val="SourceNote"/>
      </w:pPr>
      <w:r>
        <w:t>Sources: S1, S2, S3, S4</w:t>
      </w:r>
    </w:p>
    <w:p w14:paraId="53B6C1ED" w14:textId="77777777" w:rsidR="00286943" w:rsidRDefault="00505DCA">
      <w:pPr>
        <w:pStyle w:val="Heading2"/>
      </w:pPr>
      <w:r>
        <w:t>What has become mainstream</w:t>
      </w:r>
    </w:p>
    <w:p w14:paraId="5E36B552" w14:textId="77777777" w:rsidR="00286943" w:rsidRDefault="00505DCA">
      <w:pPr>
        <w:pStyle w:val="ListBullet"/>
        <w:spacing w:after="40"/>
      </w:pPr>
      <w:r>
        <w:t>A separate process for the largest loads.</w:t>
      </w:r>
    </w:p>
    <w:p w14:paraId="1EF730D8" w14:textId="77777777" w:rsidR="00286943" w:rsidRDefault="00505DCA">
      <w:pPr>
        <w:pStyle w:val="ListBullet"/>
        <w:spacing w:after="40"/>
      </w:pPr>
      <w:r>
        <w:t>Evidence of site control and credible ramp schedules.</w:t>
      </w:r>
    </w:p>
    <w:p w14:paraId="2172670C" w14:textId="77777777" w:rsidR="00286943" w:rsidRDefault="00505DCA">
      <w:pPr>
        <w:pStyle w:val="ListBullet"/>
        <w:spacing w:after="40"/>
      </w:pPr>
      <w:r>
        <w:t>Customer-funded studies and customer-specific facilities.</w:t>
      </w:r>
    </w:p>
    <w:p w14:paraId="352BC404" w14:textId="77777777" w:rsidR="00286943" w:rsidRDefault="00505DCA">
      <w:pPr>
        <w:pStyle w:val="ListBullet"/>
        <w:spacing w:after="40"/>
      </w:pPr>
      <w:r>
        <w:t>Minimum contract terms, minimum demand payments, collateral, and exit fees.</w:t>
      </w:r>
    </w:p>
    <w:p w14:paraId="376037C9" w14:textId="77777777" w:rsidR="00286943" w:rsidRDefault="00505DCA">
      <w:pPr>
        <w:pStyle w:val="ListBullet"/>
        <w:spacing w:after="40"/>
      </w:pPr>
      <w:r>
        <w:t>Transparent water and energy information, with security and trade-secret protection.</w:t>
      </w:r>
    </w:p>
    <w:p w14:paraId="64695D12" w14:textId="77777777" w:rsidR="00286943" w:rsidRDefault="00505DCA">
      <w:pPr>
        <w:pStyle w:val="ListBullet"/>
        <w:spacing w:after="40"/>
      </w:pPr>
      <w:r>
        <w:t>State policy principles implemented through full commission proceedings.</w:t>
      </w:r>
    </w:p>
    <w:p w14:paraId="1191A6F2" w14:textId="77777777" w:rsidR="00286943" w:rsidRDefault="00505DCA">
      <w:pPr>
        <w:pStyle w:val="Heading2"/>
      </w:pPr>
      <w:r>
        <w:t>What remains contested</w:t>
      </w:r>
    </w:p>
    <w:p w14:paraId="5B6F8070" w14:textId="77777777" w:rsidR="00286943" w:rsidRDefault="00505DCA">
      <w:pPr>
        <w:pStyle w:val="ListBullet"/>
        <w:spacing w:after="40"/>
      </w:pPr>
      <w:r>
        <w:t>Whether data centers should supply new generation or merely pay their full cost of service.</w:t>
      </w:r>
    </w:p>
    <w:p w14:paraId="059A4FAD" w14:textId="77777777" w:rsidR="00286943" w:rsidRDefault="00505DCA">
      <w:pPr>
        <w:pStyle w:val="ListBullet"/>
        <w:spacing w:after="40"/>
      </w:pPr>
      <w:r>
        <w:t>Whether renewable-energy requirements should be annual, hourly, regional, or in-state.</w:t>
      </w:r>
    </w:p>
    <w:p w14:paraId="225A2A8A" w14:textId="77777777" w:rsidR="00286943" w:rsidRDefault="00505DCA">
      <w:pPr>
        <w:pStyle w:val="ListBullet"/>
        <w:spacing w:after="40"/>
      </w:pPr>
      <w:r>
        <w:t>Whether flexibility should be voluntary and compensated or mandatory during emergencies.</w:t>
      </w:r>
    </w:p>
    <w:p w14:paraId="3D1DF07E" w14:textId="77777777" w:rsidR="00286943" w:rsidRDefault="00505DCA">
      <w:pPr>
        <w:pStyle w:val="ListBullet"/>
        <w:spacing w:after="40"/>
      </w:pPr>
      <w:proofErr w:type="gramStart"/>
      <w:r>
        <w:t>How</w:t>
      </w:r>
      <w:proofErr w:type="gramEnd"/>
      <w:r>
        <w:t xml:space="preserve"> shared transmission and generation costs should be allocated.</w:t>
      </w:r>
    </w:p>
    <w:p w14:paraId="13AA4BA1" w14:textId="77777777" w:rsidR="00286943" w:rsidRDefault="00505DCA">
      <w:pPr>
        <w:pStyle w:val="ListBullet"/>
        <w:spacing w:after="40"/>
      </w:pPr>
      <w:r>
        <w:t>Whether statewide rules should preempt, supplement, or preserve local siting authority.</w:t>
      </w:r>
    </w:p>
    <w:p w14:paraId="1171370F" w14:textId="77777777" w:rsidR="00286943" w:rsidRDefault="00505DCA">
      <w:pPr>
        <w:pStyle w:val="ListBullet"/>
        <w:spacing w:after="40"/>
      </w:pPr>
      <w:r>
        <w:t>Whether tax incentives remain justified once infrastructure and resource impacts are counted.</w:t>
      </w:r>
    </w:p>
    <w:p w14:paraId="2D5A8951" w14:textId="77777777" w:rsidR="00286943" w:rsidRDefault="00505DCA">
      <w:pPr>
        <w:pStyle w:val="Heading1"/>
      </w:pPr>
      <w:r>
        <w:lastRenderedPageBreak/>
        <w:t>2. The Illinois Arc</w:t>
      </w:r>
    </w:p>
    <w:tbl>
      <w:tblPr>
        <w:tblStyle w:val="TableGrid"/>
        <w:tblW w:w="0" w:type="auto"/>
        <w:jc w:val="center"/>
        <w:tblLayout w:type="fixed"/>
        <w:tblLook w:val="04A0" w:firstRow="1" w:lastRow="0" w:firstColumn="1" w:lastColumn="0" w:noHBand="0" w:noVBand="1"/>
      </w:tblPr>
      <w:tblGrid>
        <w:gridCol w:w="1728"/>
        <w:gridCol w:w="4608"/>
        <w:gridCol w:w="4392"/>
      </w:tblGrid>
      <w:tr w:rsidR="00286943" w14:paraId="6AC31E6F" w14:textId="77777777">
        <w:trPr>
          <w:tblHeader/>
          <w:jc w:val="center"/>
        </w:trPr>
        <w:tc>
          <w:tcPr>
            <w:tcW w:w="1728" w:type="dxa"/>
            <w:shd w:val="clear" w:color="auto" w:fill="1F4E79"/>
            <w:vAlign w:val="center"/>
          </w:tcPr>
          <w:p w14:paraId="7D5114CC" w14:textId="77777777" w:rsidR="00286943" w:rsidRDefault="00505DCA">
            <w:pPr>
              <w:spacing w:after="0"/>
            </w:pPr>
            <w:r>
              <w:rPr>
                <w:b/>
                <w:color w:val="FFFFFF"/>
                <w:sz w:val="16"/>
              </w:rPr>
              <w:t>Turning point</w:t>
            </w:r>
          </w:p>
        </w:tc>
        <w:tc>
          <w:tcPr>
            <w:tcW w:w="4608" w:type="dxa"/>
            <w:shd w:val="clear" w:color="auto" w:fill="1F4E79"/>
            <w:vAlign w:val="center"/>
          </w:tcPr>
          <w:p w14:paraId="58ADF81B" w14:textId="77777777" w:rsidR="00286943" w:rsidRDefault="00505DCA">
            <w:pPr>
              <w:spacing w:after="0"/>
            </w:pPr>
            <w:r>
              <w:rPr>
                <w:b/>
                <w:color w:val="FFFFFF"/>
                <w:sz w:val="16"/>
              </w:rPr>
              <w:t>What happened</w:t>
            </w:r>
          </w:p>
        </w:tc>
        <w:tc>
          <w:tcPr>
            <w:tcW w:w="4392" w:type="dxa"/>
            <w:shd w:val="clear" w:color="auto" w:fill="1F4E79"/>
            <w:vAlign w:val="center"/>
          </w:tcPr>
          <w:p w14:paraId="3850B039" w14:textId="77777777" w:rsidR="00286943" w:rsidRDefault="00505DCA">
            <w:pPr>
              <w:spacing w:after="0"/>
            </w:pPr>
            <w:r>
              <w:rPr>
                <w:b/>
                <w:color w:val="FFFFFF"/>
                <w:sz w:val="16"/>
              </w:rPr>
              <w:t>Why it matters</w:t>
            </w:r>
          </w:p>
        </w:tc>
      </w:tr>
      <w:tr w:rsidR="00286943" w14:paraId="0E8801FE" w14:textId="77777777">
        <w:trPr>
          <w:jc w:val="center"/>
        </w:trPr>
        <w:tc>
          <w:tcPr>
            <w:tcW w:w="1728" w:type="dxa"/>
            <w:tcMar>
              <w:top w:w="90" w:type="dxa"/>
              <w:left w:w="90" w:type="dxa"/>
              <w:bottom w:w="90" w:type="dxa"/>
              <w:right w:w="90" w:type="dxa"/>
            </w:tcMar>
            <w:vAlign w:val="center"/>
          </w:tcPr>
          <w:p w14:paraId="526E0A91" w14:textId="77777777" w:rsidR="00286943" w:rsidRDefault="00505DCA">
            <w:pPr>
              <w:spacing w:after="0"/>
            </w:pPr>
            <w:r>
              <w:rPr>
                <w:sz w:val="16"/>
              </w:rPr>
              <w:t>2019 incentive program</w:t>
            </w:r>
          </w:p>
        </w:tc>
        <w:tc>
          <w:tcPr>
            <w:tcW w:w="4608" w:type="dxa"/>
            <w:tcMar>
              <w:top w:w="90" w:type="dxa"/>
              <w:left w:w="90" w:type="dxa"/>
              <w:bottom w:w="90" w:type="dxa"/>
              <w:right w:w="90" w:type="dxa"/>
            </w:tcMar>
            <w:vAlign w:val="center"/>
          </w:tcPr>
          <w:p w14:paraId="1E6EE69C" w14:textId="77777777" w:rsidR="00286943" w:rsidRDefault="00505DCA">
            <w:pPr>
              <w:spacing w:after="0"/>
            </w:pPr>
            <w:r>
              <w:rPr>
                <w:sz w:val="16"/>
              </w:rPr>
              <w:t>Illinois created a Data Center Investment Program using sales and use tax exemptions and, in underserved areas, a construction wage credit.</w:t>
            </w:r>
          </w:p>
        </w:tc>
        <w:tc>
          <w:tcPr>
            <w:tcW w:w="4392" w:type="dxa"/>
            <w:tcMar>
              <w:top w:w="90" w:type="dxa"/>
              <w:left w:w="90" w:type="dxa"/>
              <w:bottom w:w="90" w:type="dxa"/>
              <w:right w:w="90" w:type="dxa"/>
            </w:tcMar>
            <w:vAlign w:val="center"/>
          </w:tcPr>
          <w:p w14:paraId="1F88F369" w14:textId="77777777" w:rsidR="00286943" w:rsidRDefault="00505DCA">
            <w:pPr>
              <w:spacing w:after="0"/>
            </w:pPr>
            <w:r>
              <w:rPr>
                <w:sz w:val="16"/>
              </w:rPr>
              <w:t>Illinois established a clear recruitment signal before the present large-load policy debate.</w:t>
            </w:r>
          </w:p>
        </w:tc>
      </w:tr>
      <w:tr w:rsidR="00286943" w14:paraId="46909604" w14:textId="77777777">
        <w:trPr>
          <w:jc w:val="center"/>
        </w:trPr>
        <w:tc>
          <w:tcPr>
            <w:tcW w:w="1728" w:type="dxa"/>
            <w:shd w:val="clear" w:color="auto" w:fill="EDF3F8"/>
            <w:tcMar>
              <w:top w:w="90" w:type="dxa"/>
              <w:left w:w="90" w:type="dxa"/>
              <w:bottom w:w="90" w:type="dxa"/>
              <w:right w:w="90" w:type="dxa"/>
            </w:tcMar>
            <w:vAlign w:val="center"/>
          </w:tcPr>
          <w:p w14:paraId="080F1378" w14:textId="77777777" w:rsidR="00286943" w:rsidRDefault="00505DCA">
            <w:pPr>
              <w:spacing w:after="0"/>
            </w:pPr>
            <w:r>
              <w:rPr>
                <w:sz w:val="16"/>
              </w:rPr>
              <w:t>2025-2026 project acceleration</w:t>
            </w:r>
          </w:p>
        </w:tc>
        <w:tc>
          <w:tcPr>
            <w:tcW w:w="4608" w:type="dxa"/>
            <w:shd w:val="clear" w:color="auto" w:fill="EDF3F8"/>
            <w:tcMar>
              <w:top w:w="90" w:type="dxa"/>
              <w:left w:w="90" w:type="dxa"/>
              <w:bottom w:w="90" w:type="dxa"/>
              <w:right w:w="90" w:type="dxa"/>
            </w:tcMar>
            <w:vAlign w:val="center"/>
          </w:tcPr>
          <w:p w14:paraId="00B98A5D" w14:textId="77777777" w:rsidR="00286943" w:rsidRDefault="00505DCA">
            <w:pPr>
              <w:spacing w:after="0"/>
            </w:pPr>
            <w:r>
              <w:rPr>
                <w:sz w:val="16"/>
              </w:rPr>
              <w:t>Public project lists identify major campuses in Minooka, Morris, Hoffman Estates, Elk Grove Village, Aurora, Grayslake, Springfield, Logan County, and the Metro East.</w:t>
            </w:r>
          </w:p>
        </w:tc>
        <w:tc>
          <w:tcPr>
            <w:tcW w:w="4392" w:type="dxa"/>
            <w:shd w:val="clear" w:color="auto" w:fill="EDF3F8"/>
            <w:tcMar>
              <w:top w:w="90" w:type="dxa"/>
              <w:left w:w="90" w:type="dxa"/>
              <w:bottom w:w="90" w:type="dxa"/>
              <w:right w:w="90" w:type="dxa"/>
            </w:tcMar>
            <w:vAlign w:val="center"/>
          </w:tcPr>
          <w:p w14:paraId="0BA9EF71" w14:textId="77777777" w:rsidR="00286943" w:rsidRDefault="00505DCA">
            <w:pPr>
              <w:spacing w:after="0"/>
            </w:pPr>
            <w:r>
              <w:rPr>
                <w:sz w:val="16"/>
              </w:rPr>
              <w:t>The issue expanded beyond the established Chicago data-center market.</w:t>
            </w:r>
          </w:p>
        </w:tc>
      </w:tr>
      <w:tr w:rsidR="00286943" w14:paraId="6EBB609F" w14:textId="77777777">
        <w:trPr>
          <w:jc w:val="center"/>
        </w:trPr>
        <w:tc>
          <w:tcPr>
            <w:tcW w:w="1728" w:type="dxa"/>
            <w:tcMar>
              <w:top w:w="90" w:type="dxa"/>
              <w:left w:w="90" w:type="dxa"/>
              <w:bottom w:w="90" w:type="dxa"/>
              <w:right w:w="90" w:type="dxa"/>
            </w:tcMar>
            <w:vAlign w:val="center"/>
          </w:tcPr>
          <w:p w14:paraId="688DBCC1" w14:textId="77777777" w:rsidR="00286943" w:rsidRDefault="00505DCA">
            <w:pPr>
              <w:spacing w:after="0"/>
            </w:pPr>
            <w:r>
              <w:rPr>
                <w:sz w:val="16"/>
              </w:rPr>
              <w:t>2026 legislative surge</w:t>
            </w:r>
          </w:p>
        </w:tc>
        <w:tc>
          <w:tcPr>
            <w:tcW w:w="4608" w:type="dxa"/>
            <w:tcMar>
              <w:top w:w="90" w:type="dxa"/>
              <w:left w:w="90" w:type="dxa"/>
              <w:bottom w:w="90" w:type="dxa"/>
              <w:right w:w="90" w:type="dxa"/>
            </w:tcMar>
            <w:vAlign w:val="center"/>
          </w:tcPr>
          <w:p w14:paraId="59C20A86" w14:textId="77777777" w:rsidR="00286943" w:rsidRDefault="00505DCA">
            <w:pPr>
              <w:spacing w:after="0"/>
            </w:pPr>
            <w:r>
              <w:rPr>
                <w:sz w:val="16"/>
              </w:rPr>
              <w:t>Internal tracking identified 14 data-center bills across cost recovery, siting, energy, security, reporting, water, and environmental categories.</w:t>
            </w:r>
          </w:p>
        </w:tc>
        <w:tc>
          <w:tcPr>
            <w:tcW w:w="4392" w:type="dxa"/>
            <w:tcMar>
              <w:top w:w="90" w:type="dxa"/>
              <w:left w:w="90" w:type="dxa"/>
              <w:bottom w:w="90" w:type="dxa"/>
              <w:right w:w="90" w:type="dxa"/>
            </w:tcMar>
            <w:vAlign w:val="center"/>
          </w:tcPr>
          <w:p w14:paraId="0AF8B88C" w14:textId="77777777" w:rsidR="00286943" w:rsidRDefault="00505DCA">
            <w:pPr>
              <w:spacing w:after="0"/>
            </w:pPr>
            <w:r>
              <w:rPr>
                <w:sz w:val="16"/>
              </w:rPr>
              <w:t>No single bill settled the issue; lawmakers tested competing frameworks.</w:t>
            </w:r>
          </w:p>
        </w:tc>
      </w:tr>
      <w:tr w:rsidR="00286943" w14:paraId="4926645A" w14:textId="77777777">
        <w:trPr>
          <w:jc w:val="center"/>
        </w:trPr>
        <w:tc>
          <w:tcPr>
            <w:tcW w:w="1728" w:type="dxa"/>
            <w:shd w:val="clear" w:color="auto" w:fill="EDF3F8"/>
            <w:tcMar>
              <w:top w:w="90" w:type="dxa"/>
              <w:left w:w="90" w:type="dxa"/>
              <w:bottom w:w="90" w:type="dxa"/>
              <w:right w:w="90" w:type="dxa"/>
            </w:tcMar>
            <w:vAlign w:val="center"/>
          </w:tcPr>
          <w:p w14:paraId="6D7992CF" w14:textId="77777777" w:rsidR="00286943" w:rsidRDefault="00505DCA">
            <w:pPr>
              <w:spacing w:after="0"/>
            </w:pPr>
            <w:r>
              <w:rPr>
                <w:sz w:val="16"/>
              </w:rPr>
              <w:t>April 2026 hearings</w:t>
            </w:r>
          </w:p>
        </w:tc>
        <w:tc>
          <w:tcPr>
            <w:tcW w:w="4608" w:type="dxa"/>
            <w:shd w:val="clear" w:color="auto" w:fill="EDF3F8"/>
            <w:tcMar>
              <w:top w:w="90" w:type="dxa"/>
              <w:left w:w="90" w:type="dxa"/>
              <w:bottom w:w="90" w:type="dxa"/>
              <w:right w:w="90" w:type="dxa"/>
            </w:tcMar>
            <w:vAlign w:val="center"/>
          </w:tcPr>
          <w:p w14:paraId="47D2A06E" w14:textId="77777777" w:rsidR="00286943" w:rsidRDefault="00505DCA">
            <w:pPr>
              <w:spacing w:after="0"/>
            </w:pPr>
            <w:r>
              <w:rPr>
                <w:sz w:val="16"/>
              </w:rPr>
              <w:t>House hearings focused sequentially on local impacts, energy use, and water use. Senate materials reviewed seven major proposals.</w:t>
            </w:r>
          </w:p>
        </w:tc>
        <w:tc>
          <w:tcPr>
            <w:tcW w:w="4392" w:type="dxa"/>
            <w:shd w:val="clear" w:color="auto" w:fill="EDF3F8"/>
            <w:tcMar>
              <w:top w:w="90" w:type="dxa"/>
              <w:left w:w="90" w:type="dxa"/>
              <w:bottom w:w="90" w:type="dxa"/>
              <w:right w:w="90" w:type="dxa"/>
            </w:tcMar>
            <w:vAlign w:val="center"/>
          </w:tcPr>
          <w:p w14:paraId="579103D3" w14:textId="77777777" w:rsidR="00286943" w:rsidRDefault="00505DCA">
            <w:pPr>
              <w:spacing w:after="0"/>
            </w:pPr>
            <w:r>
              <w:rPr>
                <w:sz w:val="16"/>
              </w:rPr>
              <w:t>Public debate moved from abstract growth to specific community and ratepayer impacts.</w:t>
            </w:r>
          </w:p>
        </w:tc>
      </w:tr>
      <w:tr w:rsidR="00286943" w14:paraId="5538943A" w14:textId="77777777">
        <w:trPr>
          <w:jc w:val="center"/>
        </w:trPr>
        <w:tc>
          <w:tcPr>
            <w:tcW w:w="1728" w:type="dxa"/>
            <w:tcMar>
              <w:top w:w="90" w:type="dxa"/>
              <w:left w:w="90" w:type="dxa"/>
              <w:bottom w:w="90" w:type="dxa"/>
              <w:right w:w="90" w:type="dxa"/>
            </w:tcMar>
            <w:vAlign w:val="center"/>
          </w:tcPr>
          <w:p w14:paraId="0F4AE0A6" w14:textId="77777777" w:rsidR="00286943" w:rsidRDefault="00505DCA">
            <w:pPr>
              <w:spacing w:after="0"/>
            </w:pPr>
            <w:r>
              <w:rPr>
                <w:sz w:val="16"/>
              </w:rPr>
              <w:t xml:space="preserve">June 5, </w:t>
            </w:r>
            <w:proofErr w:type="gramStart"/>
            <w:r>
              <w:rPr>
                <w:sz w:val="16"/>
              </w:rPr>
              <w:t>2026</w:t>
            </w:r>
            <w:proofErr w:type="gramEnd"/>
            <w:r>
              <w:rPr>
                <w:sz w:val="16"/>
              </w:rPr>
              <w:t xml:space="preserve"> executive action</w:t>
            </w:r>
          </w:p>
        </w:tc>
        <w:tc>
          <w:tcPr>
            <w:tcW w:w="4608" w:type="dxa"/>
            <w:tcMar>
              <w:top w:w="90" w:type="dxa"/>
              <w:left w:w="90" w:type="dxa"/>
              <w:bottom w:w="90" w:type="dxa"/>
              <w:right w:w="90" w:type="dxa"/>
            </w:tcMar>
            <w:vAlign w:val="center"/>
          </w:tcPr>
          <w:p w14:paraId="2AC42B5D" w14:textId="77777777" w:rsidR="00286943" w:rsidRDefault="00505DCA">
            <w:pPr>
              <w:spacing w:after="0"/>
            </w:pPr>
            <w:r>
              <w:rPr>
                <w:sz w:val="16"/>
              </w:rPr>
              <w:t>Governor Pritzker directed DCEO to pause processing new program agreements beginning July 1 and called for comprehensive reform.</w:t>
            </w:r>
          </w:p>
        </w:tc>
        <w:tc>
          <w:tcPr>
            <w:tcW w:w="4392" w:type="dxa"/>
            <w:tcMar>
              <w:top w:w="90" w:type="dxa"/>
              <w:left w:w="90" w:type="dxa"/>
              <w:bottom w:w="90" w:type="dxa"/>
              <w:right w:w="90" w:type="dxa"/>
            </w:tcMar>
            <w:vAlign w:val="center"/>
          </w:tcPr>
          <w:p w14:paraId="25A4035A" w14:textId="77777777" w:rsidR="00286943" w:rsidRDefault="00505DCA">
            <w:pPr>
              <w:spacing w:after="0"/>
            </w:pPr>
            <w:r>
              <w:rPr>
                <w:sz w:val="16"/>
              </w:rPr>
              <w:t>The executive branch reframed incentives as conditional on new guardrails.</w:t>
            </w:r>
          </w:p>
        </w:tc>
      </w:tr>
      <w:tr w:rsidR="00286943" w14:paraId="281632FA" w14:textId="77777777">
        <w:trPr>
          <w:jc w:val="center"/>
        </w:trPr>
        <w:tc>
          <w:tcPr>
            <w:tcW w:w="1728" w:type="dxa"/>
            <w:shd w:val="clear" w:color="auto" w:fill="EDF3F8"/>
            <w:tcMar>
              <w:top w:w="90" w:type="dxa"/>
              <w:left w:w="90" w:type="dxa"/>
              <w:bottom w:w="90" w:type="dxa"/>
              <w:right w:w="90" w:type="dxa"/>
            </w:tcMar>
            <w:vAlign w:val="center"/>
          </w:tcPr>
          <w:p w14:paraId="19F6C04B" w14:textId="77777777" w:rsidR="00286943" w:rsidRDefault="00505DCA">
            <w:pPr>
              <w:spacing w:after="0"/>
            </w:pPr>
            <w:r>
              <w:rPr>
                <w:sz w:val="16"/>
              </w:rPr>
              <w:t>Next phase</w:t>
            </w:r>
          </w:p>
        </w:tc>
        <w:tc>
          <w:tcPr>
            <w:tcW w:w="4608" w:type="dxa"/>
            <w:shd w:val="clear" w:color="auto" w:fill="EDF3F8"/>
            <w:tcMar>
              <w:top w:w="90" w:type="dxa"/>
              <w:left w:w="90" w:type="dxa"/>
              <w:bottom w:w="90" w:type="dxa"/>
              <w:right w:w="90" w:type="dxa"/>
            </w:tcMar>
            <w:vAlign w:val="center"/>
          </w:tcPr>
          <w:p w14:paraId="7B83ECDB" w14:textId="77777777" w:rsidR="00286943" w:rsidRDefault="00505DCA">
            <w:pPr>
              <w:spacing w:after="0"/>
            </w:pPr>
            <w:r>
              <w:rPr>
                <w:sz w:val="16"/>
              </w:rPr>
              <w:t>The fall veto session was identified as the next legislative opportunity.</w:t>
            </w:r>
          </w:p>
        </w:tc>
        <w:tc>
          <w:tcPr>
            <w:tcW w:w="4392" w:type="dxa"/>
            <w:shd w:val="clear" w:color="auto" w:fill="EDF3F8"/>
            <w:tcMar>
              <w:top w:w="90" w:type="dxa"/>
              <w:left w:w="90" w:type="dxa"/>
              <w:bottom w:w="90" w:type="dxa"/>
              <w:right w:w="90" w:type="dxa"/>
            </w:tcMar>
            <w:vAlign w:val="center"/>
          </w:tcPr>
          <w:p w14:paraId="5599EAE6" w14:textId="77777777" w:rsidR="00286943" w:rsidRDefault="00505DCA">
            <w:pPr>
              <w:spacing w:after="0"/>
            </w:pPr>
            <w:r>
              <w:rPr>
                <w:sz w:val="16"/>
              </w:rPr>
              <w:t>Stakeholder negotiation, not simply bill monitoring, becomes central.</w:t>
            </w:r>
          </w:p>
        </w:tc>
      </w:tr>
    </w:tbl>
    <w:p w14:paraId="5A39BBE3" w14:textId="77777777" w:rsidR="00286943" w:rsidRDefault="00286943">
      <w:pPr>
        <w:spacing w:after="20"/>
      </w:pPr>
    </w:p>
    <w:p w14:paraId="23BC9E2D" w14:textId="77777777" w:rsidR="00286943" w:rsidRDefault="00505DCA">
      <w:pPr>
        <w:pStyle w:val="SourceNote"/>
      </w:pPr>
      <w:r>
        <w:t>Sources: S5, S6, S7, I1, I2</w:t>
      </w:r>
    </w:p>
    <w:p w14:paraId="09F4D6DC" w14:textId="77777777" w:rsidR="00286943" w:rsidRDefault="00505DCA">
      <w:pPr>
        <w:pStyle w:val="Heading1"/>
      </w:pPr>
      <w:r>
        <w:lastRenderedPageBreak/>
        <w:t>3. Illinois Footprint: Count, Size, and Power</w:t>
      </w:r>
    </w:p>
    <w:tbl>
      <w:tblPr>
        <w:tblW w:w="0" w:type="auto"/>
        <w:jc w:val="center"/>
        <w:tblLook w:val="04A0" w:firstRow="1" w:lastRow="0" w:firstColumn="1" w:lastColumn="0" w:noHBand="0" w:noVBand="1"/>
      </w:tblPr>
      <w:tblGrid>
        <w:gridCol w:w="9994"/>
      </w:tblGrid>
      <w:tr w:rsidR="00286943" w14:paraId="15A0C33F" w14:textId="77777777">
        <w:trPr>
          <w:jc w:val="center"/>
        </w:trPr>
        <w:tc>
          <w:tcPr>
            <w:tcW w:w="9994" w:type="dxa"/>
            <w:shd w:val="clear" w:color="auto" w:fill="FFF2CC"/>
            <w:tcMar>
              <w:top w:w="150" w:type="dxa"/>
              <w:left w:w="180" w:type="dxa"/>
              <w:bottom w:w="150" w:type="dxa"/>
              <w:right w:w="180" w:type="dxa"/>
            </w:tcMar>
          </w:tcPr>
          <w:p w14:paraId="3A628B18" w14:textId="77777777" w:rsidR="00286943" w:rsidRDefault="00505DCA">
            <w:r>
              <w:rPr>
                <w:b/>
                <w:color w:val="15365B"/>
                <w:sz w:val="22"/>
              </w:rPr>
              <w:t>Important data caution</w:t>
            </w:r>
            <w:r>
              <w:rPr>
                <w:b/>
                <w:color w:val="15365B"/>
                <w:sz w:val="22"/>
              </w:rPr>
              <w:br/>
            </w:r>
            <w:r>
              <w:rPr>
                <w:sz w:val="19"/>
              </w:rPr>
              <w:t>There is no single authoritative public count of Illinois data centers. Commercial and advocacy datasets use different definitions for a facility, building, campus, operating status, and estimated capacity. Use ranges and identify the dataset rather than presenting one number as settled fact.</w:t>
            </w:r>
          </w:p>
        </w:tc>
      </w:tr>
    </w:tbl>
    <w:p w14:paraId="41C8F396" w14:textId="77777777" w:rsidR="00286943" w:rsidRDefault="00286943">
      <w:pPr>
        <w:spacing w:after="20"/>
      </w:pPr>
    </w:p>
    <w:tbl>
      <w:tblPr>
        <w:tblStyle w:val="TableGrid"/>
        <w:tblW w:w="0" w:type="auto"/>
        <w:jc w:val="center"/>
        <w:tblLayout w:type="fixed"/>
        <w:tblLook w:val="04A0" w:firstRow="1" w:lastRow="0" w:firstColumn="1" w:lastColumn="0" w:noHBand="0" w:noVBand="1"/>
      </w:tblPr>
      <w:tblGrid>
        <w:gridCol w:w="1800"/>
        <w:gridCol w:w="3168"/>
        <w:gridCol w:w="3168"/>
        <w:gridCol w:w="2592"/>
      </w:tblGrid>
      <w:tr w:rsidR="00286943" w14:paraId="4FAABC6C" w14:textId="77777777">
        <w:trPr>
          <w:tblHeader/>
          <w:jc w:val="center"/>
        </w:trPr>
        <w:tc>
          <w:tcPr>
            <w:tcW w:w="1800" w:type="dxa"/>
            <w:shd w:val="clear" w:color="auto" w:fill="1F4E79"/>
            <w:vAlign w:val="center"/>
          </w:tcPr>
          <w:p w14:paraId="58307C1A" w14:textId="77777777" w:rsidR="00286943" w:rsidRDefault="00505DCA">
            <w:pPr>
              <w:spacing w:after="0"/>
            </w:pPr>
            <w:r>
              <w:rPr>
                <w:b/>
                <w:color w:val="FFFFFF"/>
                <w:sz w:val="16"/>
              </w:rPr>
              <w:t>Dataset</w:t>
            </w:r>
          </w:p>
        </w:tc>
        <w:tc>
          <w:tcPr>
            <w:tcW w:w="3168" w:type="dxa"/>
            <w:shd w:val="clear" w:color="auto" w:fill="1F4E79"/>
            <w:vAlign w:val="center"/>
          </w:tcPr>
          <w:p w14:paraId="3A48A85F" w14:textId="77777777" w:rsidR="00286943" w:rsidRDefault="00505DCA">
            <w:pPr>
              <w:spacing w:after="0"/>
            </w:pPr>
            <w:r>
              <w:rPr>
                <w:b/>
                <w:color w:val="FFFFFF"/>
                <w:sz w:val="16"/>
              </w:rPr>
              <w:t>Reported Illinois footprint</w:t>
            </w:r>
          </w:p>
        </w:tc>
        <w:tc>
          <w:tcPr>
            <w:tcW w:w="3168" w:type="dxa"/>
            <w:shd w:val="clear" w:color="auto" w:fill="1F4E79"/>
            <w:vAlign w:val="center"/>
          </w:tcPr>
          <w:p w14:paraId="2E6C31D2" w14:textId="77777777" w:rsidR="00286943" w:rsidRDefault="00505DCA">
            <w:pPr>
              <w:spacing w:after="0"/>
            </w:pPr>
            <w:r>
              <w:rPr>
                <w:b/>
                <w:color w:val="FFFFFF"/>
                <w:sz w:val="16"/>
              </w:rPr>
              <w:t>What the figure includes</w:t>
            </w:r>
          </w:p>
        </w:tc>
        <w:tc>
          <w:tcPr>
            <w:tcW w:w="2592" w:type="dxa"/>
            <w:shd w:val="clear" w:color="auto" w:fill="1F4E79"/>
            <w:vAlign w:val="center"/>
          </w:tcPr>
          <w:p w14:paraId="164249F1" w14:textId="77777777" w:rsidR="00286943" w:rsidRDefault="00505DCA">
            <w:pPr>
              <w:spacing w:after="0"/>
            </w:pPr>
            <w:r>
              <w:rPr>
                <w:b/>
                <w:color w:val="FFFFFF"/>
                <w:sz w:val="16"/>
              </w:rPr>
              <w:t>Use in advocacy</w:t>
            </w:r>
          </w:p>
        </w:tc>
      </w:tr>
      <w:tr w:rsidR="00286943" w14:paraId="0DD15E2F" w14:textId="77777777">
        <w:trPr>
          <w:jc w:val="center"/>
        </w:trPr>
        <w:tc>
          <w:tcPr>
            <w:tcW w:w="1800" w:type="dxa"/>
            <w:tcMar>
              <w:top w:w="90" w:type="dxa"/>
              <w:left w:w="90" w:type="dxa"/>
              <w:bottom w:w="90" w:type="dxa"/>
              <w:right w:w="90" w:type="dxa"/>
            </w:tcMar>
            <w:vAlign w:val="center"/>
          </w:tcPr>
          <w:p w14:paraId="11CF38D7" w14:textId="77777777" w:rsidR="00286943" w:rsidRDefault="00505DCA">
            <w:pPr>
              <w:spacing w:after="0"/>
            </w:pPr>
            <w:r>
              <w:rPr>
                <w:sz w:val="15"/>
              </w:rPr>
              <w:t>Cleanview, Sept. 2026</w:t>
            </w:r>
          </w:p>
        </w:tc>
        <w:tc>
          <w:tcPr>
            <w:tcW w:w="3168" w:type="dxa"/>
            <w:tcMar>
              <w:top w:w="90" w:type="dxa"/>
              <w:left w:w="90" w:type="dxa"/>
              <w:bottom w:w="90" w:type="dxa"/>
              <w:right w:w="90" w:type="dxa"/>
            </w:tcMar>
            <w:vAlign w:val="center"/>
          </w:tcPr>
          <w:p w14:paraId="1A9AC7A1" w14:textId="77777777" w:rsidR="00286943" w:rsidRDefault="00505DCA">
            <w:pPr>
              <w:spacing w:after="0"/>
            </w:pPr>
            <w:r>
              <w:rPr>
                <w:sz w:val="15"/>
              </w:rPr>
              <w:t>36 operating centers, 1,400 MW operating capacity; 66 planned projects, 9,647 MW planned capacity.</w:t>
            </w:r>
          </w:p>
        </w:tc>
        <w:tc>
          <w:tcPr>
            <w:tcW w:w="3168" w:type="dxa"/>
            <w:tcMar>
              <w:top w:w="90" w:type="dxa"/>
              <w:left w:w="90" w:type="dxa"/>
              <w:bottom w:w="90" w:type="dxa"/>
              <w:right w:w="90" w:type="dxa"/>
            </w:tcMar>
            <w:vAlign w:val="center"/>
          </w:tcPr>
          <w:p w14:paraId="5BD3F4CD" w14:textId="77777777" w:rsidR="00286943" w:rsidRDefault="00505DCA">
            <w:pPr>
              <w:spacing w:after="0"/>
            </w:pPr>
            <w:r>
              <w:rPr>
                <w:sz w:val="15"/>
              </w:rPr>
              <w:t>Operating and planned projects in its project-level inventory.</w:t>
            </w:r>
          </w:p>
        </w:tc>
        <w:tc>
          <w:tcPr>
            <w:tcW w:w="2592" w:type="dxa"/>
            <w:tcMar>
              <w:top w:w="90" w:type="dxa"/>
              <w:left w:w="90" w:type="dxa"/>
              <w:bottom w:w="90" w:type="dxa"/>
              <w:right w:w="90" w:type="dxa"/>
            </w:tcMar>
            <w:vAlign w:val="center"/>
          </w:tcPr>
          <w:p w14:paraId="2B16FCEC" w14:textId="77777777" w:rsidR="00286943" w:rsidRDefault="00505DCA">
            <w:pPr>
              <w:spacing w:after="0"/>
            </w:pPr>
            <w:r>
              <w:rPr>
                <w:sz w:val="15"/>
              </w:rPr>
              <w:t>Useful project inventory; identify it as a third-party dataset.</w:t>
            </w:r>
          </w:p>
        </w:tc>
      </w:tr>
      <w:tr w:rsidR="00286943" w14:paraId="3EE29C73" w14:textId="77777777">
        <w:trPr>
          <w:jc w:val="center"/>
        </w:trPr>
        <w:tc>
          <w:tcPr>
            <w:tcW w:w="1800" w:type="dxa"/>
            <w:shd w:val="clear" w:color="auto" w:fill="EDF3F8"/>
            <w:tcMar>
              <w:top w:w="90" w:type="dxa"/>
              <w:left w:w="90" w:type="dxa"/>
              <w:bottom w:w="90" w:type="dxa"/>
              <w:right w:w="90" w:type="dxa"/>
            </w:tcMar>
            <w:vAlign w:val="center"/>
          </w:tcPr>
          <w:p w14:paraId="51692996" w14:textId="77777777" w:rsidR="00286943" w:rsidRDefault="00505DCA">
            <w:pPr>
              <w:spacing w:after="0"/>
            </w:pPr>
            <w:r>
              <w:rPr>
                <w:sz w:val="15"/>
              </w:rPr>
              <w:t>Aterio, Sept. 13, 2026</w:t>
            </w:r>
          </w:p>
        </w:tc>
        <w:tc>
          <w:tcPr>
            <w:tcW w:w="3168" w:type="dxa"/>
            <w:shd w:val="clear" w:color="auto" w:fill="EDF3F8"/>
            <w:tcMar>
              <w:top w:w="90" w:type="dxa"/>
              <w:left w:w="90" w:type="dxa"/>
              <w:bottom w:w="90" w:type="dxa"/>
              <w:right w:w="90" w:type="dxa"/>
            </w:tcMar>
            <w:vAlign w:val="center"/>
          </w:tcPr>
          <w:p w14:paraId="44C3B68C" w14:textId="77777777" w:rsidR="00286943" w:rsidRDefault="00505DCA">
            <w:pPr>
              <w:spacing w:after="0"/>
            </w:pPr>
            <w:r>
              <w:rPr>
                <w:sz w:val="15"/>
              </w:rPr>
              <w:t>278 centers tracked; 82 operating, 23 under construction, 159 announced; active pipeline estimated at 16,640 MW.</w:t>
            </w:r>
          </w:p>
        </w:tc>
        <w:tc>
          <w:tcPr>
            <w:tcW w:w="3168" w:type="dxa"/>
            <w:shd w:val="clear" w:color="auto" w:fill="EDF3F8"/>
            <w:tcMar>
              <w:top w:w="90" w:type="dxa"/>
              <w:left w:w="90" w:type="dxa"/>
              <w:bottom w:w="90" w:type="dxa"/>
              <w:right w:w="90" w:type="dxa"/>
            </w:tcMar>
            <w:vAlign w:val="center"/>
          </w:tcPr>
          <w:p w14:paraId="38982A57" w14:textId="77777777" w:rsidR="00286943" w:rsidRDefault="00505DCA">
            <w:pPr>
              <w:spacing w:after="0"/>
            </w:pPr>
            <w:r>
              <w:rPr>
                <w:sz w:val="15"/>
              </w:rPr>
              <w:t>A broader facility/building and pipeline definition.</w:t>
            </w:r>
          </w:p>
        </w:tc>
        <w:tc>
          <w:tcPr>
            <w:tcW w:w="2592" w:type="dxa"/>
            <w:shd w:val="clear" w:color="auto" w:fill="EDF3F8"/>
            <w:tcMar>
              <w:top w:w="90" w:type="dxa"/>
              <w:left w:w="90" w:type="dxa"/>
              <w:bottom w:w="90" w:type="dxa"/>
              <w:right w:w="90" w:type="dxa"/>
            </w:tcMar>
            <w:vAlign w:val="center"/>
          </w:tcPr>
          <w:p w14:paraId="63F0F30A" w14:textId="77777777" w:rsidR="00286943" w:rsidRDefault="00505DCA">
            <w:pPr>
              <w:spacing w:after="0"/>
            </w:pPr>
            <w:r>
              <w:rPr>
                <w:sz w:val="15"/>
              </w:rPr>
              <w:t>Shows why counts vary materially.</w:t>
            </w:r>
          </w:p>
        </w:tc>
      </w:tr>
      <w:tr w:rsidR="00286943" w14:paraId="50DA79A0" w14:textId="77777777">
        <w:trPr>
          <w:jc w:val="center"/>
        </w:trPr>
        <w:tc>
          <w:tcPr>
            <w:tcW w:w="1800" w:type="dxa"/>
            <w:tcMar>
              <w:top w:w="90" w:type="dxa"/>
              <w:left w:w="90" w:type="dxa"/>
              <w:bottom w:w="90" w:type="dxa"/>
              <w:right w:w="90" w:type="dxa"/>
            </w:tcMar>
            <w:vAlign w:val="center"/>
          </w:tcPr>
          <w:p w14:paraId="2926515D" w14:textId="77777777" w:rsidR="00286943" w:rsidRDefault="00505DCA">
            <w:pPr>
              <w:spacing w:after="0"/>
            </w:pPr>
            <w:r>
              <w:rPr>
                <w:sz w:val="15"/>
              </w:rPr>
              <w:t>USDataMap</w:t>
            </w:r>
          </w:p>
        </w:tc>
        <w:tc>
          <w:tcPr>
            <w:tcW w:w="3168" w:type="dxa"/>
            <w:tcMar>
              <w:top w:w="90" w:type="dxa"/>
              <w:left w:w="90" w:type="dxa"/>
              <w:bottom w:w="90" w:type="dxa"/>
              <w:right w:w="90" w:type="dxa"/>
            </w:tcMar>
            <w:vAlign w:val="center"/>
          </w:tcPr>
          <w:p w14:paraId="7225F317" w14:textId="77777777" w:rsidR="00286943" w:rsidRDefault="00505DCA">
            <w:pPr>
              <w:spacing w:after="0"/>
            </w:pPr>
            <w:r>
              <w:rPr>
                <w:sz w:val="15"/>
              </w:rPr>
              <w:t>60 facilities and 4,123 MW total capacity.</w:t>
            </w:r>
          </w:p>
        </w:tc>
        <w:tc>
          <w:tcPr>
            <w:tcW w:w="3168" w:type="dxa"/>
            <w:tcMar>
              <w:top w:w="90" w:type="dxa"/>
              <w:left w:w="90" w:type="dxa"/>
              <w:bottom w:w="90" w:type="dxa"/>
              <w:right w:w="90" w:type="dxa"/>
            </w:tcMar>
            <w:vAlign w:val="center"/>
          </w:tcPr>
          <w:p w14:paraId="4608C5E7" w14:textId="77777777" w:rsidR="00286943" w:rsidRDefault="00505DCA">
            <w:pPr>
              <w:spacing w:after="0"/>
            </w:pPr>
            <w:r>
              <w:rPr>
                <w:sz w:val="15"/>
              </w:rPr>
              <w:t>48 operational, 8 under construction, 4 planned according to its listing.</w:t>
            </w:r>
          </w:p>
        </w:tc>
        <w:tc>
          <w:tcPr>
            <w:tcW w:w="2592" w:type="dxa"/>
            <w:tcMar>
              <w:top w:w="90" w:type="dxa"/>
              <w:left w:w="90" w:type="dxa"/>
              <w:bottom w:w="90" w:type="dxa"/>
              <w:right w:w="90" w:type="dxa"/>
            </w:tcMar>
            <w:vAlign w:val="center"/>
          </w:tcPr>
          <w:p w14:paraId="1C001BB7" w14:textId="77777777" w:rsidR="00286943" w:rsidRDefault="00505DCA">
            <w:pPr>
              <w:spacing w:after="0"/>
            </w:pPr>
            <w:r>
              <w:rPr>
                <w:sz w:val="15"/>
              </w:rPr>
              <w:t>Use only with attribution and date.</w:t>
            </w:r>
          </w:p>
        </w:tc>
      </w:tr>
      <w:tr w:rsidR="00286943" w14:paraId="3FC189FA" w14:textId="77777777">
        <w:trPr>
          <w:jc w:val="center"/>
        </w:trPr>
        <w:tc>
          <w:tcPr>
            <w:tcW w:w="1800" w:type="dxa"/>
            <w:shd w:val="clear" w:color="auto" w:fill="EDF3F8"/>
            <w:tcMar>
              <w:top w:w="90" w:type="dxa"/>
              <w:left w:w="90" w:type="dxa"/>
              <w:bottom w:w="90" w:type="dxa"/>
              <w:right w:w="90" w:type="dxa"/>
            </w:tcMar>
            <w:vAlign w:val="center"/>
          </w:tcPr>
          <w:p w14:paraId="5740B99E" w14:textId="77777777" w:rsidR="00286943" w:rsidRDefault="00505DCA">
            <w:pPr>
              <w:spacing w:after="0"/>
            </w:pPr>
            <w:r>
              <w:rPr>
                <w:sz w:val="15"/>
              </w:rPr>
              <w:t>EEI public project list, May 2026</w:t>
            </w:r>
          </w:p>
        </w:tc>
        <w:tc>
          <w:tcPr>
            <w:tcW w:w="3168" w:type="dxa"/>
            <w:shd w:val="clear" w:color="auto" w:fill="EDF3F8"/>
            <w:tcMar>
              <w:top w:w="90" w:type="dxa"/>
              <w:left w:w="90" w:type="dxa"/>
              <w:bottom w:w="90" w:type="dxa"/>
              <w:right w:w="90" w:type="dxa"/>
            </w:tcMar>
            <w:vAlign w:val="center"/>
          </w:tcPr>
          <w:p w14:paraId="635CD836" w14:textId="77777777" w:rsidR="00286943" w:rsidRDefault="00505DCA">
            <w:pPr>
              <w:spacing w:after="0"/>
            </w:pPr>
            <w:r>
              <w:rPr>
                <w:sz w:val="15"/>
              </w:rPr>
              <w:t>Four highlighted ComEd-area projects: Equinix Minooka 700 MW; Stream Elk Grove Village 260 MW; Tract Morris up to 1,000 MW; Compass Hoffman Estates $10 billion, MW not stated.</w:t>
            </w:r>
          </w:p>
        </w:tc>
        <w:tc>
          <w:tcPr>
            <w:tcW w:w="3168" w:type="dxa"/>
            <w:shd w:val="clear" w:color="auto" w:fill="EDF3F8"/>
            <w:tcMar>
              <w:top w:w="90" w:type="dxa"/>
              <w:left w:w="90" w:type="dxa"/>
              <w:bottom w:w="90" w:type="dxa"/>
              <w:right w:w="90" w:type="dxa"/>
            </w:tcMar>
            <w:vAlign w:val="center"/>
          </w:tcPr>
          <w:p w14:paraId="03E2B2EF" w14:textId="77777777" w:rsidR="00286943" w:rsidRDefault="00505DCA">
            <w:pPr>
              <w:spacing w:after="0"/>
            </w:pPr>
            <w:r>
              <w:rPr>
                <w:sz w:val="15"/>
              </w:rPr>
              <w:t>Select publicly announced projects of about 20 MW or larger, not a complete state inventory.</w:t>
            </w:r>
          </w:p>
        </w:tc>
        <w:tc>
          <w:tcPr>
            <w:tcW w:w="2592" w:type="dxa"/>
            <w:shd w:val="clear" w:color="auto" w:fill="EDF3F8"/>
            <w:tcMar>
              <w:top w:w="90" w:type="dxa"/>
              <w:left w:w="90" w:type="dxa"/>
              <w:bottom w:w="90" w:type="dxa"/>
              <w:right w:w="90" w:type="dxa"/>
            </w:tcMar>
            <w:vAlign w:val="center"/>
          </w:tcPr>
          <w:p w14:paraId="61AC0689" w14:textId="77777777" w:rsidR="00286943" w:rsidRDefault="00505DCA">
            <w:pPr>
              <w:spacing w:after="0"/>
            </w:pPr>
            <w:r>
              <w:rPr>
                <w:sz w:val="15"/>
              </w:rPr>
              <w:t>Best for examples, not statewide count.</w:t>
            </w:r>
          </w:p>
        </w:tc>
      </w:tr>
    </w:tbl>
    <w:p w14:paraId="72A3D3EC" w14:textId="77777777" w:rsidR="00286943" w:rsidRDefault="00286943">
      <w:pPr>
        <w:spacing w:after="20"/>
      </w:pPr>
    </w:p>
    <w:p w14:paraId="5913FAFF" w14:textId="77777777" w:rsidR="00286943" w:rsidRDefault="00505DCA">
      <w:pPr>
        <w:pStyle w:val="SourceNote"/>
      </w:pPr>
      <w:r>
        <w:t>Sources: S8, S9, S10, I3</w:t>
      </w:r>
    </w:p>
    <w:p w14:paraId="11175ECF" w14:textId="77777777" w:rsidR="00286943" w:rsidRDefault="00505DCA">
      <w:pPr>
        <w:pStyle w:val="Heading2"/>
      </w:pPr>
      <w:r>
        <w:t>Selected Illinois projects to know</w:t>
      </w:r>
    </w:p>
    <w:tbl>
      <w:tblPr>
        <w:tblStyle w:val="TableGrid"/>
        <w:tblW w:w="0" w:type="auto"/>
        <w:jc w:val="center"/>
        <w:tblLayout w:type="fixed"/>
        <w:tblLook w:val="04A0" w:firstRow="1" w:lastRow="0" w:firstColumn="1" w:lastColumn="0" w:noHBand="0" w:noVBand="1"/>
      </w:tblPr>
      <w:tblGrid>
        <w:gridCol w:w="3096"/>
        <w:gridCol w:w="2880"/>
        <w:gridCol w:w="4752"/>
      </w:tblGrid>
      <w:tr w:rsidR="00286943" w14:paraId="79C346F4" w14:textId="77777777">
        <w:trPr>
          <w:tblHeader/>
          <w:jc w:val="center"/>
        </w:trPr>
        <w:tc>
          <w:tcPr>
            <w:tcW w:w="3096" w:type="dxa"/>
            <w:shd w:val="clear" w:color="auto" w:fill="1F4E79"/>
            <w:vAlign w:val="center"/>
          </w:tcPr>
          <w:p w14:paraId="6E0754EF" w14:textId="77777777" w:rsidR="00286943" w:rsidRDefault="00505DCA">
            <w:pPr>
              <w:spacing w:after="0"/>
            </w:pPr>
            <w:r>
              <w:rPr>
                <w:b/>
                <w:color w:val="FFFFFF"/>
                <w:sz w:val="16"/>
              </w:rPr>
              <w:t>Project / location</w:t>
            </w:r>
          </w:p>
        </w:tc>
        <w:tc>
          <w:tcPr>
            <w:tcW w:w="2880" w:type="dxa"/>
            <w:shd w:val="clear" w:color="auto" w:fill="1F4E79"/>
            <w:vAlign w:val="center"/>
          </w:tcPr>
          <w:p w14:paraId="28FA4788" w14:textId="77777777" w:rsidR="00286943" w:rsidRDefault="00505DCA">
            <w:pPr>
              <w:spacing w:after="0"/>
            </w:pPr>
            <w:r>
              <w:rPr>
                <w:b/>
                <w:color w:val="FFFFFF"/>
                <w:sz w:val="16"/>
              </w:rPr>
              <w:t>Publicly reported scale</w:t>
            </w:r>
          </w:p>
        </w:tc>
        <w:tc>
          <w:tcPr>
            <w:tcW w:w="4752" w:type="dxa"/>
            <w:shd w:val="clear" w:color="auto" w:fill="1F4E79"/>
            <w:vAlign w:val="center"/>
          </w:tcPr>
          <w:p w14:paraId="4E14E91C" w14:textId="77777777" w:rsidR="00286943" w:rsidRDefault="00505DCA">
            <w:pPr>
              <w:spacing w:after="0"/>
            </w:pPr>
            <w:r>
              <w:rPr>
                <w:b/>
                <w:color w:val="FFFFFF"/>
                <w:sz w:val="16"/>
              </w:rPr>
              <w:t>Policy relevance</w:t>
            </w:r>
          </w:p>
        </w:tc>
      </w:tr>
      <w:tr w:rsidR="00286943" w14:paraId="0502E439" w14:textId="77777777">
        <w:trPr>
          <w:jc w:val="center"/>
        </w:trPr>
        <w:tc>
          <w:tcPr>
            <w:tcW w:w="3096" w:type="dxa"/>
            <w:tcMar>
              <w:top w:w="90" w:type="dxa"/>
              <w:left w:w="90" w:type="dxa"/>
              <w:bottom w:w="90" w:type="dxa"/>
              <w:right w:w="90" w:type="dxa"/>
            </w:tcMar>
            <w:vAlign w:val="center"/>
          </w:tcPr>
          <w:p w14:paraId="06BFB3B6" w14:textId="77777777" w:rsidR="00286943" w:rsidRDefault="00505DCA">
            <w:pPr>
              <w:spacing w:after="0"/>
            </w:pPr>
            <w:r>
              <w:rPr>
                <w:sz w:val="16"/>
              </w:rPr>
              <w:t>Equinix, Minooka</w:t>
            </w:r>
          </w:p>
        </w:tc>
        <w:tc>
          <w:tcPr>
            <w:tcW w:w="2880" w:type="dxa"/>
            <w:tcMar>
              <w:top w:w="90" w:type="dxa"/>
              <w:left w:w="90" w:type="dxa"/>
              <w:bottom w:w="90" w:type="dxa"/>
              <w:right w:w="90" w:type="dxa"/>
            </w:tcMar>
            <w:vAlign w:val="center"/>
          </w:tcPr>
          <w:p w14:paraId="492E19E9" w14:textId="77777777" w:rsidR="00286943" w:rsidRDefault="00505DCA">
            <w:pPr>
              <w:spacing w:after="0"/>
            </w:pPr>
            <w:r>
              <w:rPr>
                <w:sz w:val="16"/>
              </w:rPr>
              <w:t>700 MW in EEI summary.</w:t>
            </w:r>
          </w:p>
        </w:tc>
        <w:tc>
          <w:tcPr>
            <w:tcW w:w="4752" w:type="dxa"/>
            <w:tcMar>
              <w:top w:w="90" w:type="dxa"/>
              <w:left w:w="90" w:type="dxa"/>
              <w:bottom w:w="90" w:type="dxa"/>
              <w:right w:w="90" w:type="dxa"/>
            </w:tcMar>
            <w:vAlign w:val="center"/>
          </w:tcPr>
          <w:p w14:paraId="1C110317" w14:textId="77777777" w:rsidR="00286943" w:rsidRDefault="00505DCA">
            <w:pPr>
              <w:spacing w:after="0"/>
            </w:pPr>
            <w:r>
              <w:rPr>
                <w:sz w:val="16"/>
              </w:rPr>
              <w:t>Transmission security agreement and customer-specific infrastructure protection.</w:t>
            </w:r>
          </w:p>
        </w:tc>
      </w:tr>
      <w:tr w:rsidR="00286943" w14:paraId="07AE12A3" w14:textId="77777777">
        <w:trPr>
          <w:jc w:val="center"/>
        </w:trPr>
        <w:tc>
          <w:tcPr>
            <w:tcW w:w="3096" w:type="dxa"/>
            <w:shd w:val="clear" w:color="auto" w:fill="EDF3F8"/>
            <w:tcMar>
              <w:top w:w="90" w:type="dxa"/>
              <w:left w:w="90" w:type="dxa"/>
              <w:bottom w:w="90" w:type="dxa"/>
              <w:right w:w="90" w:type="dxa"/>
            </w:tcMar>
            <w:vAlign w:val="center"/>
          </w:tcPr>
          <w:p w14:paraId="61979AC8" w14:textId="77777777" w:rsidR="00286943" w:rsidRDefault="00505DCA">
            <w:pPr>
              <w:spacing w:after="0"/>
            </w:pPr>
            <w:r>
              <w:rPr>
                <w:sz w:val="16"/>
              </w:rPr>
              <w:t>Tract, Morris</w:t>
            </w:r>
          </w:p>
        </w:tc>
        <w:tc>
          <w:tcPr>
            <w:tcW w:w="2880" w:type="dxa"/>
            <w:shd w:val="clear" w:color="auto" w:fill="EDF3F8"/>
            <w:tcMar>
              <w:top w:w="90" w:type="dxa"/>
              <w:left w:w="90" w:type="dxa"/>
              <w:bottom w:w="90" w:type="dxa"/>
              <w:right w:w="90" w:type="dxa"/>
            </w:tcMar>
            <w:vAlign w:val="center"/>
          </w:tcPr>
          <w:p w14:paraId="56331F7E" w14:textId="77777777" w:rsidR="00286943" w:rsidRDefault="00505DCA">
            <w:pPr>
              <w:spacing w:after="0"/>
            </w:pPr>
            <w:r>
              <w:rPr>
                <w:sz w:val="16"/>
              </w:rPr>
              <w:t>Up to 1,000 MW in EEI summary.</w:t>
            </w:r>
          </w:p>
        </w:tc>
        <w:tc>
          <w:tcPr>
            <w:tcW w:w="4752" w:type="dxa"/>
            <w:shd w:val="clear" w:color="auto" w:fill="EDF3F8"/>
            <w:tcMar>
              <w:top w:w="90" w:type="dxa"/>
              <w:left w:w="90" w:type="dxa"/>
              <w:bottom w:w="90" w:type="dxa"/>
              <w:right w:w="90" w:type="dxa"/>
            </w:tcMar>
            <w:vAlign w:val="center"/>
          </w:tcPr>
          <w:p w14:paraId="29FAAC02" w14:textId="77777777" w:rsidR="00286943" w:rsidRDefault="00505DCA">
            <w:pPr>
              <w:spacing w:after="0"/>
            </w:pPr>
            <w:r>
              <w:rPr>
                <w:sz w:val="16"/>
              </w:rPr>
              <w:t>Scale, phased development, financial assurance, and transmission planning.</w:t>
            </w:r>
          </w:p>
        </w:tc>
      </w:tr>
      <w:tr w:rsidR="00286943" w14:paraId="3438445A" w14:textId="77777777">
        <w:trPr>
          <w:jc w:val="center"/>
        </w:trPr>
        <w:tc>
          <w:tcPr>
            <w:tcW w:w="3096" w:type="dxa"/>
            <w:tcMar>
              <w:top w:w="90" w:type="dxa"/>
              <w:left w:w="90" w:type="dxa"/>
              <w:bottom w:w="90" w:type="dxa"/>
              <w:right w:w="90" w:type="dxa"/>
            </w:tcMar>
            <w:vAlign w:val="center"/>
          </w:tcPr>
          <w:p w14:paraId="2112E6EF" w14:textId="77777777" w:rsidR="00286943" w:rsidRDefault="00505DCA">
            <w:pPr>
              <w:spacing w:after="0"/>
            </w:pPr>
            <w:r>
              <w:rPr>
                <w:sz w:val="16"/>
              </w:rPr>
              <w:t>Stream, Elk Grove Village</w:t>
            </w:r>
          </w:p>
        </w:tc>
        <w:tc>
          <w:tcPr>
            <w:tcW w:w="2880" w:type="dxa"/>
            <w:tcMar>
              <w:top w:w="90" w:type="dxa"/>
              <w:left w:w="90" w:type="dxa"/>
              <w:bottom w:w="90" w:type="dxa"/>
              <w:right w:w="90" w:type="dxa"/>
            </w:tcMar>
            <w:vAlign w:val="center"/>
          </w:tcPr>
          <w:p w14:paraId="40E7E810" w14:textId="77777777" w:rsidR="00286943" w:rsidRDefault="00505DCA">
            <w:pPr>
              <w:spacing w:after="0"/>
            </w:pPr>
            <w:r>
              <w:rPr>
                <w:sz w:val="16"/>
              </w:rPr>
              <w:t>260 MW in EEI summary.</w:t>
            </w:r>
          </w:p>
        </w:tc>
        <w:tc>
          <w:tcPr>
            <w:tcW w:w="4752" w:type="dxa"/>
            <w:tcMar>
              <w:top w:w="90" w:type="dxa"/>
              <w:left w:w="90" w:type="dxa"/>
              <w:bottom w:w="90" w:type="dxa"/>
              <w:right w:w="90" w:type="dxa"/>
            </w:tcMar>
            <w:vAlign w:val="center"/>
          </w:tcPr>
          <w:p w14:paraId="6DD83F31" w14:textId="77777777" w:rsidR="00286943" w:rsidRDefault="00505DCA">
            <w:pPr>
              <w:spacing w:after="0"/>
            </w:pPr>
            <w:r>
              <w:rPr>
                <w:sz w:val="16"/>
              </w:rPr>
              <w:t>Mature data-center cluster and local tax/community experience.</w:t>
            </w:r>
          </w:p>
        </w:tc>
      </w:tr>
      <w:tr w:rsidR="00286943" w14:paraId="039BE0DF" w14:textId="77777777">
        <w:trPr>
          <w:jc w:val="center"/>
        </w:trPr>
        <w:tc>
          <w:tcPr>
            <w:tcW w:w="3096" w:type="dxa"/>
            <w:shd w:val="clear" w:color="auto" w:fill="EDF3F8"/>
            <w:tcMar>
              <w:top w:w="90" w:type="dxa"/>
              <w:left w:w="90" w:type="dxa"/>
              <w:bottom w:w="90" w:type="dxa"/>
              <w:right w:w="90" w:type="dxa"/>
            </w:tcMar>
            <w:vAlign w:val="center"/>
          </w:tcPr>
          <w:p w14:paraId="7E3E8903" w14:textId="77777777" w:rsidR="00286943" w:rsidRDefault="00505DCA">
            <w:pPr>
              <w:spacing w:after="0"/>
            </w:pPr>
            <w:r>
              <w:rPr>
                <w:sz w:val="16"/>
              </w:rPr>
              <w:t>Compass, Hoffman Estates</w:t>
            </w:r>
          </w:p>
        </w:tc>
        <w:tc>
          <w:tcPr>
            <w:tcW w:w="2880" w:type="dxa"/>
            <w:shd w:val="clear" w:color="auto" w:fill="EDF3F8"/>
            <w:tcMar>
              <w:top w:w="90" w:type="dxa"/>
              <w:left w:w="90" w:type="dxa"/>
              <w:bottom w:w="90" w:type="dxa"/>
              <w:right w:w="90" w:type="dxa"/>
            </w:tcMar>
            <w:vAlign w:val="center"/>
          </w:tcPr>
          <w:p w14:paraId="7B916CFB" w14:textId="77777777" w:rsidR="00286943" w:rsidRDefault="00505DCA">
            <w:pPr>
              <w:spacing w:after="0"/>
            </w:pPr>
            <w:r>
              <w:rPr>
                <w:sz w:val="16"/>
              </w:rPr>
              <w:t>$10 billion campus; EEI summary does not state MW.</w:t>
            </w:r>
          </w:p>
        </w:tc>
        <w:tc>
          <w:tcPr>
            <w:tcW w:w="4752" w:type="dxa"/>
            <w:shd w:val="clear" w:color="auto" w:fill="EDF3F8"/>
            <w:tcMar>
              <w:top w:w="90" w:type="dxa"/>
              <w:left w:w="90" w:type="dxa"/>
              <w:bottom w:w="90" w:type="dxa"/>
              <w:right w:w="90" w:type="dxa"/>
            </w:tcMar>
            <w:vAlign w:val="center"/>
          </w:tcPr>
          <w:p w14:paraId="168EF256" w14:textId="77777777" w:rsidR="00286943" w:rsidRDefault="00505DCA">
            <w:pPr>
              <w:spacing w:after="0"/>
            </w:pPr>
            <w:r>
              <w:rPr>
                <w:sz w:val="16"/>
              </w:rPr>
              <w:t>Economic-development scale versus limited permanent-job debate.</w:t>
            </w:r>
          </w:p>
        </w:tc>
      </w:tr>
      <w:tr w:rsidR="00286943" w14:paraId="742776B1" w14:textId="77777777">
        <w:trPr>
          <w:jc w:val="center"/>
        </w:trPr>
        <w:tc>
          <w:tcPr>
            <w:tcW w:w="3096" w:type="dxa"/>
            <w:tcMar>
              <w:top w:w="90" w:type="dxa"/>
              <w:left w:w="90" w:type="dxa"/>
              <w:bottom w:w="90" w:type="dxa"/>
              <w:right w:w="90" w:type="dxa"/>
            </w:tcMar>
            <w:vAlign w:val="center"/>
          </w:tcPr>
          <w:p w14:paraId="5CBED781" w14:textId="77777777" w:rsidR="00286943" w:rsidRDefault="00505DCA">
            <w:pPr>
              <w:spacing w:after="0"/>
            </w:pPr>
            <w:r>
              <w:rPr>
                <w:sz w:val="16"/>
              </w:rPr>
              <w:t>T5, Grayslake</w:t>
            </w:r>
          </w:p>
        </w:tc>
        <w:tc>
          <w:tcPr>
            <w:tcW w:w="2880" w:type="dxa"/>
            <w:tcMar>
              <w:top w:w="90" w:type="dxa"/>
              <w:left w:w="90" w:type="dxa"/>
              <w:bottom w:w="90" w:type="dxa"/>
              <w:right w:w="90" w:type="dxa"/>
            </w:tcMar>
            <w:vAlign w:val="center"/>
          </w:tcPr>
          <w:p w14:paraId="7C95BE4C" w14:textId="77777777" w:rsidR="00286943" w:rsidRDefault="00505DCA">
            <w:pPr>
              <w:spacing w:after="0"/>
            </w:pPr>
            <w:r>
              <w:rPr>
                <w:sz w:val="16"/>
              </w:rPr>
              <w:t>Third-party sources report 1.2 GW IT capacity with a 480 MW first phase.</w:t>
            </w:r>
          </w:p>
        </w:tc>
        <w:tc>
          <w:tcPr>
            <w:tcW w:w="4752" w:type="dxa"/>
            <w:tcMar>
              <w:top w:w="90" w:type="dxa"/>
              <w:left w:w="90" w:type="dxa"/>
              <w:bottom w:w="90" w:type="dxa"/>
              <w:right w:w="90" w:type="dxa"/>
            </w:tcMar>
            <w:vAlign w:val="center"/>
          </w:tcPr>
          <w:p w14:paraId="3892E66D" w14:textId="77777777" w:rsidR="00286943" w:rsidRDefault="00505DCA">
            <w:pPr>
              <w:spacing w:after="0"/>
            </w:pPr>
            <w:r>
              <w:rPr>
                <w:sz w:val="16"/>
              </w:rPr>
              <w:t>Hyperscale definition, local siting, water, and regional supply.</w:t>
            </w:r>
          </w:p>
        </w:tc>
      </w:tr>
      <w:tr w:rsidR="00286943" w14:paraId="08B493B7" w14:textId="77777777">
        <w:trPr>
          <w:jc w:val="center"/>
        </w:trPr>
        <w:tc>
          <w:tcPr>
            <w:tcW w:w="3096" w:type="dxa"/>
            <w:shd w:val="clear" w:color="auto" w:fill="EDF3F8"/>
            <w:tcMar>
              <w:top w:w="90" w:type="dxa"/>
              <w:left w:w="90" w:type="dxa"/>
              <w:bottom w:w="90" w:type="dxa"/>
              <w:right w:w="90" w:type="dxa"/>
            </w:tcMar>
            <w:vAlign w:val="center"/>
          </w:tcPr>
          <w:p w14:paraId="000A885D" w14:textId="77777777" w:rsidR="00286943" w:rsidRDefault="00505DCA">
            <w:pPr>
              <w:spacing w:after="0"/>
            </w:pPr>
            <w:r>
              <w:rPr>
                <w:sz w:val="16"/>
              </w:rPr>
              <w:t>CyrusOne, Springfield</w:t>
            </w:r>
          </w:p>
        </w:tc>
        <w:tc>
          <w:tcPr>
            <w:tcW w:w="2880" w:type="dxa"/>
            <w:shd w:val="clear" w:color="auto" w:fill="EDF3F8"/>
            <w:tcMar>
              <w:top w:w="90" w:type="dxa"/>
              <w:left w:w="90" w:type="dxa"/>
              <w:bottom w:w="90" w:type="dxa"/>
              <w:right w:w="90" w:type="dxa"/>
            </w:tcMar>
            <w:vAlign w:val="center"/>
          </w:tcPr>
          <w:p w14:paraId="5B8ED963" w14:textId="77777777" w:rsidR="00286943" w:rsidRDefault="00505DCA">
            <w:pPr>
              <w:spacing w:after="0"/>
            </w:pPr>
            <w:r>
              <w:rPr>
                <w:sz w:val="16"/>
              </w:rPr>
              <w:t>Third-party inventory reports 636 MW planned.</w:t>
            </w:r>
          </w:p>
        </w:tc>
        <w:tc>
          <w:tcPr>
            <w:tcW w:w="4752" w:type="dxa"/>
            <w:shd w:val="clear" w:color="auto" w:fill="EDF3F8"/>
            <w:tcMar>
              <w:top w:w="90" w:type="dxa"/>
              <w:left w:w="90" w:type="dxa"/>
              <w:bottom w:w="90" w:type="dxa"/>
              <w:right w:w="90" w:type="dxa"/>
            </w:tcMar>
            <w:vAlign w:val="center"/>
          </w:tcPr>
          <w:p w14:paraId="0D616C85" w14:textId="77777777" w:rsidR="00286943" w:rsidRDefault="00505DCA">
            <w:pPr>
              <w:spacing w:after="0"/>
            </w:pPr>
            <w:r>
              <w:rPr>
                <w:sz w:val="16"/>
              </w:rPr>
              <w:t>Expansion of the debate into central Illinois and Ameren Illinois territory.</w:t>
            </w:r>
          </w:p>
        </w:tc>
      </w:tr>
      <w:tr w:rsidR="00286943" w14:paraId="1C20C781" w14:textId="77777777">
        <w:trPr>
          <w:jc w:val="center"/>
        </w:trPr>
        <w:tc>
          <w:tcPr>
            <w:tcW w:w="3096" w:type="dxa"/>
            <w:tcMar>
              <w:top w:w="90" w:type="dxa"/>
              <w:left w:w="90" w:type="dxa"/>
              <w:bottom w:w="90" w:type="dxa"/>
              <w:right w:w="90" w:type="dxa"/>
            </w:tcMar>
            <w:vAlign w:val="center"/>
          </w:tcPr>
          <w:p w14:paraId="2C8739B6" w14:textId="77777777" w:rsidR="00286943" w:rsidRDefault="00505DCA">
            <w:pPr>
              <w:spacing w:after="0"/>
            </w:pPr>
            <w:r>
              <w:rPr>
                <w:sz w:val="16"/>
              </w:rPr>
              <w:t>Hut 8, Latham</w:t>
            </w:r>
          </w:p>
        </w:tc>
        <w:tc>
          <w:tcPr>
            <w:tcW w:w="2880" w:type="dxa"/>
            <w:tcMar>
              <w:top w:w="90" w:type="dxa"/>
              <w:left w:w="90" w:type="dxa"/>
              <w:bottom w:w="90" w:type="dxa"/>
              <w:right w:w="90" w:type="dxa"/>
            </w:tcMar>
            <w:vAlign w:val="center"/>
          </w:tcPr>
          <w:p w14:paraId="72A6C72D" w14:textId="77777777" w:rsidR="00286943" w:rsidRDefault="00505DCA">
            <w:pPr>
              <w:spacing w:after="0"/>
            </w:pPr>
            <w:r>
              <w:rPr>
                <w:sz w:val="16"/>
              </w:rPr>
              <w:t>Third-party inventory reports 500 MW planned.</w:t>
            </w:r>
          </w:p>
        </w:tc>
        <w:tc>
          <w:tcPr>
            <w:tcW w:w="4752" w:type="dxa"/>
            <w:tcMar>
              <w:top w:w="90" w:type="dxa"/>
              <w:left w:w="90" w:type="dxa"/>
              <w:bottom w:w="90" w:type="dxa"/>
              <w:right w:w="90" w:type="dxa"/>
            </w:tcMar>
            <w:vAlign w:val="center"/>
          </w:tcPr>
          <w:p w14:paraId="72488B26" w14:textId="77777777" w:rsidR="00286943" w:rsidRDefault="00505DCA">
            <w:pPr>
              <w:spacing w:after="0"/>
            </w:pPr>
            <w:r>
              <w:rPr>
                <w:sz w:val="16"/>
              </w:rPr>
              <w:t>Rural/central Illinois infrastructure, water, and community readiness.</w:t>
            </w:r>
          </w:p>
        </w:tc>
      </w:tr>
      <w:tr w:rsidR="00286943" w14:paraId="7B9958CE" w14:textId="77777777">
        <w:trPr>
          <w:jc w:val="center"/>
        </w:trPr>
        <w:tc>
          <w:tcPr>
            <w:tcW w:w="3096" w:type="dxa"/>
            <w:shd w:val="clear" w:color="auto" w:fill="EDF3F8"/>
            <w:tcMar>
              <w:top w:w="90" w:type="dxa"/>
              <w:left w:w="90" w:type="dxa"/>
              <w:bottom w:w="90" w:type="dxa"/>
              <w:right w:w="90" w:type="dxa"/>
            </w:tcMar>
            <w:vAlign w:val="center"/>
          </w:tcPr>
          <w:p w14:paraId="63EBC791" w14:textId="77777777" w:rsidR="00286943" w:rsidRDefault="00505DCA">
            <w:pPr>
              <w:spacing w:after="0"/>
            </w:pPr>
            <w:r>
              <w:rPr>
                <w:sz w:val="16"/>
              </w:rPr>
              <w:t>Cloverleaf, Troy</w:t>
            </w:r>
          </w:p>
        </w:tc>
        <w:tc>
          <w:tcPr>
            <w:tcW w:w="2880" w:type="dxa"/>
            <w:shd w:val="clear" w:color="auto" w:fill="EDF3F8"/>
            <w:tcMar>
              <w:top w:w="90" w:type="dxa"/>
              <w:left w:w="90" w:type="dxa"/>
              <w:bottom w:w="90" w:type="dxa"/>
              <w:right w:w="90" w:type="dxa"/>
            </w:tcMar>
            <w:vAlign w:val="center"/>
          </w:tcPr>
          <w:p w14:paraId="0F984281" w14:textId="77777777" w:rsidR="00286943" w:rsidRDefault="00505DCA">
            <w:pPr>
              <w:spacing w:after="0"/>
            </w:pPr>
            <w:r>
              <w:rPr>
                <w:sz w:val="16"/>
              </w:rPr>
              <w:t>Third-party inventory reports 500 MW planned.</w:t>
            </w:r>
          </w:p>
        </w:tc>
        <w:tc>
          <w:tcPr>
            <w:tcW w:w="4752" w:type="dxa"/>
            <w:shd w:val="clear" w:color="auto" w:fill="EDF3F8"/>
            <w:tcMar>
              <w:top w:w="90" w:type="dxa"/>
              <w:left w:w="90" w:type="dxa"/>
              <w:bottom w:w="90" w:type="dxa"/>
              <w:right w:w="90" w:type="dxa"/>
            </w:tcMar>
            <w:vAlign w:val="center"/>
          </w:tcPr>
          <w:p w14:paraId="2EE1B497" w14:textId="77777777" w:rsidR="00286943" w:rsidRDefault="00505DCA">
            <w:pPr>
              <w:spacing w:after="0"/>
            </w:pPr>
            <w:r>
              <w:rPr>
                <w:sz w:val="16"/>
              </w:rPr>
              <w:t>Metro East economic-development opportunity and GSL-region relevance.</w:t>
            </w:r>
          </w:p>
        </w:tc>
      </w:tr>
    </w:tbl>
    <w:p w14:paraId="0D0B940D" w14:textId="77777777" w:rsidR="00286943" w:rsidRDefault="00286943">
      <w:pPr>
        <w:spacing w:after="20"/>
      </w:pPr>
    </w:p>
    <w:p w14:paraId="02D710C3" w14:textId="77777777" w:rsidR="00286943" w:rsidRDefault="00505DCA">
      <w:pPr>
        <w:pStyle w:val="SourceNote"/>
      </w:pPr>
      <w:r>
        <w:t>Sources: I3, S8</w:t>
      </w:r>
    </w:p>
    <w:p w14:paraId="09AC6F87" w14:textId="77777777" w:rsidR="00286943" w:rsidRDefault="00505DCA">
      <w:pPr>
        <w:pStyle w:val="Heading1"/>
      </w:pPr>
      <w:r>
        <w:lastRenderedPageBreak/>
        <w:t>4. Power, Environmental, and Community Impacts</w:t>
      </w:r>
    </w:p>
    <w:tbl>
      <w:tblPr>
        <w:tblStyle w:val="TableGrid"/>
        <w:tblW w:w="0" w:type="auto"/>
        <w:jc w:val="center"/>
        <w:tblLayout w:type="fixed"/>
        <w:tblLook w:val="04A0" w:firstRow="1" w:lastRow="0" w:firstColumn="1" w:lastColumn="0" w:noHBand="0" w:noVBand="1"/>
      </w:tblPr>
      <w:tblGrid>
        <w:gridCol w:w="1440"/>
        <w:gridCol w:w="3384"/>
        <w:gridCol w:w="3168"/>
        <w:gridCol w:w="2520"/>
      </w:tblGrid>
      <w:tr w:rsidR="00286943" w14:paraId="18BD9367" w14:textId="77777777">
        <w:trPr>
          <w:tblHeader/>
          <w:jc w:val="center"/>
        </w:trPr>
        <w:tc>
          <w:tcPr>
            <w:tcW w:w="1440" w:type="dxa"/>
            <w:shd w:val="clear" w:color="auto" w:fill="1F4E79"/>
            <w:vAlign w:val="center"/>
          </w:tcPr>
          <w:p w14:paraId="77CF76ED" w14:textId="77777777" w:rsidR="00286943" w:rsidRDefault="00505DCA">
            <w:pPr>
              <w:spacing w:after="0"/>
            </w:pPr>
            <w:r>
              <w:rPr>
                <w:b/>
                <w:color w:val="FFFFFF"/>
                <w:sz w:val="16"/>
              </w:rPr>
              <w:t>Issue</w:t>
            </w:r>
          </w:p>
        </w:tc>
        <w:tc>
          <w:tcPr>
            <w:tcW w:w="3384" w:type="dxa"/>
            <w:shd w:val="clear" w:color="auto" w:fill="1F4E79"/>
            <w:vAlign w:val="center"/>
          </w:tcPr>
          <w:p w14:paraId="385AF2DC" w14:textId="77777777" w:rsidR="00286943" w:rsidRDefault="00505DCA">
            <w:pPr>
              <w:spacing w:after="0"/>
            </w:pPr>
            <w:r>
              <w:rPr>
                <w:b/>
                <w:color w:val="FFFFFF"/>
                <w:sz w:val="16"/>
              </w:rPr>
              <w:t>Plain-language explanation</w:t>
            </w:r>
          </w:p>
        </w:tc>
        <w:tc>
          <w:tcPr>
            <w:tcW w:w="3168" w:type="dxa"/>
            <w:shd w:val="clear" w:color="auto" w:fill="1F4E79"/>
            <w:vAlign w:val="center"/>
          </w:tcPr>
          <w:p w14:paraId="45EDD659" w14:textId="77777777" w:rsidR="00286943" w:rsidRDefault="00505DCA">
            <w:pPr>
              <w:spacing w:after="0"/>
            </w:pPr>
            <w:r>
              <w:rPr>
                <w:b/>
                <w:color w:val="FFFFFF"/>
                <w:sz w:val="16"/>
              </w:rPr>
              <w:t>What should be measured</w:t>
            </w:r>
          </w:p>
        </w:tc>
        <w:tc>
          <w:tcPr>
            <w:tcW w:w="2520" w:type="dxa"/>
            <w:shd w:val="clear" w:color="auto" w:fill="1F4E79"/>
            <w:vAlign w:val="center"/>
          </w:tcPr>
          <w:p w14:paraId="0C5E25B9" w14:textId="77777777" w:rsidR="00286943" w:rsidRDefault="00505DCA">
            <w:pPr>
              <w:spacing w:after="0"/>
            </w:pPr>
            <w:r>
              <w:rPr>
                <w:b/>
                <w:color w:val="FFFFFF"/>
                <w:sz w:val="16"/>
              </w:rPr>
              <w:t>Avoid saying</w:t>
            </w:r>
          </w:p>
        </w:tc>
      </w:tr>
      <w:tr w:rsidR="00286943" w14:paraId="38B40836" w14:textId="77777777">
        <w:trPr>
          <w:jc w:val="center"/>
        </w:trPr>
        <w:tc>
          <w:tcPr>
            <w:tcW w:w="1440" w:type="dxa"/>
            <w:tcMar>
              <w:top w:w="90" w:type="dxa"/>
              <w:left w:w="90" w:type="dxa"/>
              <w:bottom w:w="90" w:type="dxa"/>
              <w:right w:w="90" w:type="dxa"/>
            </w:tcMar>
            <w:vAlign w:val="center"/>
          </w:tcPr>
          <w:p w14:paraId="356E3973" w14:textId="77777777" w:rsidR="00286943" w:rsidRDefault="00505DCA">
            <w:pPr>
              <w:spacing w:after="0"/>
            </w:pPr>
            <w:r>
              <w:rPr>
                <w:sz w:val="15"/>
              </w:rPr>
              <w:t>Electric demand</w:t>
            </w:r>
          </w:p>
        </w:tc>
        <w:tc>
          <w:tcPr>
            <w:tcW w:w="3384" w:type="dxa"/>
            <w:tcMar>
              <w:top w:w="90" w:type="dxa"/>
              <w:left w:w="90" w:type="dxa"/>
              <w:bottom w:w="90" w:type="dxa"/>
              <w:right w:w="90" w:type="dxa"/>
            </w:tcMar>
            <w:vAlign w:val="center"/>
          </w:tcPr>
          <w:p w14:paraId="11CF9AB9" w14:textId="77777777" w:rsidR="00286943" w:rsidRDefault="00505DCA">
            <w:pPr>
              <w:spacing w:after="0"/>
            </w:pPr>
            <w:r>
              <w:rPr>
                <w:sz w:val="15"/>
              </w:rPr>
              <w:t>A single campus can equal the demand of a large industrial complex or city-scale load.</w:t>
            </w:r>
          </w:p>
        </w:tc>
        <w:tc>
          <w:tcPr>
            <w:tcW w:w="3168" w:type="dxa"/>
            <w:tcMar>
              <w:top w:w="90" w:type="dxa"/>
              <w:left w:w="90" w:type="dxa"/>
              <w:bottom w:w="90" w:type="dxa"/>
              <w:right w:w="90" w:type="dxa"/>
            </w:tcMar>
            <w:vAlign w:val="center"/>
          </w:tcPr>
          <w:p w14:paraId="00426243" w14:textId="77777777" w:rsidR="00286943" w:rsidRDefault="00505DCA">
            <w:pPr>
              <w:spacing w:after="0"/>
            </w:pPr>
            <w:r>
              <w:rPr>
                <w:sz w:val="15"/>
              </w:rPr>
              <w:t>Requested, studied, contracted, energized, peak, average, and ramped MW.</w:t>
            </w:r>
          </w:p>
        </w:tc>
        <w:tc>
          <w:tcPr>
            <w:tcW w:w="2520" w:type="dxa"/>
            <w:tcMar>
              <w:top w:w="90" w:type="dxa"/>
              <w:left w:w="90" w:type="dxa"/>
              <w:bottom w:w="90" w:type="dxa"/>
              <w:right w:w="90" w:type="dxa"/>
            </w:tcMar>
            <w:vAlign w:val="center"/>
          </w:tcPr>
          <w:p w14:paraId="1BEF4692" w14:textId="77777777" w:rsidR="00286943" w:rsidRDefault="00505DCA">
            <w:pPr>
              <w:spacing w:after="0"/>
            </w:pPr>
            <w:r>
              <w:rPr>
                <w:sz w:val="15"/>
              </w:rPr>
              <w:t>Every announced MW will operate.</w:t>
            </w:r>
          </w:p>
        </w:tc>
      </w:tr>
      <w:tr w:rsidR="00286943" w14:paraId="7A5FA2B4" w14:textId="77777777">
        <w:trPr>
          <w:jc w:val="center"/>
        </w:trPr>
        <w:tc>
          <w:tcPr>
            <w:tcW w:w="1440" w:type="dxa"/>
            <w:shd w:val="clear" w:color="auto" w:fill="EDF3F8"/>
            <w:tcMar>
              <w:top w:w="90" w:type="dxa"/>
              <w:left w:w="90" w:type="dxa"/>
              <w:bottom w:w="90" w:type="dxa"/>
              <w:right w:w="90" w:type="dxa"/>
            </w:tcMar>
            <w:vAlign w:val="center"/>
          </w:tcPr>
          <w:p w14:paraId="0DFBE314" w14:textId="77777777" w:rsidR="00286943" w:rsidRDefault="00505DCA">
            <w:pPr>
              <w:spacing w:after="0"/>
            </w:pPr>
            <w:r>
              <w:rPr>
                <w:sz w:val="15"/>
              </w:rPr>
              <w:t>Grid investment</w:t>
            </w:r>
          </w:p>
        </w:tc>
        <w:tc>
          <w:tcPr>
            <w:tcW w:w="3384" w:type="dxa"/>
            <w:shd w:val="clear" w:color="auto" w:fill="EDF3F8"/>
            <w:tcMar>
              <w:top w:w="90" w:type="dxa"/>
              <w:left w:w="90" w:type="dxa"/>
              <w:bottom w:w="90" w:type="dxa"/>
              <w:right w:w="90" w:type="dxa"/>
            </w:tcMar>
            <w:vAlign w:val="center"/>
          </w:tcPr>
          <w:p w14:paraId="3B50CC25" w14:textId="77777777" w:rsidR="00286943" w:rsidRDefault="00505DCA">
            <w:pPr>
              <w:spacing w:after="0"/>
            </w:pPr>
            <w:r>
              <w:rPr>
                <w:sz w:val="15"/>
              </w:rPr>
              <w:t>New substations, lines, transmission, generation, or market purchases may be needed.</w:t>
            </w:r>
          </w:p>
        </w:tc>
        <w:tc>
          <w:tcPr>
            <w:tcW w:w="3168" w:type="dxa"/>
            <w:shd w:val="clear" w:color="auto" w:fill="EDF3F8"/>
            <w:tcMar>
              <w:top w:w="90" w:type="dxa"/>
              <w:left w:w="90" w:type="dxa"/>
              <w:bottom w:w="90" w:type="dxa"/>
              <w:right w:w="90" w:type="dxa"/>
            </w:tcMar>
            <w:vAlign w:val="center"/>
          </w:tcPr>
          <w:p w14:paraId="60E8E09C" w14:textId="77777777" w:rsidR="00286943" w:rsidRDefault="00505DCA">
            <w:pPr>
              <w:spacing w:after="0"/>
            </w:pPr>
            <w:r>
              <w:rPr>
                <w:sz w:val="15"/>
              </w:rPr>
              <w:t>Customer-specific versus shared cost; reuse value; timing; cancellation exposure.</w:t>
            </w:r>
          </w:p>
        </w:tc>
        <w:tc>
          <w:tcPr>
            <w:tcW w:w="2520" w:type="dxa"/>
            <w:shd w:val="clear" w:color="auto" w:fill="EDF3F8"/>
            <w:tcMar>
              <w:top w:w="90" w:type="dxa"/>
              <w:left w:w="90" w:type="dxa"/>
              <w:bottom w:w="90" w:type="dxa"/>
              <w:right w:w="90" w:type="dxa"/>
            </w:tcMar>
            <w:vAlign w:val="center"/>
          </w:tcPr>
          <w:p w14:paraId="113F8329" w14:textId="77777777" w:rsidR="00286943" w:rsidRDefault="00505DCA">
            <w:pPr>
              <w:spacing w:after="0"/>
            </w:pPr>
            <w:r>
              <w:rPr>
                <w:sz w:val="15"/>
              </w:rPr>
              <w:t>All upgrades are caused solely by one project.</w:t>
            </w:r>
          </w:p>
        </w:tc>
      </w:tr>
      <w:tr w:rsidR="00286943" w14:paraId="5600D193" w14:textId="77777777">
        <w:trPr>
          <w:jc w:val="center"/>
        </w:trPr>
        <w:tc>
          <w:tcPr>
            <w:tcW w:w="1440" w:type="dxa"/>
            <w:tcMar>
              <w:top w:w="90" w:type="dxa"/>
              <w:left w:w="90" w:type="dxa"/>
              <w:bottom w:w="90" w:type="dxa"/>
              <w:right w:w="90" w:type="dxa"/>
            </w:tcMar>
            <w:vAlign w:val="center"/>
          </w:tcPr>
          <w:p w14:paraId="1A7C6766" w14:textId="77777777" w:rsidR="00286943" w:rsidRDefault="00505DCA">
            <w:pPr>
              <w:spacing w:after="0"/>
            </w:pPr>
            <w:r>
              <w:rPr>
                <w:sz w:val="15"/>
              </w:rPr>
              <w:t>Reliability</w:t>
            </w:r>
          </w:p>
        </w:tc>
        <w:tc>
          <w:tcPr>
            <w:tcW w:w="3384" w:type="dxa"/>
            <w:tcMar>
              <w:top w:w="90" w:type="dxa"/>
              <w:left w:w="90" w:type="dxa"/>
              <w:bottom w:w="90" w:type="dxa"/>
              <w:right w:w="90" w:type="dxa"/>
            </w:tcMar>
            <w:vAlign w:val="center"/>
          </w:tcPr>
          <w:p w14:paraId="12631A32" w14:textId="77777777" w:rsidR="00286943" w:rsidRDefault="00505DCA">
            <w:pPr>
              <w:spacing w:after="0"/>
            </w:pPr>
            <w:r>
              <w:rPr>
                <w:sz w:val="15"/>
              </w:rPr>
              <w:t>Continuous load can improve system utilization but adds risk if supply and network capability do not arrive on time.</w:t>
            </w:r>
          </w:p>
        </w:tc>
        <w:tc>
          <w:tcPr>
            <w:tcW w:w="3168" w:type="dxa"/>
            <w:tcMar>
              <w:top w:w="90" w:type="dxa"/>
              <w:left w:w="90" w:type="dxa"/>
              <w:bottom w:w="90" w:type="dxa"/>
              <w:right w:w="90" w:type="dxa"/>
            </w:tcMar>
            <w:vAlign w:val="center"/>
          </w:tcPr>
          <w:p w14:paraId="0E43D1A2" w14:textId="77777777" w:rsidR="00286943" w:rsidRDefault="00505DCA">
            <w:pPr>
              <w:spacing w:after="0"/>
            </w:pPr>
            <w:r>
              <w:rPr>
                <w:sz w:val="15"/>
              </w:rPr>
              <w:t>Load factor, flexibility, redundancy, local constraints, RTO conditions.</w:t>
            </w:r>
          </w:p>
        </w:tc>
        <w:tc>
          <w:tcPr>
            <w:tcW w:w="2520" w:type="dxa"/>
            <w:tcMar>
              <w:top w:w="90" w:type="dxa"/>
              <w:left w:w="90" w:type="dxa"/>
              <w:bottom w:w="90" w:type="dxa"/>
              <w:right w:w="90" w:type="dxa"/>
            </w:tcMar>
            <w:vAlign w:val="center"/>
          </w:tcPr>
          <w:p w14:paraId="2F44FED3" w14:textId="77777777" w:rsidR="00286943" w:rsidRDefault="00505DCA">
            <w:pPr>
              <w:spacing w:after="0"/>
            </w:pPr>
            <w:r>
              <w:rPr>
                <w:sz w:val="15"/>
              </w:rPr>
              <w:t>The utility can simply shut data centers off first.</w:t>
            </w:r>
          </w:p>
        </w:tc>
      </w:tr>
      <w:tr w:rsidR="00286943" w14:paraId="57748C28" w14:textId="77777777">
        <w:trPr>
          <w:jc w:val="center"/>
        </w:trPr>
        <w:tc>
          <w:tcPr>
            <w:tcW w:w="1440" w:type="dxa"/>
            <w:shd w:val="clear" w:color="auto" w:fill="EDF3F8"/>
            <w:tcMar>
              <w:top w:w="90" w:type="dxa"/>
              <w:left w:w="90" w:type="dxa"/>
              <w:bottom w:w="90" w:type="dxa"/>
              <w:right w:w="90" w:type="dxa"/>
            </w:tcMar>
            <w:vAlign w:val="center"/>
          </w:tcPr>
          <w:p w14:paraId="708A6980" w14:textId="77777777" w:rsidR="00286943" w:rsidRDefault="00505DCA">
            <w:pPr>
              <w:spacing w:after="0"/>
            </w:pPr>
            <w:r>
              <w:rPr>
                <w:sz w:val="15"/>
              </w:rPr>
              <w:t>Water</w:t>
            </w:r>
          </w:p>
        </w:tc>
        <w:tc>
          <w:tcPr>
            <w:tcW w:w="3384" w:type="dxa"/>
            <w:shd w:val="clear" w:color="auto" w:fill="EDF3F8"/>
            <w:tcMar>
              <w:top w:w="90" w:type="dxa"/>
              <w:left w:w="90" w:type="dxa"/>
              <w:bottom w:w="90" w:type="dxa"/>
              <w:right w:w="90" w:type="dxa"/>
            </w:tcMar>
            <w:vAlign w:val="center"/>
          </w:tcPr>
          <w:p w14:paraId="272CF147" w14:textId="77777777" w:rsidR="00286943" w:rsidRDefault="00505DCA">
            <w:pPr>
              <w:spacing w:after="0"/>
            </w:pPr>
            <w:r>
              <w:rPr>
                <w:sz w:val="15"/>
              </w:rPr>
              <w:t>Cooling design and water source determine impact more than the label "data center."</w:t>
            </w:r>
          </w:p>
        </w:tc>
        <w:tc>
          <w:tcPr>
            <w:tcW w:w="3168" w:type="dxa"/>
            <w:shd w:val="clear" w:color="auto" w:fill="EDF3F8"/>
            <w:tcMar>
              <w:top w:w="90" w:type="dxa"/>
              <w:left w:w="90" w:type="dxa"/>
              <w:bottom w:w="90" w:type="dxa"/>
              <w:right w:w="90" w:type="dxa"/>
            </w:tcMar>
            <w:vAlign w:val="center"/>
          </w:tcPr>
          <w:p w14:paraId="09F3C115" w14:textId="77777777" w:rsidR="00286943" w:rsidRDefault="00505DCA">
            <w:pPr>
              <w:spacing w:after="0"/>
            </w:pPr>
            <w:r>
              <w:rPr>
                <w:sz w:val="15"/>
              </w:rPr>
              <w:t>Withdrawal, consumption, source, potable/reclaimed, seasonal peak, drought plan.</w:t>
            </w:r>
          </w:p>
        </w:tc>
        <w:tc>
          <w:tcPr>
            <w:tcW w:w="2520" w:type="dxa"/>
            <w:shd w:val="clear" w:color="auto" w:fill="EDF3F8"/>
            <w:tcMar>
              <w:top w:w="90" w:type="dxa"/>
              <w:left w:w="90" w:type="dxa"/>
              <w:bottom w:w="90" w:type="dxa"/>
              <w:right w:w="90" w:type="dxa"/>
            </w:tcMar>
            <w:vAlign w:val="center"/>
          </w:tcPr>
          <w:p w14:paraId="0427F009" w14:textId="77777777" w:rsidR="00286943" w:rsidRDefault="00505DCA">
            <w:pPr>
              <w:spacing w:after="0"/>
            </w:pPr>
            <w:r>
              <w:rPr>
                <w:sz w:val="15"/>
              </w:rPr>
              <w:t>All data centers use millions of gallons daily.</w:t>
            </w:r>
          </w:p>
        </w:tc>
      </w:tr>
      <w:tr w:rsidR="00286943" w14:paraId="4B30FF83" w14:textId="77777777">
        <w:trPr>
          <w:jc w:val="center"/>
        </w:trPr>
        <w:tc>
          <w:tcPr>
            <w:tcW w:w="1440" w:type="dxa"/>
            <w:tcMar>
              <w:top w:w="90" w:type="dxa"/>
              <w:left w:w="90" w:type="dxa"/>
              <w:bottom w:w="90" w:type="dxa"/>
              <w:right w:w="90" w:type="dxa"/>
            </w:tcMar>
            <w:vAlign w:val="center"/>
          </w:tcPr>
          <w:p w14:paraId="04339122" w14:textId="77777777" w:rsidR="00286943" w:rsidRDefault="00505DCA">
            <w:pPr>
              <w:spacing w:after="0"/>
            </w:pPr>
            <w:r>
              <w:rPr>
                <w:sz w:val="15"/>
              </w:rPr>
              <w:t>Air</w:t>
            </w:r>
          </w:p>
        </w:tc>
        <w:tc>
          <w:tcPr>
            <w:tcW w:w="3384" w:type="dxa"/>
            <w:tcMar>
              <w:top w:w="90" w:type="dxa"/>
              <w:left w:w="90" w:type="dxa"/>
              <w:bottom w:w="90" w:type="dxa"/>
              <w:right w:w="90" w:type="dxa"/>
            </w:tcMar>
            <w:vAlign w:val="center"/>
          </w:tcPr>
          <w:p w14:paraId="57A44CD3" w14:textId="77777777" w:rsidR="00286943" w:rsidRDefault="00505DCA">
            <w:pPr>
              <w:spacing w:after="0"/>
            </w:pPr>
            <w:r>
              <w:rPr>
                <w:sz w:val="15"/>
              </w:rPr>
              <w:t>Backup generators can create localized emissions during testing and emergencies.</w:t>
            </w:r>
          </w:p>
        </w:tc>
        <w:tc>
          <w:tcPr>
            <w:tcW w:w="3168" w:type="dxa"/>
            <w:tcMar>
              <w:top w:w="90" w:type="dxa"/>
              <w:left w:w="90" w:type="dxa"/>
              <w:bottom w:w="90" w:type="dxa"/>
              <w:right w:w="90" w:type="dxa"/>
            </w:tcMar>
            <w:vAlign w:val="center"/>
          </w:tcPr>
          <w:p w14:paraId="219A057C" w14:textId="77777777" w:rsidR="00286943" w:rsidRDefault="00505DCA">
            <w:pPr>
              <w:spacing w:after="0"/>
            </w:pPr>
            <w:r>
              <w:rPr>
                <w:sz w:val="15"/>
              </w:rPr>
              <w:t>Unit count, fuel, permitted hours, testing schedule, emissions controls.</w:t>
            </w:r>
          </w:p>
        </w:tc>
        <w:tc>
          <w:tcPr>
            <w:tcW w:w="2520" w:type="dxa"/>
            <w:tcMar>
              <w:top w:w="90" w:type="dxa"/>
              <w:left w:w="90" w:type="dxa"/>
              <w:bottom w:w="90" w:type="dxa"/>
              <w:right w:w="90" w:type="dxa"/>
            </w:tcMar>
            <w:vAlign w:val="center"/>
          </w:tcPr>
          <w:p w14:paraId="29E4E5D9" w14:textId="77777777" w:rsidR="00286943" w:rsidRDefault="00505DCA">
            <w:pPr>
              <w:spacing w:after="0"/>
            </w:pPr>
            <w:r>
              <w:rPr>
                <w:sz w:val="15"/>
              </w:rPr>
              <w:t>Backup generators are automatically a grid resource.</w:t>
            </w:r>
          </w:p>
        </w:tc>
      </w:tr>
      <w:tr w:rsidR="00286943" w14:paraId="2AA147B2" w14:textId="77777777">
        <w:trPr>
          <w:jc w:val="center"/>
        </w:trPr>
        <w:tc>
          <w:tcPr>
            <w:tcW w:w="1440" w:type="dxa"/>
            <w:shd w:val="clear" w:color="auto" w:fill="EDF3F8"/>
            <w:tcMar>
              <w:top w:w="90" w:type="dxa"/>
              <w:left w:w="90" w:type="dxa"/>
              <w:bottom w:w="90" w:type="dxa"/>
              <w:right w:w="90" w:type="dxa"/>
            </w:tcMar>
            <w:vAlign w:val="center"/>
          </w:tcPr>
          <w:p w14:paraId="16682BB2" w14:textId="77777777" w:rsidR="00286943" w:rsidRDefault="00505DCA">
            <w:pPr>
              <w:spacing w:after="0"/>
            </w:pPr>
            <w:r>
              <w:rPr>
                <w:sz w:val="15"/>
              </w:rPr>
              <w:t>Noise and land use</w:t>
            </w:r>
          </w:p>
        </w:tc>
        <w:tc>
          <w:tcPr>
            <w:tcW w:w="3384" w:type="dxa"/>
            <w:shd w:val="clear" w:color="auto" w:fill="EDF3F8"/>
            <w:tcMar>
              <w:top w:w="90" w:type="dxa"/>
              <w:left w:w="90" w:type="dxa"/>
              <w:bottom w:w="90" w:type="dxa"/>
              <w:right w:w="90" w:type="dxa"/>
            </w:tcMar>
            <w:vAlign w:val="center"/>
          </w:tcPr>
          <w:p w14:paraId="073E92F3" w14:textId="77777777" w:rsidR="00286943" w:rsidRDefault="00505DCA">
            <w:pPr>
              <w:spacing w:after="0"/>
            </w:pPr>
            <w:r>
              <w:rPr>
                <w:sz w:val="15"/>
              </w:rPr>
              <w:t>Mechanical equipment, generators, transmission, construction, and traffic can affect neighbors.</w:t>
            </w:r>
          </w:p>
        </w:tc>
        <w:tc>
          <w:tcPr>
            <w:tcW w:w="3168" w:type="dxa"/>
            <w:shd w:val="clear" w:color="auto" w:fill="EDF3F8"/>
            <w:tcMar>
              <w:top w:w="90" w:type="dxa"/>
              <w:left w:w="90" w:type="dxa"/>
              <w:bottom w:w="90" w:type="dxa"/>
              <w:right w:w="90" w:type="dxa"/>
            </w:tcMar>
            <w:vAlign w:val="center"/>
          </w:tcPr>
          <w:p w14:paraId="35FADE2A" w14:textId="77777777" w:rsidR="00286943" w:rsidRDefault="00505DCA">
            <w:pPr>
              <w:spacing w:after="0"/>
            </w:pPr>
            <w:r>
              <w:rPr>
                <w:sz w:val="15"/>
              </w:rPr>
              <w:t>Distance, modeled sound, mitigation, operating/testing hours, road impacts.</w:t>
            </w:r>
          </w:p>
        </w:tc>
        <w:tc>
          <w:tcPr>
            <w:tcW w:w="2520" w:type="dxa"/>
            <w:shd w:val="clear" w:color="auto" w:fill="EDF3F8"/>
            <w:tcMar>
              <w:top w:w="90" w:type="dxa"/>
              <w:left w:w="90" w:type="dxa"/>
              <w:bottom w:w="90" w:type="dxa"/>
              <w:right w:w="90" w:type="dxa"/>
            </w:tcMar>
            <w:vAlign w:val="center"/>
          </w:tcPr>
          <w:p w14:paraId="1E8A0F71" w14:textId="77777777" w:rsidR="00286943" w:rsidRDefault="00505DCA">
            <w:pPr>
              <w:spacing w:after="0"/>
            </w:pPr>
            <w:r>
              <w:rPr>
                <w:sz w:val="15"/>
              </w:rPr>
              <w:t>A single statewide setback solves every site.</w:t>
            </w:r>
          </w:p>
        </w:tc>
      </w:tr>
      <w:tr w:rsidR="00286943" w14:paraId="750227D4" w14:textId="77777777">
        <w:trPr>
          <w:jc w:val="center"/>
        </w:trPr>
        <w:tc>
          <w:tcPr>
            <w:tcW w:w="1440" w:type="dxa"/>
            <w:tcMar>
              <w:top w:w="90" w:type="dxa"/>
              <w:left w:w="90" w:type="dxa"/>
              <w:bottom w:w="90" w:type="dxa"/>
              <w:right w:w="90" w:type="dxa"/>
            </w:tcMar>
            <w:vAlign w:val="center"/>
          </w:tcPr>
          <w:p w14:paraId="1806F547" w14:textId="77777777" w:rsidR="00286943" w:rsidRDefault="00505DCA">
            <w:pPr>
              <w:spacing w:after="0"/>
            </w:pPr>
            <w:r>
              <w:rPr>
                <w:sz w:val="15"/>
              </w:rPr>
              <w:t>Economic benefit</w:t>
            </w:r>
          </w:p>
        </w:tc>
        <w:tc>
          <w:tcPr>
            <w:tcW w:w="3384" w:type="dxa"/>
            <w:tcMar>
              <w:top w:w="90" w:type="dxa"/>
              <w:left w:w="90" w:type="dxa"/>
              <w:bottom w:w="90" w:type="dxa"/>
              <w:right w:w="90" w:type="dxa"/>
            </w:tcMar>
            <w:vAlign w:val="center"/>
          </w:tcPr>
          <w:p w14:paraId="10C142A4" w14:textId="77777777" w:rsidR="00286943" w:rsidRDefault="00505DCA">
            <w:pPr>
              <w:spacing w:after="0"/>
            </w:pPr>
            <w:r>
              <w:rPr>
                <w:sz w:val="15"/>
              </w:rPr>
              <w:t>Construction, property taxes, equipment purchases, and infrastructure can be material; permanent staffing is usually smaller than construction employment.</w:t>
            </w:r>
          </w:p>
        </w:tc>
        <w:tc>
          <w:tcPr>
            <w:tcW w:w="3168" w:type="dxa"/>
            <w:tcMar>
              <w:top w:w="90" w:type="dxa"/>
              <w:left w:w="90" w:type="dxa"/>
              <w:bottom w:w="90" w:type="dxa"/>
              <w:right w:w="90" w:type="dxa"/>
            </w:tcMar>
            <w:vAlign w:val="center"/>
          </w:tcPr>
          <w:p w14:paraId="772BFCA5" w14:textId="77777777" w:rsidR="00286943" w:rsidRDefault="00505DCA">
            <w:pPr>
              <w:spacing w:after="0"/>
            </w:pPr>
            <w:r>
              <w:rPr>
                <w:sz w:val="15"/>
              </w:rPr>
              <w:t>Tax revenue, incentive value, jobs by phase, wages, local purchases, community obligations.</w:t>
            </w:r>
          </w:p>
        </w:tc>
        <w:tc>
          <w:tcPr>
            <w:tcW w:w="2520" w:type="dxa"/>
            <w:tcMar>
              <w:top w:w="90" w:type="dxa"/>
              <w:left w:w="90" w:type="dxa"/>
              <w:bottom w:w="90" w:type="dxa"/>
              <w:right w:w="90" w:type="dxa"/>
            </w:tcMar>
            <w:vAlign w:val="center"/>
          </w:tcPr>
          <w:p w14:paraId="47331543" w14:textId="77777777" w:rsidR="00286943" w:rsidRDefault="00505DCA">
            <w:pPr>
              <w:spacing w:after="0"/>
            </w:pPr>
            <w:r>
              <w:rPr>
                <w:sz w:val="15"/>
              </w:rPr>
              <w:t>Billions invested automatically equals broad public benefit.</w:t>
            </w:r>
          </w:p>
        </w:tc>
      </w:tr>
    </w:tbl>
    <w:p w14:paraId="0E27B00A" w14:textId="77777777" w:rsidR="00286943" w:rsidRDefault="00286943">
      <w:pPr>
        <w:spacing w:after="20"/>
      </w:pPr>
    </w:p>
    <w:p w14:paraId="12C592F4" w14:textId="77777777" w:rsidR="00286943" w:rsidRDefault="00505DCA">
      <w:pPr>
        <w:pStyle w:val="SourceNote"/>
      </w:pPr>
      <w:r>
        <w:t>Sources: S11, S12, S4</w:t>
      </w:r>
    </w:p>
    <w:p w14:paraId="39228E9D" w14:textId="77777777" w:rsidR="00286943" w:rsidRDefault="00505DCA">
      <w:pPr>
        <w:pStyle w:val="Heading1"/>
      </w:pPr>
      <w:r>
        <w:lastRenderedPageBreak/>
        <w:t>5. Illinois Tax Benefit and the Governor's Stance</w:t>
      </w:r>
    </w:p>
    <w:p w14:paraId="3CE41FFB" w14:textId="77777777" w:rsidR="00286943" w:rsidRDefault="00505DCA">
      <w:pPr>
        <w:pStyle w:val="Heading2"/>
      </w:pPr>
      <w:r>
        <w:t>Current program architecture</w:t>
      </w:r>
    </w:p>
    <w:p w14:paraId="2B762AC2" w14:textId="77777777" w:rsidR="00286943" w:rsidRDefault="00505DCA">
      <w:pPr>
        <w:pStyle w:val="ListBullet"/>
        <w:spacing w:after="40"/>
      </w:pPr>
      <w:r>
        <w:t>Qualifying projects must make at least $250 million in capital investment over the applicable 60-month period.</w:t>
      </w:r>
    </w:p>
    <w:p w14:paraId="61D59A7C" w14:textId="77777777" w:rsidR="00286943" w:rsidRDefault="00505DCA">
      <w:pPr>
        <w:pStyle w:val="ListBullet"/>
        <w:spacing w:after="40"/>
      </w:pPr>
      <w:r>
        <w:t>Projects must create at least 20 new full-time or equivalent operations or maintenance jobs, with compensation at or above 120% of the county average wage.</w:t>
      </w:r>
    </w:p>
    <w:p w14:paraId="446F2E1C" w14:textId="77777777" w:rsidR="00286943" w:rsidRDefault="00505DCA">
      <w:pPr>
        <w:pStyle w:val="ListBullet"/>
        <w:spacing w:after="40"/>
      </w:pPr>
      <w:r>
        <w:t>Projects must demonstrate carbon neutrality or qualifying green-building certification within the program requirements.</w:t>
      </w:r>
    </w:p>
    <w:p w14:paraId="57EB5B7C" w14:textId="77777777" w:rsidR="00286943" w:rsidRDefault="00505DCA">
      <w:pPr>
        <w:pStyle w:val="ListBullet"/>
        <w:spacing w:after="40"/>
      </w:pPr>
      <w:r>
        <w:t>Certificates may provide exemptions for up to 20 years in renewable five-year increments.</w:t>
      </w:r>
    </w:p>
    <w:p w14:paraId="35AD7F24" w14:textId="77777777" w:rsidR="00286943" w:rsidRDefault="00505DCA">
      <w:pPr>
        <w:pStyle w:val="ListBullet"/>
        <w:spacing w:after="40"/>
      </w:pPr>
      <w:r>
        <w:t>Projects in qualifying underserved areas may receive a construction-employment tax credit equal to 20% of eligible construction wages.</w:t>
      </w:r>
    </w:p>
    <w:p w14:paraId="7E222C27" w14:textId="77777777" w:rsidR="00286943" w:rsidRDefault="00505DCA">
      <w:pPr>
        <w:pStyle w:val="SourceNote"/>
      </w:pPr>
      <w:r>
        <w:t>Sources: S5, S13</w:t>
      </w:r>
    </w:p>
    <w:p w14:paraId="54DFDDA2" w14:textId="77777777" w:rsidR="00286943" w:rsidRDefault="00505DCA">
      <w:pPr>
        <w:pStyle w:val="Heading2"/>
      </w:pPr>
      <w:r>
        <w:t>Known program value and political issue</w:t>
      </w:r>
    </w:p>
    <w:tbl>
      <w:tblPr>
        <w:tblW w:w="0" w:type="auto"/>
        <w:jc w:val="center"/>
        <w:tblLook w:val="04A0" w:firstRow="1" w:lastRow="0" w:firstColumn="1" w:lastColumn="0" w:noHBand="0" w:noVBand="1"/>
      </w:tblPr>
      <w:tblGrid>
        <w:gridCol w:w="9994"/>
      </w:tblGrid>
      <w:tr w:rsidR="00286943" w14:paraId="11818271" w14:textId="77777777">
        <w:trPr>
          <w:jc w:val="center"/>
        </w:trPr>
        <w:tc>
          <w:tcPr>
            <w:tcW w:w="9994" w:type="dxa"/>
            <w:shd w:val="clear" w:color="auto" w:fill="E2F0D9"/>
            <w:tcMar>
              <w:top w:w="150" w:type="dxa"/>
              <w:left w:w="180" w:type="dxa"/>
              <w:bottom w:w="150" w:type="dxa"/>
              <w:right w:w="180" w:type="dxa"/>
            </w:tcMar>
          </w:tcPr>
          <w:p w14:paraId="360726A7" w14:textId="77777777" w:rsidR="00286943" w:rsidRDefault="00505DCA">
            <w:r>
              <w:rPr>
                <w:b/>
                <w:color w:val="15365B"/>
                <w:sz w:val="22"/>
              </w:rPr>
              <w:t>Verified public figure</w:t>
            </w:r>
            <w:r>
              <w:rPr>
                <w:b/>
                <w:color w:val="15365B"/>
                <w:sz w:val="22"/>
              </w:rPr>
              <w:br/>
            </w:r>
            <w:r>
              <w:rPr>
                <w:sz w:val="19"/>
              </w:rPr>
              <w:t>Capitol News Illinois reported that 27 data centers received more than $983 million in Illinois incentives from 2020 through 2024, citing a state report. That number should be presented as the reported value for that period, not as the total lifetime cost of the program.</w:t>
            </w:r>
          </w:p>
        </w:tc>
      </w:tr>
    </w:tbl>
    <w:p w14:paraId="60061E4C" w14:textId="77777777" w:rsidR="00286943" w:rsidRDefault="00286943">
      <w:pPr>
        <w:spacing w:after="20"/>
      </w:pPr>
    </w:p>
    <w:p w14:paraId="68AAE27A" w14:textId="77777777" w:rsidR="00286943" w:rsidRDefault="00505DCA">
      <w:pPr>
        <w:pStyle w:val="SourceNote"/>
      </w:pPr>
      <w:r>
        <w:t>Sources: S6</w:t>
      </w:r>
    </w:p>
    <w:p w14:paraId="01AEBD36" w14:textId="77777777" w:rsidR="00286943" w:rsidRDefault="00505DCA">
      <w:pPr>
        <w:pStyle w:val="Heading2"/>
      </w:pPr>
      <w:r>
        <w:t>Governor Pritzker's 2026 position</w:t>
      </w:r>
    </w:p>
    <w:tbl>
      <w:tblPr>
        <w:tblStyle w:val="TableGrid"/>
        <w:tblW w:w="0" w:type="auto"/>
        <w:jc w:val="center"/>
        <w:tblLayout w:type="fixed"/>
        <w:tblLook w:val="04A0" w:firstRow="1" w:lastRow="0" w:firstColumn="1" w:lastColumn="0" w:noHBand="0" w:noVBand="1"/>
      </w:tblPr>
      <w:tblGrid>
        <w:gridCol w:w="1944"/>
        <w:gridCol w:w="4320"/>
        <w:gridCol w:w="4464"/>
      </w:tblGrid>
      <w:tr w:rsidR="00286943" w14:paraId="41A4ACBA" w14:textId="77777777">
        <w:trPr>
          <w:tblHeader/>
          <w:jc w:val="center"/>
        </w:trPr>
        <w:tc>
          <w:tcPr>
            <w:tcW w:w="1944" w:type="dxa"/>
            <w:shd w:val="clear" w:color="auto" w:fill="1F4E79"/>
            <w:vAlign w:val="center"/>
          </w:tcPr>
          <w:p w14:paraId="0BD5E4FE" w14:textId="77777777" w:rsidR="00286943" w:rsidRDefault="00505DCA">
            <w:pPr>
              <w:spacing w:after="0"/>
            </w:pPr>
            <w:r>
              <w:rPr>
                <w:b/>
                <w:color w:val="FFFFFF"/>
                <w:sz w:val="16"/>
              </w:rPr>
              <w:t>Principle</w:t>
            </w:r>
          </w:p>
        </w:tc>
        <w:tc>
          <w:tcPr>
            <w:tcW w:w="4320" w:type="dxa"/>
            <w:shd w:val="clear" w:color="auto" w:fill="1F4E79"/>
            <w:vAlign w:val="center"/>
          </w:tcPr>
          <w:p w14:paraId="6E8358AF" w14:textId="77777777" w:rsidR="00286943" w:rsidRDefault="00505DCA">
            <w:pPr>
              <w:spacing w:after="0"/>
            </w:pPr>
            <w:r>
              <w:rPr>
                <w:b/>
                <w:color w:val="FFFFFF"/>
                <w:sz w:val="16"/>
              </w:rPr>
              <w:t>Governor's direction</w:t>
            </w:r>
          </w:p>
        </w:tc>
        <w:tc>
          <w:tcPr>
            <w:tcW w:w="4464" w:type="dxa"/>
            <w:shd w:val="clear" w:color="auto" w:fill="1F4E79"/>
            <w:vAlign w:val="center"/>
          </w:tcPr>
          <w:p w14:paraId="5E0E76FF" w14:textId="77777777" w:rsidR="00286943" w:rsidRDefault="00505DCA">
            <w:pPr>
              <w:spacing w:after="0"/>
            </w:pPr>
            <w:r>
              <w:rPr>
                <w:b/>
                <w:color w:val="FFFFFF"/>
                <w:sz w:val="16"/>
              </w:rPr>
              <w:t>GR implication</w:t>
            </w:r>
          </w:p>
        </w:tc>
      </w:tr>
      <w:tr w:rsidR="00286943" w14:paraId="34788DDC" w14:textId="77777777">
        <w:trPr>
          <w:jc w:val="center"/>
        </w:trPr>
        <w:tc>
          <w:tcPr>
            <w:tcW w:w="1944" w:type="dxa"/>
            <w:tcMar>
              <w:top w:w="90" w:type="dxa"/>
              <w:left w:w="90" w:type="dxa"/>
              <w:bottom w:w="90" w:type="dxa"/>
              <w:right w:w="90" w:type="dxa"/>
            </w:tcMar>
            <w:vAlign w:val="center"/>
          </w:tcPr>
          <w:p w14:paraId="336BADCE" w14:textId="77777777" w:rsidR="00286943" w:rsidRDefault="00505DCA">
            <w:pPr>
              <w:spacing w:after="0"/>
            </w:pPr>
            <w:r>
              <w:rPr>
                <w:sz w:val="16"/>
              </w:rPr>
              <w:t>Pay a fair share</w:t>
            </w:r>
          </w:p>
        </w:tc>
        <w:tc>
          <w:tcPr>
            <w:tcW w:w="4320" w:type="dxa"/>
            <w:tcMar>
              <w:top w:w="90" w:type="dxa"/>
              <w:left w:w="90" w:type="dxa"/>
              <w:bottom w:w="90" w:type="dxa"/>
              <w:right w:w="90" w:type="dxa"/>
            </w:tcMar>
            <w:vAlign w:val="center"/>
          </w:tcPr>
          <w:p w14:paraId="1A5721C9" w14:textId="77777777" w:rsidR="00286943" w:rsidRDefault="00505DCA">
            <w:pPr>
              <w:spacing w:after="0"/>
            </w:pPr>
            <w:r>
              <w:rPr>
                <w:sz w:val="16"/>
              </w:rPr>
              <w:t>Create a data-center rate class and data-center electricity rates.</w:t>
            </w:r>
          </w:p>
        </w:tc>
        <w:tc>
          <w:tcPr>
            <w:tcW w:w="4464" w:type="dxa"/>
            <w:tcMar>
              <w:top w:w="90" w:type="dxa"/>
              <w:left w:w="90" w:type="dxa"/>
              <w:bottom w:w="90" w:type="dxa"/>
              <w:right w:w="90" w:type="dxa"/>
            </w:tcMar>
            <w:vAlign w:val="center"/>
          </w:tcPr>
          <w:p w14:paraId="1C6EB500" w14:textId="77777777" w:rsidR="00286943" w:rsidRDefault="00505DCA">
            <w:pPr>
              <w:spacing w:after="0"/>
            </w:pPr>
            <w:r>
              <w:rPr>
                <w:sz w:val="16"/>
              </w:rPr>
              <w:t>Cost allocation is now an executive priority, not only an advocacy proposal.</w:t>
            </w:r>
          </w:p>
        </w:tc>
      </w:tr>
      <w:tr w:rsidR="00286943" w14:paraId="535599B9" w14:textId="77777777">
        <w:trPr>
          <w:jc w:val="center"/>
        </w:trPr>
        <w:tc>
          <w:tcPr>
            <w:tcW w:w="1944" w:type="dxa"/>
            <w:shd w:val="clear" w:color="auto" w:fill="EDF3F8"/>
            <w:tcMar>
              <w:top w:w="90" w:type="dxa"/>
              <w:left w:w="90" w:type="dxa"/>
              <w:bottom w:w="90" w:type="dxa"/>
              <w:right w:w="90" w:type="dxa"/>
            </w:tcMar>
            <w:vAlign w:val="center"/>
          </w:tcPr>
          <w:p w14:paraId="2DF65F20" w14:textId="77777777" w:rsidR="00286943" w:rsidRDefault="00505DCA">
            <w:pPr>
              <w:spacing w:after="0"/>
            </w:pPr>
            <w:r>
              <w:rPr>
                <w:sz w:val="16"/>
              </w:rPr>
              <w:t>Protect water</w:t>
            </w:r>
          </w:p>
        </w:tc>
        <w:tc>
          <w:tcPr>
            <w:tcW w:w="4320" w:type="dxa"/>
            <w:shd w:val="clear" w:color="auto" w:fill="EDF3F8"/>
            <w:tcMar>
              <w:top w:w="90" w:type="dxa"/>
              <w:left w:w="90" w:type="dxa"/>
              <w:bottom w:w="90" w:type="dxa"/>
              <w:right w:w="90" w:type="dxa"/>
            </w:tcMar>
            <w:vAlign w:val="center"/>
          </w:tcPr>
          <w:p w14:paraId="3C632035" w14:textId="77777777" w:rsidR="00286943" w:rsidRDefault="00505DCA">
            <w:pPr>
              <w:spacing w:after="0"/>
            </w:pPr>
            <w:r>
              <w:rPr>
                <w:sz w:val="16"/>
              </w:rPr>
              <w:t>Establish permits and regulation for water use.</w:t>
            </w:r>
          </w:p>
        </w:tc>
        <w:tc>
          <w:tcPr>
            <w:tcW w:w="4464" w:type="dxa"/>
            <w:shd w:val="clear" w:color="auto" w:fill="EDF3F8"/>
            <w:tcMar>
              <w:top w:w="90" w:type="dxa"/>
              <w:left w:w="90" w:type="dxa"/>
              <w:bottom w:w="90" w:type="dxa"/>
              <w:right w:w="90" w:type="dxa"/>
            </w:tcMar>
            <w:vAlign w:val="center"/>
          </w:tcPr>
          <w:p w14:paraId="3270BFE8" w14:textId="77777777" w:rsidR="00286943" w:rsidRDefault="00505DCA">
            <w:pPr>
              <w:spacing w:after="0"/>
            </w:pPr>
            <w:r>
              <w:rPr>
                <w:sz w:val="16"/>
              </w:rPr>
              <w:t>Expect agency-jurisdiction and source-specific debates.</w:t>
            </w:r>
          </w:p>
        </w:tc>
      </w:tr>
      <w:tr w:rsidR="00286943" w14:paraId="346A6360" w14:textId="77777777">
        <w:trPr>
          <w:jc w:val="center"/>
        </w:trPr>
        <w:tc>
          <w:tcPr>
            <w:tcW w:w="1944" w:type="dxa"/>
            <w:tcMar>
              <w:top w:w="90" w:type="dxa"/>
              <w:left w:w="90" w:type="dxa"/>
              <w:bottom w:w="90" w:type="dxa"/>
              <w:right w:w="90" w:type="dxa"/>
            </w:tcMar>
            <w:vAlign w:val="center"/>
          </w:tcPr>
          <w:p w14:paraId="5BABC62F" w14:textId="77777777" w:rsidR="00286943" w:rsidRDefault="00505DCA">
            <w:pPr>
              <w:spacing w:after="0"/>
            </w:pPr>
            <w:r>
              <w:rPr>
                <w:sz w:val="16"/>
              </w:rPr>
              <w:t>Support clean energy</w:t>
            </w:r>
          </w:p>
        </w:tc>
        <w:tc>
          <w:tcPr>
            <w:tcW w:w="4320" w:type="dxa"/>
            <w:tcMar>
              <w:top w:w="90" w:type="dxa"/>
              <w:left w:w="90" w:type="dxa"/>
              <w:bottom w:w="90" w:type="dxa"/>
              <w:right w:w="90" w:type="dxa"/>
            </w:tcMar>
            <w:vAlign w:val="center"/>
          </w:tcPr>
          <w:p w14:paraId="3611E5B0" w14:textId="77777777" w:rsidR="00286943" w:rsidRDefault="00505DCA">
            <w:pPr>
              <w:spacing w:after="0"/>
            </w:pPr>
            <w:r>
              <w:rPr>
                <w:sz w:val="16"/>
              </w:rPr>
              <w:t>Require data centers to support development of clean energy.</w:t>
            </w:r>
          </w:p>
        </w:tc>
        <w:tc>
          <w:tcPr>
            <w:tcW w:w="4464" w:type="dxa"/>
            <w:tcMar>
              <w:top w:w="90" w:type="dxa"/>
              <w:left w:w="90" w:type="dxa"/>
              <w:bottom w:w="90" w:type="dxa"/>
              <w:right w:w="90" w:type="dxa"/>
            </w:tcMar>
            <w:vAlign w:val="center"/>
          </w:tcPr>
          <w:p w14:paraId="25130A75" w14:textId="77777777" w:rsidR="00286943" w:rsidRDefault="00505DCA">
            <w:pPr>
              <w:spacing w:after="0"/>
            </w:pPr>
            <w:r>
              <w:rPr>
                <w:sz w:val="16"/>
              </w:rPr>
              <w:t>The design question is additionality, deliverability, timing, and customer choice.</w:t>
            </w:r>
          </w:p>
        </w:tc>
      </w:tr>
      <w:tr w:rsidR="00286943" w14:paraId="6A1E5153" w14:textId="77777777">
        <w:trPr>
          <w:jc w:val="center"/>
        </w:trPr>
        <w:tc>
          <w:tcPr>
            <w:tcW w:w="1944" w:type="dxa"/>
            <w:shd w:val="clear" w:color="auto" w:fill="EDF3F8"/>
            <w:tcMar>
              <w:top w:w="90" w:type="dxa"/>
              <w:left w:w="90" w:type="dxa"/>
              <w:bottom w:w="90" w:type="dxa"/>
              <w:right w:w="90" w:type="dxa"/>
            </w:tcMar>
            <w:vAlign w:val="center"/>
          </w:tcPr>
          <w:p w14:paraId="62EB28D4" w14:textId="77777777" w:rsidR="00286943" w:rsidRDefault="00505DCA">
            <w:pPr>
              <w:spacing w:after="0"/>
            </w:pPr>
            <w:r>
              <w:rPr>
                <w:sz w:val="16"/>
              </w:rPr>
              <w:t>Public transparency</w:t>
            </w:r>
          </w:p>
        </w:tc>
        <w:tc>
          <w:tcPr>
            <w:tcW w:w="4320" w:type="dxa"/>
            <w:shd w:val="clear" w:color="auto" w:fill="EDF3F8"/>
            <w:tcMar>
              <w:top w:w="90" w:type="dxa"/>
              <w:left w:w="90" w:type="dxa"/>
              <w:bottom w:w="90" w:type="dxa"/>
              <w:right w:w="90" w:type="dxa"/>
            </w:tcMar>
            <w:vAlign w:val="center"/>
          </w:tcPr>
          <w:p w14:paraId="67CA4D4F" w14:textId="77777777" w:rsidR="00286943" w:rsidRDefault="00505DCA">
            <w:pPr>
              <w:spacing w:after="0"/>
            </w:pPr>
            <w:r>
              <w:rPr>
                <w:sz w:val="16"/>
              </w:rPr>
              <w:t>Restrict nondisclosure arrangements with local government.</w:t>
            </w:r>
          </w:p>
        </w:tc>
        <w:tc>
          <w:tcPr>
            <w:tcW w:w="4464" w:type="dxa"/>
            <w:shd w:val="clear" w:color="auto" w:fill="EDF3F8"/>
            <w:tcMar>
              <w:top w:w="90" w:type="dxa"/>
              <w:left w:w="90" w:type="dxa"/>
              <w:bottom w:w="90" w:type="dxa"/>
              <w:right w:w="90" w:type="dxa"/>
            </w:tcMar>
            <w:vAlign w:val="center"/>
          </w:tcPr>
          <w:p w14:paraId="36F64E62" w14:textId="77777777" w:rsidR="00286943" w:rsidRDefault="00505DCA">
            <w:pPr>
              <w:spacing w:after="0"/>
            </w:pPr>
            <w:r>
              <w:rPr>
                <w:sz w:val="16"/>
              </w:rPr>
              <w:t>Need savings clauses for security, trade secrets, and utility customer information.</w:t>
            </w:r>
          </w:p>
        </w:tc>
      </w:tr>
      <w:tr w:rsidR="00286943" w14:paraId="54696DF3" w14:textId="77777777">
        <w:trPr>
          <w:jc w:val="center"/>
        </w:trPr>
        <w:tc>
          <w:tcPr>
            <w:tcW w:w="1944" w:type="dxa"/>
            <w:tcMar>
              <w:top w:w="90" w:type="dxa"/>
              <w:left w:w="90" w:type="dxa"/>
              <w:bottom w:w="90" w:type="dxa"/>
              <w:right w:w="90" w:type="dxa"/>
            </w:tcMar>
            <w:vAlign w:val="center"/>
          </w:tcPr>
          <w:p w14:paraId="6723467C" w14:textId="77777777" w:rsidR="00286943" w:rsidRDefault="00505DCA">
            <w:pPr>
              <w:spacing w:after="0"/>
            </w:pPr>
            <w:r>
              <w:rPr>
                <w:sz w:val="16"/>
              </w:rPr>
              <w:t>Conditional growth</w:t>
            </w:r>
          </w:p>
        </w:tc>
        <w:tc>
          <w:tcPr>
            <w:tcW w:w="4320" w:type="dxa"/>
            <w:tcMar>
              <w:top w:w="90" w:type="dxa"/>
              <w:left w:w="90" w:type="dxa"/>
              <w:bottom w:w="90" w:type="dxa"/>
              <w:right w:w="90" w:type="dxa"/>
            </w:tcMar>
            <w:vAlign w:val="center"/>
          </w:tcPr>
          <w:p w14:paraId="41591143" w14:textId="77777777" w:rsidR="00286943" w:rsidRDefault="00505DCA">
            <w:pPr>
              <w:spacing w:after="0"/>
            </w:pPr>
            <w:r>
              <w:rPr>
                <w:sz w:val="16"/>
              </w:rPr>
              <w:t>Pause new incentive agreements while a comprehensive framework is negotiated.</w:t>
            </w:r>
          </w:p>
        </w:tc>
        <w:tc>
          <w:tcPr>
            <w:tcW w:w="4464" w:type="dxa"/>
            <w:tcMar>
              <w:top w:w="90" w:type="dxa"/>
              <w:left w:w="90" w:type="dxa"/>
              <w:bottom w:w="90" w:type="dxa"/>
              <w:right w:w="90" w:type="dxa"/>
            </w:tcMar>
            <w:vAlign w:val="center"/>
          </w:tcPr>
          <w:p w14:paraId="5389E6FD" w14:textId="77777777" w:rsidR="00286943" w:rsidRDefault="00505DCA">
            <w:pPr>
              <w:spacing w:after="0"/>
            </w:pPr>
            <w:r>
              <w:rPr>
                <w:sz w:val="16"/>
              </w:rPr>
              <w:t>Economic development and accountability are now linked politically.</w:t>
            </w:r>
          </w:p>
        </w:tc>
      </w:tr>
    </w:tbl>
    <w:p w14:paraId="44EAFD9C" w14:textId="77777777" w:rsidR="00286943" w:rsidRDefault="00286943">
      <w:pPr>
        <w:spacing w:after="20"/>
      </w:pPr>
    </w:p>
    <w:p w14:paraId="06F1EF5E" w14:textId="77777777" w:rsidR="00286943" w:rsidRDefault="00505DCA">
      <w:pPr>
        <w:pStyle w:val="SourceNote"/>
      </w:pPr>
      <w:r>
        <w:t>Sources: S14, S6</w:t>
      </w:r>
    </w:p>
    <w:p w14:paraId="7A658BCA" w14:textId="77777777" w:rsidR="00286943" w:rsidRDefault="00505DCA">
      <w:pPr>
        <w:pStyle w:val="Heading1"/>
      </w:pPr>
      <w:r>
        <w:lastRenderedPageBreak/>
        <w:t>6. Illinois Data Center Bills Proposed in the 2025-2026 General Assembly</w:t>
      </w:r>
    </w:p>
    <w:p w14:paraId="2EDBAFFF" w14:textId="77777777" w:rsidR="00286943" w:rsidRDefault="00505DCA">
      <w:pPr>
        <w:pStyle w:val="Callout"/>
      </w:pPr>
      <w:r>
        <w:t>The following table consolidates the principal bills tracked internally. Status and descriptions should be refreshed directly from ILGA before external use. The internal matrix identified 14 tracked data-center measures and four high-priority bills.</w:t>
      </w:r>
    </w:p>
    <w:tbl>
      <w:tblPr>
        <w:tblStyle w:val="TableGrid"/>
        <w:tblW w:w="0" w:type="auto"/>
        <w:jc w:val="center"/>
        <w:tblLayout w:type="fixed"/>
        <w:tblLook w:val="04A0" w:firstRow="1" w:lastRow="0" w:firstColumn="1" w:lastColumn="0" w:noHBand="0" w:noVBand="1"/>
      </w:tblPr>
      <w:tblGrid>
        <w:gridCol w:w="1037"/>
        <w:gridCol w:w="2736"/>
        <w:gridCol w:w="3096"/>
        <w:gridCol w:w="3816"/>
      </w:tblGrid>
      <w:tr w:rsidR="00286943" w14:paraId="248C96CA" w14:textId="77777777">
        <w:trPr>
          <w:tblHeader/>
          <w:jc w:val="center"/>
        </w:trPr>
        <w:tc>
          <w:tcPr>
            <w:tcW w:w="1037" w:type="dxa"/>
            <w:shd w:val="clear" w:color="auto" w:fill="1F4E79"/>
            <w:vAlign w:val="center"/>
          </w:tcPr>
          <w:p w14:paraId="42B3CDF0" w14:textId="77777777" w:rsidR="00286943" w:rsidRDefault="00505DCA">
            <w:pPr>
              <w:spacing w:after="0"/>
            </w:pPr>
            <w:r>
              <w:rPr>
                <w:b/>
                <w:color w:val="FFFFFF"/>
                <w:sz w:val="16"/>
              </w:rPr>
              <w:t>Bill</w:t>
            </w:r>
          </w:p>
        </w:tc>
        <w:tc>
          <w:tcPr>
            <w:tcW w:w="2736" w:type="dxa"/>
            <w:shd w:val="clear" w:color="auto" w:fill="1F4E79"/>
            <w:vAlign w:val="center"/>
          </w:tcPr>
          <w:p w14:paraId="7009C582" w14:textId="77777777" w:rsidR="00286943" w:rsidRDefault="00505DCA">
            <w:pPr>
              <w:spacing w:after="0"/>
            </w:pPr>
            <w:r>
              <w:rPr>
                <w:b/>
                <w:color w:val="FFFFFF"/>
                <w:sz w:val="16"/>
              </w:rPr>
              <w:t>Core concept</w:t>
            </w:r>
          </w:p>
        </w:tc>
        <w:tc>
          <w:tcPr>
            <w:tcW w:w="3096" w:type="dxa"/>
            <w:shd w:val="clear" w:color="auto" w:fill="1F4E79"/>
            <w:vAlign w:val="center"/>
          </w:tcPr>
          <w:p w14:paraId="7DEB7647" w14:textId="77777777" w:rsidR="00286943" w:rsidRDefault="00505DCA">
            <w:pPr>
              <w:spacing w:after="0"/>
            </w:pPr>
            <w:r>
              <w:rPr>
                <w:b/>
                <w:color w:val="FFFFFF"/>
                <w:sz w:val="16"/>
              </w:rPr>
              <w:t>Key opportunity</w:t>
            </w:r>
          </w:p>
        </w:tc>
        <w:tc>
          <w:tcPr>
            <w:tcW w:w="3816" w:type="dxa"/>
            <w:shd w:val="clear" w:color="auto" w:fill="1F4E79"/>
            <w:vAlign w:val="center"/>
          </w:tcPr>
          <w:p w14:paraId="352A9B28" w14:textId="77777777" w:rsidR="00286943" w:rsidRDefault="00505DCA">
            <w:pPr>
              <w:spacing w:after="0"/>
            </w:pPr>
            <w:r>
              <w:rPr>
                <w:b/>
                <w:color w:val="FFFFFF"/>
                <w:sz w:val="16"/>
              </w:rPr>
              <w:t>Key concern / negotiation point</w:t>
            </w:r>
          </w:p>
        </w:tc>
      </w:tr>
      <w:tr w:rsidR="00286943" w14:paraId="494F631A" w14:textId="77777777">
        <w:trPr>
          <w:jc w:val="center"/>
        </w:trPr>
        <w:tc>
          <w:tcPr>
            <w:tcW w:w="1037" w:type="dxa"/>
            <w:tcMar>
              <w:top w:w="90" w:type="dxa"/>
              <w:left w:w="90" w:type="dxa"/>
              <w:bottom w:w="90" w:type="dxa"/>
              <w:right w:w="90" w:type="dxa"/>
            </w:tcMar>
            <w:vAlign w:val="center"/>
          </w:tcPr>
          <w:p w14:paraId="0D32ED89" w14:textId="77777777" w:rsidR="00286943" w:rsidRDefault="00505DCA">
            <w:pPr>
              <w:spacing w:after="0"/>
            </w:pPr>
            <w:r>
              <w:rPr>
                <w:sz w:val="15"/>
              </w:rPr>
              <w:t>HB4172</w:t>
            </w:r>
          </w:p>
        </w:tc>
        <w:tc>
          <w:tcPr>
            <w:tcW w:w="2736" w:type="dxa"/>
            <w:tcMar>
              <w:top w:w="90" w:type="dxa"/>
              <w:left w:w="90" w:type="dxa"/>
              <w:bottom w:w="90" w:type="dxa"/>
              <w:right w:w="90" w:type="dxa"/>
            </w:tcMar>
            <w:vAlign w:val="center"/>
          </w:tcPr>
          <w:p w14:paraId="3EEAC365" w14:textId="77777777" w:rsidR="00286943" w:rsidRDefault="00505DCA">
            <w:pPr>
              <w:spacing w:after="0"/>
            </w:pPr>
            <w:r>
              <w:rPr>
                <w:sz w:val="15"/>
              </w:rPr>
              <w:t>Limits utility financial assurance for qualifying large-demand applicants.</w:t>
            </w:r>
          </w:p>
        </w:tc>
        <w:tc>
          <w:tcPr>
            <w:tcW w:w="3096" w:type="dxa"/>
            <w:tcMar>
              <w:top w:w="90" w:type="dxa"/>
              <w:left w:w="90" w:type="dxa"/>
              <w:bottom w:w="90" w:type="dxa"/>
              <w:right w:w="90" w:type="dxa"/>
            </w:tcMar>
            <w:vAlign w:val="center"/>
          </w:tcPr>
          <w:p w14:paraId="3A62B521" w14:textId="77777777" w:rsidR="00286943" w:rsidRDefault="00505DCA">
            <w:pPr>
              <w:spacing w:after="0"/>
            </w:pPr>
            <w:r>
              <w:rPr>
                <w:sz w:val="15"/>
              </w:rPr>
              <w:t>Standardize application and construction timelines.</w:t>
            </w:r>
          </w:p>
        </w:tc>
        <w:tc>
          <w:tcPr>
            <w:tcW w:w="3816" w:type="dxa"/>
            <w:tcMar>
              <w:top w:w="90" w:type="dxa"/>
              <w:left w:w="90" w:type="dxa"/>
              <w:bottom w:w="90" w:type="dxa"/>
              <w:right w:w="90" w:type="dxa"/>
            </w:tcMar>
            <w:vAlign w:val="center"/>
          </w:tcPr>
          <w:p w14:paraId="5BCACAAC" w14:textId="77777777" w:rsidR="00286943" w:rsidRDefault="00505DCA">
            <w:pPr>
              <w:spacing w:after="0"/>
            </w:pPr>
            <w:r>
              <w:rPr>
                <w:sz w:val="15"/>
              </w:rPr>
              <w:t>Could leave customers exposed if a project delays, downsizes, or cancels; preserve risk-based security.</w:t>
            </w:r>
          </w:p>
        </w:tc>
      </w:tr>
      <w:tr w:rsidR="00286943" w14:paraId="2CC090DF" w14:textId="77777777">
        <w:trPr>
          <w:jc w:val="center"/>
        </w:trPr>
        <w:tc>
          <w:tcPr>
            <w:tcW w:w="1037" w:type="dxa"/>
            <w:shd w:val="clear" w:color="auto" w:fill="EDF3F8"/>
            <w:tcMar>
              <w:top w:w="90" w:type="dxa"/>
              <w:left w:w="90" w:type="dxa"/>
              <w:bottom w:w="90" w:type="dxa"/>
              <w:right w:w="90" w:type="dxa"/>
            </w:tcMar>
            <w:vAlign w:val="center"/>
          </w:tcPr>
          <w:p w14:paraId="466163D5" w14:textId="77777777" w:rsidR="00286943" w:rsidRDefault="00505DCA">
            <w:pPr>
              <w:spacing w:after="0"/>
            </w:pPr>
            <w:r>
              <w:rPr>
                <w:sz w:val="15"/>
              </w:rPr>
              <w:t>HB4319</w:t>
            </w:r>
          </w:p>
        </w:tc>
        <w:tc>
          <w:tcPr>
            <w:tcW w:w="2736" w:type="dxa"/>
            <w:shd w:val="clear" w:color="auto" w:fill="EDF3F8"/>
            <w:tcMar>
              <w:top w:w="90" w:type="dxa"/>
              <w:left w:w="90" w:type="dxa"/>
              <w:bottom w:w="90" w:type="dxa"/>
              <w:right w:w="90" w:type="dxa"/>
            </w:tcMar>
            <w:vAlign w:val="center"/>
          </w:tcPr>
          <w:p w14:paraId="0E822704" w14:textId="77777777" w:rsidR="00286943" w:rsidRDefault="00505DCA">
            <w:pPr>
              <w:spacing w:after="0"/>
            </w:pPr>
            <w:r>
              <w:rPr>
                <w:sz w:val="15"/>
              </w:rPr>
              <w:t>Compensation for nearby property impacts within 1,000 feet.</w:t>
            </w:r>
          </w:p>
        </w:tc>
        <w:tc>
          <w:tcPr>
            <w:tcW w:w="3096" w:type="dxa"/>
            <w:shd w:val="clear" w:color="auto" w:fill="EDF3F8"/>
            <w:tcMar>
              <w:top w:w="90" w:type="dxa"/>
              <w:left w:w="90" w:type="dxa"/>
              <w:bottom w:w="90" w:type="dxa"/>
              <w:right w:w="90" w:type="dxa"/>
            </w:tcMar>
            <w:vAlign w:val="center"/>
          </w:tcPr>
          <w:p w14:paraId="54F5C258" w14:textId="77777777" w:rsidR="00286943" w:rsidRDefault="00505DCA">
            <w:pPr>
              <w:spacing w:after="0"/>
            </w:pPr>
            <w:r>
              <w:rPr>
                <w:sz w:val="15"/>
              </w:rPr>
              <w:t>Recognize measurable local harm.</w:t>
            </w:r>
          </w:p>
        </w:tc>
        <w:tc>
          <w:tcPr>
            <w:tcW w:w="3816" w:type="dxa"/>
            <w:shd w:val="clear" w:color="auto" w:fill="EDF3F8"/>
            <w:tcMar>
              <w:top w:w="90" w:type="dxa"/>
              <w:left w:w="90" w:type="dxa"/>
              <w:bottom w:w="90" w:type="dxa"/>
              <w:right w:w="90" w:type="dxa"/>
            </w:tcMar>
            <w:vAlign w:val="center"/>
          </w:tcPr>
          <w:p w14:paraId="5D5848F3" w14:textId="77777777" w:rsidR="00286943" w:rsidRDefault="00505DCA">
            <w:pPr>
              <w:spacing w:after="0"/>
            </w:pPr>
            <w:r>
              <w:rPr>
                <w:sz w:val="15"/>
              </w:rPr>
              <w:t>Causation, valuation, duplicative remedies, and chilling effect on siting.</w:t>
            </w:r>
          </w:p>
        </w:tc>
      </w:tr>
      <w:tr w:rsidR="00286943" w14:paraId="6C5C561E" w14:textId="77777777">
        <w:trPr>
          <w:jc w:val="center"/>
        </w:trPr>
        <w:tc>
          <w:tcPr>
            <w:tcW w:w="1037" w:type="dxa"/>
            <w:tcMar>
              <w:top w:w="90" w:type="dxa"/>
              <w:left w:w="90" w:type="dxa"/>
              <w:bottom w:w="90" w:type="dxa"/>
              <w:right w:w="90" w:type="dxa"/>
            </w:tcMar>
            <w:vAlign w:val="center"/>
          </w:tcPr>
          <w:p w14:paraId="1F142CD6" w14:textId="77777777" w:rsidR="00286943" w:rsidRDefault="00505DCA">
            <w:pPr>
              <w:spacing w:after="0"/>
            </w:pPr>
            <w:r>
              <w:rPr>
                <w:sz w:val="15"/>
              </w:rPr>
              <w:t>HB4989</w:t>
            </w:r>
          </w:p>
        </w:tc>
        <w:tc>
          <w:tcPr>
            <w:tcW w:w="2736" w:type="dxa"/>
            <w:tcMar>
              <w:top w:w="90" w:type="dxa"/>
              <w:left w:w="90" w:type="dxa"/>
              <w:bottom w:w="90" w:type="dxa"/>
              <w:right w:w="90" w:type="dxa"/>
            </w:tcMar>
            <w:vAlign w:val="center"/>
          </w:tcPr>
          <w:p w14:paraId="07E20C7B" w14:textId="77777777" w:rsidR="00286943" w:rsidRDefault="00505DCA">
            <w:pPr>
              <w:spacing w:after="0"/>
            </w:pPr>
            <w:r>
              <w:rPr>
                <w:sz w:val="15"/>
              </w:rPr>
              <w:t>Heat-reuse planning and liquid cooling for certain facilities.</w:t>
            </w:r>
          </w:p>
        </w:tc>
        <w:tc>
          <w:tcPr>
            <w:tcW w:w="3096" w:type="dxa"/>
            <w:tcMar>
              <w:top w:w="90" w:type="dxa"/>
              <w:left w:w="90" w:type="dxa"/>
              <w:bottom w:w="90" w:type="dxa"/>
              <w:right w:w="90" w:type="dxa"/>
            </w:tcMar>
            <w:vAlign w:val="center"/>
          </w:tcPr>
          <w:p w14:paraId="4D630272" w14:textId="77777777" w:rsidR="00286943" w:rsidRDefault="00505DCA">
            <w:pPr>
              <w:spacing w:after="0"/>
            </w:pPr>
            <w:r>
              <w:rPr>
                <w:sz w:val="15"/>
              </w:rPr>
              <w:t>Efficiency and productive waste-heat use.</w:t>
            </w:r>
          </w:p>
        </w:tc>
        <w:tc>
          <w:tcPr>
            <w:tcW w:w="3816" w:type="dxa"/>
            <w:tcMar>
              <w:top w:w="90" w:type="dxa"/>
              <w:left w:w="90" w:type="dxa"/>
              <w:bottom w:w="90" w:type="dxa"/>
              <w:right w:w="90" w:type="dxa"/>
            </w:tcMar>
            <w:vAlign w:val="center"/>
          </w:tcPr>
          <w:p w14:paraId="1152AD6F" w14:textId="77777777" w:rsidR="00286943" w:rsidRDefault="00505DCA">
            <w:pPr>
              <w:spacing w:after="0"/>
            </w:pPr>
            <w:r>
              <w:rPr>
                <w:sz w:val="15"/>
              </w:rPr>
              <w:t>Site feasibility, retroactivity, technology prescription, and local heat demand.</w:t>
            </w:r>
          </w:p>
        </w:tc>
      </w:tr>
      <w:tr w:rsidR="00286943" w14:paraId="07296A4A" w14:textId="77777777">
        <w:trPr>
          <w:jc w:val="center"/>
        </w:trPr>
        <w:tc>
          <w:tcPr>
            <w:tcW w:w="1037" w:type="dxa"/>
            <w:shd w:val="clear" w:color="auto" w:fill="EDF3F8"/>
            <w:tcMar>
              <w:top w:w="90" w:type="dxa"/>
              <w:left w:w="90" w:type="dxa"/>
              <w:bottom w:w="90" w:type="dxa"/>
              <w:right w:w="90" w:type="dxa"/>
            </w:tcMar>
            <w:vAlign w:val="center"/>
          </w:tcPr>
          <w:p w14:paraId="5F3A9EA7" w14:textId="77777777" w:rsidR="00286943" w:rsidRDefault="00505DCA">
            <w:pPr>
              <w:spacing w:after="0"/>
            </w:pPr>
            <w:r>
              <w:rPr>
                <w:sz w:val="15"/>
              </w:rPr>
              <w:t>HB5513</w:t>
            </w:r>
          </w:p>
        </w:tc>
        <w:tc>
          <w:tcPr>
            <w:tcW w:w="2736" w:type="dxa"/>
            <w:shd w:val="clear" w:color="auto" w:fill="EDF3F8"/>
            <w:tcMar>
              <w:top w:w="90" w:type="dxa"/>
              <w:left w:w="90" w:type="dxa"/>
              <w:bottom w:w="90" w:type="dxa"/>
              <w:right w:w="90" w:type="dxa"/>
            </w:tcMar>
            <w:vAlign w:val="center"/>
          </w:tcPr>
          <w:p w14:paraId="18C5CA3E" w14:textId="77777777" w:rsidR="00286943" w:rsidRDefault="00505DCA">
            <w:pPr>
              <w:spacing w:after="0"/>
            </w:pPr>
            <w:r>
              <w:rPr>
                <w:sz w:val="15"/>
              </w:rPr>
              <w:t>Broad POWER Act framework on environmental review, water, community agreements, fees, and reporting.</w:t>
            </w:r>
          </w:p>
        </w:tc>
        <w:tc>
          <w:tcPr>
            <w:tcW w:w="3096" w:type="dxa"/>
            <w:shd w:val="clear" w:color="auto" w:fill="EDF3F8"/>
            <w:tcMar>
              <w:top w:w="90" w:type="dxa"/>
              <w:left w:w="90" w:type="dxa"/>
              <w:bottom w:w="90" w:type="dxa"/>
              <w:right w:w="90" w:type="dxa"/>
            </w:tcMar>
            <w:vAlign w:val="center"/>
          </w:tcPr>
          <w:p w14:paraId="376228FD" w14:textId="77777777" w:rsidR="00286943" w:rsidRDefault="00505DCA">
            <w:pPr>
              <w:spacing w:after="0"/>
            </w:pPr>
            <w:r>
              <w:rPr>
                <w:sz w:val="15"/>
              </w:rPr>
              <w:t>Comprehensive accountability framework.</w:t>
            </w:r>
          </w:p>
        </w:tc>
        <w:tc>
          <w:tcPr>
            <w:tcW w:w="3816" w:type="dxa"/>
            <w:shd w:val="clear" w:color="auto" w:fill="EDF3F8"/>
            <w:tcMar>
              <w:top w:w="90" w:type="dxa"/>
              <w:left w:w="90" w:type="dxa"/>
              <w:bottom w:w="90" w:type="dxa"/>
              <w:right w:w="90" w:type="dxa"/>
            </w:tcMar>
            <w:vAlign w:val="center"/>
          </w:tcPr>
          <w:p w14:paraId="2C0DFD9A" w14:textId="77777777" w:rsidR="00286943" w:rsidRDefault="00505DCA">
            <w:pPr>
              <w:spacing w:after="0"/>
            </w:pPr>
            <w:r>
              <w:rPr>
                <w:sz w:val="15"/>
              </w:rPr>
              <w:t>Undefined thresholds, duplicative approvals, utility-role ambiguity, customer-choice conflict.</w:t>
            </w:r>
          </w:p>
        </w:tc>
      </w:tr>
      <w:tr w:rsidR="00286943" w14:paraId="1CDB267D" w14:textId="77777777">
        <w:trPr>
          <w:jc w:val="center"/>
        </w:trPr>
        <w:tc>
          <w:tcPr>
            <w:tcW w:w="1037" w:type="dxa"/>
            <w:tcMar>
              <w:top w:w="90" w:type="dxa"/>
              <w:left w:w="90" w:type="dxa"/>
              <w:bottom w:w="90" w:type="dxa"/>
              <w:right w:w="90" w:type="dxa"/>
            </w:tcMar>
            <w:vAlign w:val="center"/>
          </w:tcPr>
          <w:p w14:paraId="7BCB30B6" w14:textId="77777777" w:rsidR="00286943" w:rsidRDefault="00505DCA">
            <w:pPr>
              <w:spacing w:after="0"/>
            </w:pPr>
            <w:r>
              <w:rPr>
                <w:sz w:val="15"/>
              </w:rPr>
              <w:t>HB5607</w:t>
            </w:r>
          </w:p>
        </w:tc>
        <w:tc>
          <w:tcPr>
            <w:tcW w:w="2736" w:type="dxa"/>
            <w:tcMar>
              <w:top w:w="90" w:type="dxa"/>
              <w:left w:w="90" w:type="dxa"/>
              <w:bottom w:w="90" w:type="dxa"/>
              <w:right w:w="90" w:type="dxa"/>
            </w:tcMar>
            <w:vAlign w:val="center"/>
          </w:tcPr>
          <w:p w14:paraId="60D3C2A8" w14:textId="77777777" w:rsidR="00286943" w:rsidRDefault="00505DCA">
            <w:pPr>
              <w:spacing w:after="0"/>
            </w:pPr>
            <w:r>
              <w:rPr>
                <w:sz w:val="15"/>
              </w:rPr>
              <w:t>Clean-energy certificates and eventual hourly matching.</w:t>
            </w:r>
          </w:p>
        </w:tc>
        <w:tc>
          <w:tcPr>
            <w:tcW w:w="3096" w:type="dxa"/>
            <w:tcMar>
              <w:top w:w="90" w:type="dxa"/>
              <w:left w:w="90" w:type="dxa"/>
              <w:bottom w:w="90" w:type="dxa"/>
              <w:right w:w="90" w:type="dxa"/>
            </w:tcMar>
            <w:vAlign w:val="center"/>
          </w:tcPr>
          <w:p w14:paraId="39F9F6F6" w14:textId="77777777" w:rsidR="00286943" w:rsidRDefault="00505DCA">
            <w:pPr>
              <w:spacing w:after="0"/>
            </w:pPr>
            <w:r>
              <w:rPr>
                <w:sz w:val="15"/>
              </w:rPr>
              <w:t>Additional clean-energy demand and innovation.</w:t>
            </w:r>
          </w:p>
        </w:tc>
        <w:tc>
          <w:tcPr>
            <w:tcW w:w="3816" w:type="dxa"/>
            <w:tcMar>
              <w:top w:w="90" w:type="dxa"/>
              <w:left w:w="90" w:type="dxa"/>
              <w:bottom w:w="90" w:type="dxa"/>
              <w:right w:w="90" w:type="dxa"/>
            </w:tcMar>
            <w:vAlign w:val="center"/>
          </w:tcPr>
          <w:p w14:paraId="733FF9CA" w14:textId="77777777" w:rsidR="00286943" w:rsidRDefault="00505DCA">
            <w:pPr>
              <w:spacing w:after="0"/>
            </w:pPr>
            <w:r>
              <w:rPr>
                <w:sz w:val="15"/>
              </w:rPr>
              <w:t>Cost, deliverability, regional definition, verification, and competitiveness.</w:t>
            </w:r>
          </w:p>
        </w:tc>
      </w:tr>
      <w:tr w:rsidR="00286943" w14:paraId="3B25BFC7" w14:textId="77777777">
        <w:trPr>
          <w:jc w:val="center"/>
        </w:trPr>
        <w:tc>
          <w:tcPr>
            <w:tcW w:w="1037" w:type="dxa"/>
            <w:shd w:val="clear" w:color="auto" w:fill="EDF3F8"/>
            <w:tcMar>
              <w:top w:w="90" w:type="dxa"/>
              <w:left w:w="90" w:type="dxa"/>
              <w:bottom w:w="90" w:type="dxa"/>
              <w:right w:w="90" w:type="dxa"/>
            </w:tcMar>
            <w:vAlign w:val="center"/>
          </w:tcPr>
          <w:p w14:paraId="1230464B" w14:textId="77777777" w:rsidR="00286943" w:rsidRDefault="00505DCA">
            <w:pPr>
              <w:spacing w:after="0"/>
            </w:pPr>
            <w:r>
              <w:rPr>
                <w:sz w:val="15"/>
              </w:rPr>
              <w:t>HR744</w:t>
            </w:r>
          </w:p>
        </w:tc>
        <w:tc>
          <w:tcPr>
            <w:tcW w:w="2736" w:type="dxa"/>
            <w:shd w:val="clear" w:color="auto" w:fill="EDF3F8"/>
            <w:tcMar>
              <w:top w:w="90" w:type="dxa"/>
              <w:left w:w="90" w:type="dxa"/>
              <w:bottom w:w="90" w:type="dxa"/>
              <w:right w:w="90" w:type="dxa"/>
            </w:tcMar>
            <w:vAlign w:val="center"/>
          </w:tcPr>
          <w:p w14:paraId="2F062893" w14:textId="77777777" w:rsidR="00286943" w:rsidRDefault="00505DCA">
            <w:pPr>
              <w:spacing w:after="0"/>
            </w:pPr>
            <w:r>
              <w:rPr>
                <w:sz w:val="15"/>
              </w:rPr>
              <w:t>Nonbinding call for data centers to supply their own energy.</w:t>
            </w:r>
          </w:p>
        </w:tc>
        <w:tc>
          <w:tcPr>
            <w:tcW w:w="3096" w:type="dxa"/>
            <w:shd w:val="clear" w:color="auto" w:fill="EDF3F8"/>
            <w:tcMar>
              <w:top w:w="90" w:type="dxa"/>
              <w:left w:w="90" w:type="dxa"/>
              <w:bottom w:w="90" w:type="dxa"/>
              <w:right w:w="90" w:type="dxa"/>
            </w:tcMar>
            <w:vAlign w:val="center"/>
          </w:tcPr>
          <w:p w14:paraId="38CEC7A4" w14:textId="77777777" w:rsidR="00286943" w:rsidRDefault="00505DCA">
            <w:pPr>
              <w:spacing w:after="0"/>
            </w:pPr>
            <w:r>
              <w:rPr>
                <w:sz w:val="15"/>
              </w:rPr>
              <w:t>Signals affordability and reliability concern.</w:t>
            </w:r>
          </w:p>
        </w:tc>
        <w:tc>
          <w:tcPr>
            <w:tcW w:w="3816" w:type="dxa"/>
            <w:shd w:val="clear" w:color="auto" w:fill="EDF3F8"/>
            <w:tcMar>
              <w:top w:w="90" w:type="dxa"/>
              <w:left w:w="90" w:type="dxa"/>
              <w:bottom w:w="90" w:type="dxa"/>
              <w:right w:w="90" w:type="dxa"/>
            </w:tcMar>
            <w:vAlign w:val="center"/>
          </w:tcPr>
          <w:p w14:paraId="6BDA0FA7" w14:textId="77777777" w:rsidR="00286943" w:rsidRDefault="00505DCA">
            <w:pPr>
              <w:spacing w:after="0"/>
            </w:pPr>
            <w:r>
              <w:rPr>
                <w:sz w:val="15"/>
              </w:rPr>
              <w:t>"Own energy" is operationally and legally imprecise.</w:t>
            </w:r>
          </w:p>
        </w:tc>
      </w:tr>
      <w:tr w:rsidR="00286943" w14:paraId="28844AA6" w14:textId="77777777">
        <w:trPr>
          <w:jc w:val="center"/>
        </w:trPr>
        <w:tc>
          <w:tcPr>
            <w:tcW w:w="1037" w:type="dxa"/>
            <w:tcMar>
              <w:top w:w="90" w:type="dxa"/>
              <w:left w:w="90" w:type="dxa"/>
              <w:bottom w:w="90" w:type="dxa"/>
              <w:right w:w="90" w:type="dxa"/>
            </w:tcMar>
            <w:vAlign w:val="center"/>
          </w:tcPr>
          <w:p w14:paraId="6CB91356" w14:textId="77777777" w:rsidR="00286943" w:rsidRDefault="00505DCA">
            <w:pPr>
              <w:spacing w:after="0"/>
            </w:pPr>
            <w:r>
              <w:rPr>
                <w:sz w:val="15"/>
              </w:rPr>
              <w:t>SB3578</w:t>
            </w:r>
          </w:p>
        </w:tc>
        <w:tc>
          <w:tcPr>
            <w:tcW w:w="2736" w:type="dxa"/>
            <w:tcMar>
              <w:top w:w="90" w:type="dxa"/>
              <w:left w:w="90" w:type="dxa"/>
              <w:bottom w:w="90" w:type="dxa"/>
              <w:right w:w="90" w:type="dxa"/>
            </w:tcMar>
            <w:vAlign w:val="center"/>
          </w:tcPr>
          <w:p w14:paraId="6DA2BF65" w14:textId="77777777" w:rsidR="00286943" w:rsidRDefault="00505DCA">
            <w:pPr>
              <w:spacing w:after="0"/>
            </w:pPr>
            <w:r>
              <w:rPr>
                <w:sz w:val="15"/>
              </w:rPr>
              <w:t>Foreign-adversary ownership restriction and joint agency certification.</w:t>
            </w:r>
          </w:p>
        </w:tc>
        <w:tc>
          <w:tcPr>
            <w:tcW w:w="3096" w:type="dxa"/>
            <w:tcMar>
              <w:top w:w="90" w:type="dxa"/>
              <w:left w:w="90" w:type="dxa"/>
              <w:bottom w:w="90" w:type="dxa"/>
              <w:right w:w="90" w:type="dxa"/>
            </w:tcMar>
            <w:vAlign w:val="center"/>
          </w:tcPr>
          <w:p w14:paraId="78AABBCD" w14:textId="77777777" w:rsidR="00286943" w:rsidRDefault="00505DCA">
            <w:pPr>
              <w:spacing w:after="0"/>
            </w:pPr>
            <w:r>
              <w:rPr>
                <w:sz w:val="15"/>
              </w:rPr>
              <w:t>Security review.</w:t>
            </w:r>
          </w:p>
        </w:tc>
        <w:tc>
          <w:tcPr>
            <w:tcW w:w="3816" w:type="dxa"/>
            <w:tcMar>
              <w:top w:w="90" w:type="dxa"/>
              <w:left w:w="90" w:type="dxa"/>
              <w:bottom w:w="90" w:type="dxa"/>
              <w:right w:w="90" w:type="dxa"/>
            </w:tcMar>
            <w:vAlign w:val="center"/>
          </w:tcPr>
          <w:p w14:paraId="1B1A1AE2" w14:textId="77777777" w:rsidR="00286943" w:rsidRDefault="00505DCA">
            <w:pPr>
              <w:spacing w:after="0"/>
            </w:pPr>
            <w:r>
              <w:rPr>
                <w:sz w:val="15"/>
              </w:rPr>
              <w:t>Agency expertise, federal overlap, self-generation requirement, and delay.</w:t>
            </w:r>
          </w:p>
        </w:tc>
      </w:tr>
      <w:tr w:rsidR="00286943" w14:paraId="52A5AF05" w14:textId="77777777">
        <w:trPr>
          <w:jc w:val="center"/>
        </w:trPr>
        <w:tc>
          <w:tcPr>
            <w:tcW w:w="1037" w:type="dxa"/>
            <w:shd w:val="clear" w:color="auto" w:fill="EDF3F8"/>
            <w:tcMar>
              <w:top w:w="90" w:type="dxa"/>
              <w:left w:w="90" w:type="dxa"/>
              <w:bottom w:w="90" w:type="dxa"/>
              <w:right w:w="90" w:type="dxa"/>
            </w:tcMar>
            <w:vAlign w:val="center"/>
          </w:tcPr>
          <w:p w14:paraId="54F4043B" w14:textId="77777777" w:rsidR="00286943" w:rsidRDefault="00505DCA">
            <w:pPr>
              <w:spacing w:after="0"/>
            </w:pPr>
            <w:r>
              <w:rPr>
                <w:sz w:val="15"/>
              </w:rPr>
              <w:t>SB3761</w:t>
            </w:r>
          </w:p>
        </w:tc>
        <w:tc>
          <w:tcPr>
            <w:tcW w:w="2736" w:type="dxa"/>
            <w:shd w:val="clear" w:color="auto" w:fill="EDF3F8"/>
            <w:tcMar>
              <w:top w:w="90" w:type="dxa"/>
              <w:left w:w="90" w:type="dxa"/>
              <w:bottom w:w="90" w:type="dxa"/>
              <w:right w:w="90" w:type="dxa"/>
            </w:tcMar>
            <w:vAlign w:val="center"/>
          </w:tcPr>
          <w:p w14:paraId="03F67582" w14:textId="77777777" w:rsidR="00286943" w:rsidRDefault="00505DCA">
            <w:pPr>
              <w:spacing w:after="0"/>
            </w:pPr>
            <w:r>
              <w:rPr>
                <w:sz w:val="15"/>
              </w:rPr>
              <w:t>Self-direct clean-energy program, disclosures, water reporting, and tariff filing.</w:t>
            </w:r>
          </w:p>
        </w:tc>
        <w:tc>
          <w:tcPr>
            <w:tcW w:w="3096" w:type="dxa"/>
            <w:shd w:val="clear" w:color="auto" w:fill="EDF3F8"/>
            <w:tcMar>
              <w:top w:w="90" w:type="dxa"/>
              <w:left w:w="90" w:type="dxa"/>
              <w:bottom w:w="90" w:type="dxa"/>
              <w:right w:w="90" w:type="dxa"/>
            </w:tcMar>
            <w:vAlign w:val="center"/>
          </w:tcPr>
          <w:p w14:paraId="3BFF002A" w14:textId="77777777" w:rsidR="00286943" w:rsidRDefault="00505DCA">
            <w:pPr>
              <w:spacing w:after="0"/>
            </w:pPr>
            <w:r>
              <w:rPr>
                <w:sz w:val="15"/>
              </w:rPr>
              <w:t>Market-based clean-energy participation and transparency.</w:t>
            </w:r>
          </w:p>
        </w:tc>
        <w:tc>
          <w:tcPr>
            <w:tcW w:w="3816" w:type="dxa"/>
            <w:shd w:val="clear" w:color="auto" w:fill="EDF3F8"/>
            <w:tcMar>
              <w:top w:w="90" w:type="dxa"/>
              <w:left w:w="90" w:type="dxa"/>
              <w:bottom w:w="90" w:type="dxa"/>
              <w:right w:w="90" w:type="dxa"/>
            </w:tcMar>
            <w:vAlign w:val="center"/>
          </w:tcPr>
          <w:p w14:paraId="320970DC" w14:textId="77777777" w:rsidR="00286943" w:rsidRDefault="00505DCA">
            <w:pPr>
              <w:spacing w:after="0"/>
            </w:pPr>
            <w:r>
              <w:rPr>
                <w:sz w:val="15"/>
              </w:rPr>
              <w:t>Additionality, ARES treatment, reporting overlap, 90-day tariff timing.</w:t>
            </w:r>
          </w:p>
        </w:tc>
      </w:tr>
      <w:tr w:rsidR="00286943" w14:paraId="663EE99F" w14:textId="77777777">
        <w:trPr>
          <w:jc w:val="center"/>
        </w:trPr>
        <w:tc>
          <w:tcPr>
            <w:tcW w:w="1037" w:type="dxa"/>
            <w:tcMar>
              <w:top w:w="90" w:type="dxa"/>
              <w:left w:w="90" w:type="dxa"/>
              <w:bottom w:w="90" w:type="dxa"/>
              <w:right w:w="90" w:type="dxa"/>
            </w:tcMar>
            <w:vAlign w:val="center"/>
          </w:tcPr>
          <w:p w14:paraId="78EF7C48" w14:textId="77777777" w:rsidR="00286943" w:rsidRDefault="00505DCA">
            <w:pPr>
              <w:spacing w:after="0"/>
            </w:pPr>
            <w:r>
              <w:rPr>
                <w:sz w:val="15"/>
              </w:rPr>
              <w:t>SB3830</w:t>
            </w:r>
          </w:p>
        </w:tc>
        <w:tc>
          <w:tcPr>
            <w:tcW w:w="2736" w:type="dxa"/>
            <w:tcMar>
              <w:top w:w="90" w:type="dxa"/>
              <w:left w:w="90" w:type="dxa"/>
              <w:bottom w:w="90" w:type="dxa"/>
              <w:right w:w="90" w:type="dxa"/>
            </w:tcMar>
            <w:vAlign w:val="center"/>
          </w:tcPr>
          <w:p w14:paraId="217CDFD6" w14:textId="77777777" w:rsidR="00286943" w:rsidRDefault="00505DCA">
            <w:pPr>
              <w:spacing w:after="0"/>
            </w:pPr>
            <w:r>
              <w:rPr>
                <w:sz w:val="15"/>
              </w:rPr>
              <w:t>Self-direct program plus water and wastewater reporting and tariff changes.</w:t>
            </w:r>
          </w:p>
        </w:tc>
        <w:tc>
          <w:tcPr>
            <w:tcW w:w="3096" w:type="dxa"/>
            <w:tcMar>
              <w:top w:w="90" w:type="dxa"/>
              <w:left w:w="90" w:type="dxa"/>
              <w:bottom w:w="90" w:type="dxa"/>
              <w:right w:w="90" w:type="dxa"/>
            </w:tcMar>
            <w:vAlign w:val="center"/>
          </w:tcPr>
          <w:p w14:paraId="60DEA55E" w14:textId="77777777" w:rsidR="00286943" w:rsidRDefault="00505DCA">
            <w:pPr>
              <w:spacing w:after="0"/>
            </w:pPr>
            <w:r>
              <w:rPr>
                <w:sz w:val="15"/>
              </w:rPr>
              <w:t>Cost and environmental transparency.</w:t>
            </w:r>
          </w:p>
        </w:tc>
        <w:tc>
          <w:tcPr>
            <w:tcW w:w="3816" w:type="dxa"/>
            <w:tcMar>
              <w:top w:w="90" w:type="dxa"/>
              <w:left w:w="90" w:type="dxa"/>
              <w:bottom w:w="90" w:type="dxa"/>
              <w:right w:w="90" w:type="dxa"/>
            </w:tcMar>
            <w:vAlign w:val="center"/>
          </w:tcPr>
          <w:p w14:paraId="340388D4" w14:textId="77777777" w:rsidR="00286943" w:rsidRDefault="00505DCA">
            <w:pPr>
              <w:spacing w:after="0"/>
            </w:pPr>
            <w:r>
              <w:rPr>
                <w:sz w:val="15"/>
              </w:rPr>
              <w:t>Rate-design mandate, cost-of-service, FERC savings, ARES gap, agency coordination.</w:t>
            </w:r>
          </w:p>
        </w:tc>
      </w:tr>
      <w:tr w:rsidR="00286943" w14:paraId="1D4094A6" w14:textId="77777777">
        <w:trPr>
          <w:jc w:val="center"/>
        </w:trPr>
        <w:tc>
          <w:tcPr>
            <w:tcW w:w="1037" w:type="dxa"/>
            <w:shd w:val="clear" w:color="auto" w:fill="EDF3F8"/>
            <w:tcMar>
              <w:top w:w="90" w:type="dxa"/>
              <w:left w:w="90" w:type="dxa"/>
              <w:bottom w:w="90" w:type="dxa"/>
              <w:right w:w="90" w:type="dxa"/>
            </w:tcMar>
            <w:vAlign w:val="center"/>
          </w:tcPr>
          <w:p w14:paraId="30ECC714" w14:textId="77777777" w:rsidR="00286943" w:rsidRDefault="00505DCA">
            <w:pPr>
              <w:spacing w:after="0"/>
            </w:pPr>
            <w:r>
              <w:rPr>
                <w:sz w:val="15"/>
              </w:rPr>
              <w:t>SB4016</w:t>
            </w:r>
          </w:p>
        </w:tc>
        <w:tc>
          <w:tcPr>
            <w:tcW w:w="2736" w:type="dxa"/>
            <w:shd w:val="clear" w:color="auto" w:fill="EDF3F8"/>
            <w:tcMar>
              <w:top w:w="90" w:type="dxa"/>
              <w:left w:w="90" w:type="dxa"/>
              <w:bottom w:w="90" w:type="dxa"/>
              <w:right w:w="90" w:type="dxa"/>
            </w:tcMar>
            <w:vAlign w:val="center"/>
          </w:tcPr>
          <w:p w14:paraId="415EAD1E" w14:textId="77777777" w:rsidR="00286943" w:rsidRDefault="00505DCA">
            <w:pPr>
              <w:spacing w:after="0"/>
            </w:pPr>
            <w:r>
              <w:rPr>
                <w:sz w:val="15"/>
              </w:rPr>
              <w:t>Senate hyperscale framework.</w:t>
            </w:r>
          </w:p>
        </w:tc>
        <w:tc>
          <w:tcPr>
            <w:tcW w:w="3096" w:type="dxa"/>
            <w:shd w:val="clear" w:color="auto" w:fill="EDF3F8"/>
            <w:tcMar>
              <w:top w:w="90" w:type="dxa"/>
              <w:left w:w="90" w:type="dxa"/>
              <w:bottom w:w="90" w:type="dxa"/>
              <w:right w:w="90" w:type="dxa"/>
            </w:tcMar>
            <w:vAlign w:val="center"/>
          </w:tcPr>
          <w:p w14:paraId="15372B3D" w14:textId="77777777" w:rsidR="00286943" w:rsidRDefault="00505DCA">
            <w:pPr>
              <w:spacing w:after="0"/>
            </w:pPr>
            <w:r>
              <w:rPr>
                <w:sz w:val="15"/>
              </w:rPr>
              <w:t>Community, water, environmental, and affordability protections.</w:t>
            </w:r>
          </w:p>
        </w:tc>
        <w:tc>
          <w:tcPr>
            <w:tcW w:w="3816" w:type="dxa"/>
            <w:shd w:val="clear" w:color="auto" w:fill="EDF3F8"/>
            <w:tcMar>
              <w:top w:w="90" w:type="dxa"/>
              <w:left w:w="90" w:type="dxa"/>
              <w:bottom w:w="90" w:type="dxa"/>
              <w:right w:w="90" w:type="dxa"/>
            </w:tcMar>
            <w:vAlign w:val="center"/>
          </w:tcPr>
          <w:p w14:paraId="0E984DFF" w14:textId="77777777" w:rsidR="00286943" w:rsidRDefault="00505DCA">
            <w:pPr>
              <w:spacing w:after="0"/>
            </w:pPr>
            <w:r>
              <w:rPr>
                <w:sz w:val="15"/>
              </w:rPr>
              <w:t>No clear MW threshold in internal review; prescriptive design and legal-role conflicts.</w:t>
            </w:r>
          </w:p>
        </w:tc>
      </w:tr>
      <w:tr w:rsidR="00286943" w14:paraId="3259E45E" w14:textId="77777777">
        <w:trPr>
          <w:jc w:val="center"/>
        </w:trPr>
        <w:tc>
          <w:tcPr>
            <w:tcW w:w="1037" w:type="dxa"/>
            <w:tcMar>
              <w:top w:w="90" w:type="dxa"/>
              <w:left w:w="90" w:type="dxa"/>
              <w:bottom w:w="90" w:type="dxa"/>
              <w:right w:w="90" w:type="dxa"/>
            </w:tcMar>
            <w:vAlign w:val="center"/>
          </w:tcPr>
          <w:p w14:paraId="48492B03" w14:textId="77777777" w:rsidR="00286943" w:rsidRDefault="00505DCA">
            <w:pPr>
              <w:spacing w:after="0"/>
            </w:pPr>
            <w:r>
              <w:rPr>
                <w:sz w:val="15"/>
              </w:rPr>
              <w:t>SB2181</w:t>
            </w:r>
          </w:p>
        </w:tc>
        <w:tc>
          <w:tcPr>
            <w:tcW w:w="2736" w:type="dxa"/>
            <w:tcMar>
              <w:top w:w="90" w:type="dxa"/>
              <w:left w:w="90" w:type="dxa"/>
              <w:bottom w:w="90" w:type="dxa"/>
              <w:right w:w="90" w:type="dxa"/>
            </w:tcMar>
            <w:vAlign w:val="center"/>
          </w:tcPr>
          <w:p w14:paraId="0FCCE7AA" w14:textId="77777777" w:rsidR="00286943" w:rsidRDefault="00505DCA">
            <w:pPr>
              <w:spacing w:after="0"/>
            </w:pPr>
            <w:r>
              <w:rPr>
                <w:sz w:val="15"/>
              </w:rPr>
              <w:t>Annual energy and water reporting and IPA ratepayer study.</w:t>
            </w:r>
          </w:p>
        </w:tc>
        <w:tc>
          <w:tcPr>
            <w:tcW w:w="3096" w:type="dxa"/>
            <w:tcMar>
              <w:top w:w="90" w:type="dxa"/>
              <w:left w:w="90" w:type="dxa"/>
              <w:bottom w:w="90" w:type="dxa"/>
              <w:right w:w="90" w:type="dxa"/>
            </w:tcMar>
            <w:vAlign w:val="center"/>
          </w:tcPr>
          <w:p w14:paraId="30410909" w14:textId="77777777" w:rsidR="00286943" w:rsidRDefault="00505DCA">
            <w:pPr>
              <w:spacing w:after="0"/>
            </w:pPr>
            <w:r>
              <w:rPr>
                <w:sz w:val="15"/>
              </w:rPr>
              <w:t>Create a factual baseline.</w:t>
            </w:r>
          </w:p>
        </w:tc>
        <w:tc>
          <w:tcPr>
            <w:tcW w:w="3816" w:type="dxa"/>
            <w:tcMar>
              <w:top w:w="90" w:type="dxa"/>
              <w:left w:w="90" w:type="dxa"/>
              <w:bottom w:w="90" w:type="dxa"/>
              <w:right w:w="90" w:type="dxa"/>
            </w:tcMar>
            <w:vAlign w:val="center"/>
          </w:tcPr>
          <w:p w14:paraId="6E2A46EC" w14:textId="77777777" w:rsidR="00286943" w:rsidRDefault="00505DCA">
            <w:pPr>
              <w:spacing w:after="0"/>
            </w:pPr>
            <w:r>
              <w:rPr>
                <w:sz w:val="15"/>
              </w:rPr>
              <w:t>No size threshold, retrospective timing, study framing, confidentiality.</w:t>
            </w:r>
          </w:p>
        </w:tc>
      </w:tr>
      <w:tr w:rsidR="00286943" w14:paraId="277B6A7C" w14:textId="77777777">
        <w:trPr>
          <w:jc w:val="center"/>
        </w:trPr>
        <w:tc>
          <w:tcPr>
            <w:tcW w:w="1037" w:type="dxa"/>
            <w:shd w:val="clear" w:color="auto" w:fill="EDF3F8"/>
            <w:tcMar>
              <w:top w:w="90" w:type="dxa"/>
              <w:left w:w="90" w:type="dxa"/>
              <w:bottom w:w="90" w:type="dxa"/>
              <w:right w:w="90" w:type="dxa"/>
            </w:tcMar>
            <w:vAlign w:val="center"/>
          </w:tcPr>
          <w:p w14:paraId="0F2FB4BD" w14:textId="77777777" w:rsidR="00286943" w:rsidRDefault="00505DCA">
            <w:pPr>
              <w:spacing w:after="0"/>
            </w:pPr>
            <w:r>
              <w:rPr>
                <w:sz w:val="15"/>
              </w:rPr>
              <w:t>SB3030</w:t>
            </w:r>
          </w:p>
        </w:tc>
        <w:tc>
          <w:tcPr>
            <w:tcW w:w="2736" w:type="dxa"/>
            <w:shd w:val="clear" w:color="auto" w:fill="EDF3F8"/>
            <w:tcMar>
              <w:top w:w="90" w:type="dxa"/>
              <w:left w:w="90" w:type="dxa"/>
              <w:bottom w:w="90" w:type="dxa"/>
              <w:right w:w="90" w:type="dxa"/>
            </w:tcMar>
            <w:vAlign w:val="center"/>
          </w:tcPr>
          <w:p w14:paraId="245506EB" w14:textId="77777777" w:rsidR="00286943" w:rsidRDefault="00505DCA">
            <w:pPr>
              <w:spacing w:after="0"/>
            </w:pPr>
            <w:r>
              <w:rPr>
                <w:sz w:val="15"/>
              </w:rPr>
              <w:t>Noise controls for cryptocurrency mining.</w:t>
            </w:r>
          </w:p>
        </w:tc>
        <w:tc>
          <w:tcPr>
            <w:tcW w:w="3096" w:type="dxa"/>
            <w:shd w:val="clear" w:color="auto" w:fill="EDF3F8"/>
            <w:tcMar>
              <w:top w:w="90" w:type="dxa"/>
              <w:left w:w="90" w:type="dxa"/>
              <w:bottom w:w="90" w:type="dxa"/>
              <w:right w:w="90" w:type="dxa"/>
            </w:tcMar>
            <w:vAlign w:val="center"/>
          </w:tcPr>
          <w:p w14:paraId="6A51FF49" w14:textId="77777777" w:rsidR="00286943" w:rsidRDefault="00505DCA">
            <w:pPr>
              <w:spacing w:after="0"/>
            </w:pPr>
            <w:r>
              <w:rPr>
                <w:sz w:val="15"/>
              </w:rPr>
              <w:t>Addresses documented local noise.</w:t>
            </w:r>
          </w:p>
        </w:tc>
        <w:tc>
          <w:tcPr>
            <w:tcW w:w="3816" w:type="dxa"/>
            <w:shd w:val="clear" w:color="auto" w:fill="EDF3F8"/>
            <w:tcMar>
              <w:top w:w="90" w:type="dxa"/>
              <w:left w:w="90" w:type="dxa"/>
              <w:bottom w:w="90" w:type="dxa"/>
              <w:right w:w="90" w:type="dxa"/>
            </w:tcMar>
            <w:vAlign w:val="center"/>
          </w:tcPr>
          <w:p w14:paraId="6EB224A5" w14:textId="77777777" w:rsidR="00286943" w:rsidRDefault="00505DCA">
            <w:pPr>
              <w:spacing w:after="0"/>
            </w:pPr>
            <w:r>
              <w:rPr>
                <w:sz w:val="15"/>
              </w:rPr>
              <w:t xml:space="preserve">Mixed-use definition and whether separate treatment </w:t>
            </w:r>
            <w:proofErr w:type="gramStart"/>
            <w:r>
              <w:rPr>
                <w:sz w:val="15"/>
              </w:rPr>
              <w:t>is</w:t>
            </w:r>
            <w:proofErr w:type="gramEnd"/>
            <w:r>
              <w:rPr>
                <w:sz w:val="15"/>
              </w:rPr>
              <w:t xml:space="preserve"> justified.</w:t>
            </w:r>
          </w:p>
        </w:tc>
      </w:tr>
      <w:tr w:rsidR="00286943" w14:paraId="25D8FF2E" w14:textId="77777777">
        <w:trPr>
          <w:jc w:val="center"/>
        </w:trPr>
        <w:tc>
          <w:tcPr>
            <w:tcW w:w="1037" w:type="dxa"/>
            <w:tcMar>
              <w:top w:w="90" w:type="dxa"/>
              <w:left w:w="90" w:type="dxa"/>
              <w:bottom w:w="90" w:type="dxa"/>
              <w:right w:w="90" w:type="dxa"/>
            </w:tcMar>
            <w:vAlign w:val="center"/>
          </w:tcPr>
          <w:p w14:paraId="54044AE8" w14:textId="77777777" w:rsidR="00286943" w:rsidRDefault="00505DCA">
            <w:pPr>
              <w:spacing w:after="0"/>
            </w:pPr>
            <w:r>
              <w:rPr>
                <w:sz w:val="15"/>
              </w:rPr>
              <w:t>SB3120</w:t>
            </w:r>
          </w:p>
        </w:tc>
        <w:tc>
          <w:tcPr>
            <w:tcW w:w="2736" w:type="dxa"/>
            <w:tcMar>
              <w:top w:w="90" w:type="dxa"/>
              <w:left w:w="90" w:type="dxa"/>
              <w:bottom w:w="90" w:type="dxa"/>
              <w:right w:w="90" w:type="dxa"/>
            </w:tcMar>
            <w:vAlign w:val="center"/>
          </w:tcPr>
          <w:p w14:paraId="45FCCDBE" w14:textId="77777777" w:rsidR="00286943" w:rsidRDefault="00505DCA">
            <w:pPr>
              <w:spacing w:after="0"/>
            </w:pPr>
            <w:r>
              <w:rPr>
                <w:sz w:val="15"/>
              </w:rPr>
              <w:t>Water-stewardship strategy as incentive eligibility condition.</w:t>
            </w:r>
          </w:p>
        </w:tc>
        <w:tc>
          <w:tcPr>
            <w:tcW w:w="3096" w:type="dxa"/>
            <w:tcMar>
              <w:top w:w="90" w:type="dxa"/>
              <w:left w:w="90" w:type="dxa"/>
              <w:bottom w:w="90" w:type="dxa"/>
              <w:right w:w="90" w:type="dxa"/>
            </w:tcMar>
            <w:vAlign w:val="center"/>
          </w:tcPr>
          <w:p w14:paraId="20DB82B1" w14:textId="77777777" w:rsidR="00286943" w:rsidRDefault="00505DCA">
            <w:pPr>
              <w:spacing w:after="0"/>
            </w:pPr>
            <w:r>
              <w:rPr>
                <w:sz w:val="15"/>
              </w:rPr>
              <w:t>Links incentive to resource planning.</w:t>
            </w:r>
          </w:p>
        </w:tc>
        <w:tc>
          <w:tcPr>
            <w:tcW w:w="3816" w:type="dxa"/>
            <w:tcMar>
              <w:top w:w="90" w:type="dxa"/>
              <w:left w:w="90" w:type="dxa"/>
              <w:bottom w:w="90" w:type="dxa"/>
              <w:right w:w="90" w:type="dxa"/>
            </w:tcMar>
            <w:vAlign w:val="center"/>
          </w:tcPr>
          <w:p w14:paraId="5D119E82" w14:textId="77777777" w:rsidR="00286943" w:rsidRDefault="00505DCA">
            <w:pPr>
              <w:spacing w:after="0"/>
            </w:pPr>
            <w:r>
              <w:rPr>
                <w:sz w:val="15"/>
              </w:rPr>
              <w:t>Undefined standard and overlap with other reporting programs.</w:t>
            </w:r>
          </w:p>
        </w:tc>
      </w:tr>
      <w:tr w:rsidR="00286943" w14:paraId="3AFEEBC0" w14:textId="77777777">
        <w:trPr>
          <w:jc w:val="center"/>
        </w:trPr>
        <w:tc>
          <w:tcPr>
            <w:tcW w:w="1037" w:type="dxa"/>
            <w:shd w:val="clear" w:color="auto" w:fill="EDF3F8"/>
            <w:tcMar>
              <w:top w:w="90" w:type="dxa"/>
              <w:left w:w="90" w:type="dxa"/>
              <w:bottom w:w="90" w:type="dxa"/>
              <w:right w:w="90" w:type="dxa"/>
            </w:tcMar>
            <w:vAlign w:val="center"/>
          </w:tcPr>
          <w:p w14:paraId="0A91DE17" w14:textId="77777777" w:rsidR="00286943" w:rsidRDefault="00505DCA">
            <w:pPr>
              <w:spacing w:after="0"/>
            </w:pPr>
            <w:r>
              <w:rPr>
                <w:sz w:val="15"/>
              </w:rPr>
              <w:t>SB4004</w:t>
            </w:r>
          </w:p>
        </w:tc>
        <w:tc>
          <w:tcPr>
            <w:tcW w:w="2736" w:type="dxa"/>
            <w:shd w:val="clear" w:color="auto" w:fill="EDF3F8"/>
            <w:tcMar>
              <w:top w:w="90" w:type="dxa"/>
              <w:left w:w="90" w:type="dxa"/>
              <w:bottom w:w="90" w:type="dxa"/>
              <w:right w:w="90" w:type="dxa"/>
            </w:tcMar>
            <w:vAlign w:val="center"/>
          </w:tcPr>
          <w:p w14:paraId="6C67F503" w14:textId="77777777" w:rsidR="00286943" w:rsidRDefault="00505DCA">
            <w:pPr>
              <w:spacing w:after="0"/>
            </w:pPr>
            <w:r>
              <w:rPr>
                <w:sz w:val="15"/>
              </w:rPr>
              <w:t>Mahomet Aquifer prohibition and water-use NDA restrictions.</w:t>
            </w:r>
          </w:p>
        </w:tc>
        <w:tc>
          <w:tcPr>
            <w:tcW w:w="3096" w:type="dxa"/>
            <w:shd w:val="clear" w:color="auto" w:fill="EDF3F8"/>
            <w:tcMar>
              <w:top w:w="90" w:type="dxa"/>
              <w:left w:w="90" w:type="dxa"/>
              <w:bottom w:w="90" w:type="dxa"/>
              <w:right w:w="90" w:type="dxa"/>
            </w:tcMar>
            <w:vAlign w:val="center"/>
          </w:tcPr>
          <w:p w14:paraId="34622B6E" w14:textId="77777777" w:rsidR="00286943" w:rsidRDefault="00505DCA">
            <w:pPr>
              <w:spacing w:after="0"/>
            </w:pPr>
            <w:r>
              <w:rPr>
                <w:sz w:val="15"/>
              </w:rPr>
              <w:t>Protects an important drinking-water source.</w:t>
            </w:r>
          </w:p>
        </w:tc>
        <w:tc>
          <w:tcPr>
            <w:tcW w:w="3816" w:type="dxa"/>
            <w:shd w:val="clear" w:color="auto" w:fill="EDF3F8"/>
            <w:tcMar>
              <w:top w:w="90" w:type="dxa"/>
              <w:left w:w="90" w:type="dxa"/>
              <w:bottom w:w="90" w:type="dxa"/>
              <w:right w:w="90" w:type="dxa"/>
            </w:tcMar>
            <w:vAlign w:val="center"/>
          </w:tcPr>
          <w:p w14:paraId="2C3C6897" w14:textId="77777777" w:rsidR="00286943" w:rsidRDefault="00505DCA">
            <w:pPr>
              <w:spacing w:after="0"/>
            </w:pPr>
            <w:r>
              <w:rPr>
                <w:sz w:val="15"/>
              </w:rPr>
              <w:t>No variance, aggressive transition, confidentiality reach, geographically concentrated impact.</w:t>
            </w:r>
          </w:p>
        </w:tc>
      </w:tr>
    </w:tbl>
    <w:p w14:paraId="4B94D5A5" w14:textId="77777777" w:rsidR="00286943" w:rsidRDefault="00286943">
      <w:pPr>
        <w:spacing w:after="20"/>
      </w:pPr>
    </w:p>
    <w:p w14:paraId="3AEA86FD" w14:textId="77777777" w:rsidR="00286943" w:rsidRDefault="00505DCA">
      <w:pPr>
        <w:pStyle w:val="SourceNote"/>
      </w:pPr>
      <w:r>
        <w:t>Sources: I1, I2, I4, I5</w:t>
      </w:r>
    </w:p>
    <w:p w14:paraId="14B888AB" w14:textId="77777777" w:rsidR="00286943" w:rsidRDefault="00505DCA">
      <w:pPr>
        <w:pStyle w:val="Heading1"/>
      </w:pPr>
      <w:r>
        <w:lastRenderedPageBreak/>
        <w:t>7. Ameren Illinois Position: The Thin Line to Walk</w:t>
      </w:r>
    </w:p>
    <w:tbl>
      <w:tblPr>
        <w:tblW w:w="0" w:type="auto"/>
        <w:jc w:val="center"/>
        <w:tblLook w:val="04A0" w:firstRow="1" w:lastRow="0" w:firstColumn="1" w:lastColumn="0" w:noHBand="0" w:noVBand="1"/>
      </w:tblPr>
      <w:tblGrid>
        <w:gridCol w:w="9994"/>
      </w:tblGrid>
      <w:tr w:rsidR="00286943" w14:paraId="2095ADA4" w14:textId="77777777" w:rsidTr="47D153E5">
        <w:trPr>
          <w:jc w:val="center"/>
        </w:trPr>
        <w:tc>
          <w:tcPr>
            <w:tcW w:w="9994" w:type="dxa"/>
            <w:shd w:val="clear" w:color="auto" w:fill="E2F0D9"/>
            <w:tcMar>
              <w:top w:w="150" w:type="dxa"/>
              <w:left w:w="180" w:type="dxa"/>
              <w:bottom w:w="150" w:type="dxa"/>
              <w:right w:w="180" w:type="dxa"/>
            </w:tcMar>
          </w:tcPr>
          <w:p w14:paraId="1A6EBC6D" w14:textId="1B7CEEA4" w:rsidR="47D153E5" w:rsidRDefault="47D153E5" w:rsidP="47D153E5">
            <w:r w:rsidRPr="47D153E5">
              <w:rPr>
                <w:b/>
                <w:bCs/>
                <w:color w:val="15365B"/>
                <w:sz w:val="22"/>
              </w:rPr>
              <w:t>Recommended posture</w:t>
            </w:r>
            <w:r>
              <w:br/>
            </w:r>
            <w:r w:rsidRPr="47D153E5">
              <w:rPr>
                <w:sz w:val="19"/>
                <w:szCs w:val="19"/>
              </w:rPr>
              <w:t>Support responsible data-center growth and the policy objectives of affordability, reliability, transparency, and environmental stewardship. Advocate for mechanisms that assign costs to the projects that create them, preserve ICC cost-of-service review, protect existing customers from speculative-project risk, and respect Illinois customer choice, regional market rules, and federal authority.</w:t>
            </w:r>
          </w:p>
        </w:tc>
      </w:tr>
    </w:tbl>
    <w:p w14:paraId="3DEEC669" w14:textId="77777777" w:rsidR="00286943" w:rsidRDefault="00286943">
      <w:pPr>
        <w:spacing w:after="20"/>
      </w:pPr>
    </w:p>
    <w:tbl>
      <w:tblPr>
        <w:tblStyle w:val="TableGrid"/>
        <w:tblW w:w="0" w:type="auto"/>
        <w:jc w:val="center"/>
        <w:tblLayout w:type="fixed"/>
        <w:tblLook w:val="04A0" w:firstRow="1" w:lastRow="0" w:firstColumn="1" w:lastColumn="0" w:noHBand="0" w:noVBand="1"/>
      </w:tblPr>
      <w:tblGrid>
        <w:gridCol w:w="3600"/>
        <w:gridCol w:w="3600"/>
        <w:gridCol w:w="3600"/>
      </w:tblGrid>
      <w:tr w:rsidR="00286943" w14:paraId="2391F521" w14:textId="77777777">
        <w:trPr>
          <w:tblHeader/>
          <w:jc w:val="center"/>
        </w:trPr>
        <w:tc>
          <w:tcPr>
            <w:tcW w:w="3600" w:type="dxa"/>
            <w:shd w:val="clear" w:color="auto" w:fill="1F4E79"/>
            <w:vAlign w:val="center"/>
          </w:tcPr>
          <w:p w14:paraId="5E295FD5" w14:textId="77777777" w:rsidR="00286943" w:rsidRDefault="00505DCA">
            <w:pPr>
              <w:spacing w:after="0"/>
            </w:pPr>
            <w:r>
              <w:rPr>
                <w:b/>
                <w:color w:val="FFFFFF"/>
                <w:sz w:val="16"/>
              </w:rPr>
              <w:t>What Ameren Illinois can credibly support</w:t>
            </w:r>
          </w:p>
        </w:tc>
        <w:tc>
          <w:tcPr>
            <w:tcW w:w="3600" w:type="dxa"/>
            <w:shd w:val="clear" w:color="auto" w:fill="1F4E79"/>
            <w:vAlign w:val="center"/>
          </w:tcPr>
          <w:p w14:paraId="5F90993F" w14:textId="77777777" w:rsidR="00286943" w:rsidRDefault="00505DCA">
            <w:pPr>
              <w:spacing w:after="0"/>
            </w:pPr>
            <w:r>
              <w:rPr>
                <w:b/>
                <w:color w:val="FFFFFF"/>
                <w:sz w:val="16"/>
              </w:rPr>
              <w:t>What requires modification</w:t>
            </w:r>
          </w:p>
        </w:tc>
        <w:tc>
          <w:tcPr>
            <w:tcW w:w="3600" w:type="dxa"/>
            <w:shd w:val="clear" w:color="auto" w:fill="1F4E79"/>
            <w:vAlign w:val="center"/>
          </w:tcPr>
          <w:p w14:paraId="023ED098" w14:textId="77777777" w:rsidR="00286943" w:rsidRDefault="00505DCA">
            <w:pPr>
              <w:spacing w:after="0"/>
            </w:pPr>
            <w:r>
              <w:rPr>
                <w:b/>
                <w:color w:val="FFFFFF"/>
                <w:sz w:val="16"/>
              </w:rPr>
              <w:t>What should be resisted</w:t>
            </w:r>
          </w:p>
        </w:tc>
      </w:tr>
      <w:tr w:rsidR="00286943" w14:paraId="1225AEA2" w14:textId="77777777">
        <w:trPr>
          <w:jc w:val="center"/>
        </w:trPr>
        <w:tc>
          <w:tcPr>
            <w:tcW w:w="3600" w:type="dxa"/>
            <w:tcMar>
              <w:top w:w="90" w:type="dxa"/>
              <w:left w:w="90" w:type="dxa"/>
              <w:bottom w:w="90" w:type="dxa"/>
              <w:right w:w="90" w:type="dxa"/>
            </w:tcMar>
            <w:vAlign w:val="center"/>
          </w:tcPr>
          <w:p w14:paraId="3482E3AA" w14:textId="77777777" w:rsidR="00286943" w:rsidRDefault="00505DCA">
            <w:pPr>
              <w:spacing w:after="0"/>
            </w:pPr>
            <w:r>
              <w:rPr>
                <w:sz w:val="16"/>
              </w:rPr>
              <w:t>Project-readiness standards, cost causation, financial security, transparent reporting, workable local engagement, ICC-led tariff review.</w:t>
            </w:r>
          </w:p>
        </w:tc>
        <w:tc>
          <w:tcPr>
            <w:tcW w:w="3600" w:type="dxa"/>
            <w:tcMar>
              <w:top w:w="90" w:type="dxa"/>
              <w:left w:w="90" w:type="dxa"/>
              <w:bottom w:w="90" w:type="dxa"/>
              <w:right w:w="90" w:type="dxa"/>
            </w:tcMar>
            <w:vAlign w:val="center"/>
          </w:tcPr>
          <w:p w14:paraId="034AA5C8" w14:textId="77777777" w:rsidR="00286943" w:rsidRDefault="00505DCA">
            <w:pPr>
              <w:spacing w:after="0"/>
            </w:pPr>
            <w:r>
              <w:rPr>
                <w:sz w:val="16"/>
              </w:rPr>
              <w:t>Prescriptive renewable obligations, one-size thresholds, overlapping reporting, unrealistic implementation dates, broad NDA prohibitions.</w:t>
            </w:r>
          </w:p>
        </w:tc>
        <w:tc>
          <w:tcPr>
            <w:tcW w:w="3600" w:type="dxa"/>
            <w:tcMar>
              <w:top w:w="90" w:type="dxa"/>
              <w:left w:w="90" w:type="dxa"/>
              <w:bottom w:w="90" w:type="dxa"/>
              <w:right w:w="90" w:type="dxa"/>
            </w:tcMar>
            <w:vAlign w:val="center"/>
          </w:tcPr>
          <w:p w14:paraId="614FE8E9" w14:textId="77777777" w:rsidR="00286943" w:rsidRDefault="00505DCA">
            <w:pPr>
              <w:spacing w:after="0"/>
            </w:pPr>
            <w:r>
              <w:rPr>
                <w:sz w:val="16"/>
              </w:rPr>
              <w:t>Building major infrastructure without enforceable payment protection; arbitrary tariff multipliers; state direction of FERC/RTO matters; assigning the utility responsibility for customer-owned backup generation.</w:t>
            </w:r>
          </w:p>
        </w:tc>
      </w:tr>
    </w:tbl>
    <w:p w14:paraId="3656B9AB" w14:textId="77777777" w:rsidR="00286943" w:rsidRDefault="00286943">
      <w:pPr>
        <w:spacing w:after="20"/>
      </w:pPr>
    </w:p>
    <w:p w14:paraId="0346AD54" w14:textId="77777777" w:rsidR="00286943" w:rsidRDefault="47D153E5">
      <w:pPr>
        <w:pStyle w:val="Heading2"/>
      </w:pPr>
      <w:r>
        <w:t>The central institutional distinction</w:t>
      </w:r>
    </w:p>
    <w:p w14:paraId="250FCE89" w14:textId="0FCDE52E" w:rsidR="47D153E5" w:rsidRDefault="47D153E5" w:rsidP="47D153E5">
      <w:r>
        <w:t>Ameren Illinois is principally a delivery utility in a customer-choice state. That means a large customer may take distribution delivery service from Ameren Illinois while buying electric supply from a competitive provider. Any data-center legislation should keep those roles distinct by separating delivery infrastructure, competitive energy supply, regional transmission, and environmental requirements. Internal SME review of SB3830 and SB4016 flagged this structural issue, along with FERC, ARES, timing, and utility-role concerns.</w:t>
      </w:r>
    </w:p>
    <w:p w14:paraId="653E573F" w14:textId="77777777" w:rsidR="00286943" w:rsidRDefault="00505DCA">
      <w:pPr>
        <w:pStyle w:val="SourceNote"/>
      </w:pPr>
      <w:r>
        <w:t>Sources: I2, I5</w:t>
      </w:r>
    </w:p>
    <w:p w14:paraId="72566C79" w14:textId="77777777" w:rsidR="00286943" w:rsidRDefault="00505DCA">
      <w:pPr>
        <w:pStyle w:val="Heading2"/>
      </w:pPr>
      <w:r>
        <w:t>Message discipline</w:t>
      </w:r>
    </w:p>
    <w:tbl>
      <w:tblPr>
        <w:tblStyle w:val="TableGrid"/>
        <w:tblW w:w="0" w:type="auto"/>
        <w:jc w:val="center"/>
        <w:tblLayout w:type="fixed"/>
        <w:tblLook w:val="04A0" w:firstRow="1" w:lastRow="0" w:firstColumn="1" w:lastColumn="0" w:noHBand="0" w:noVBand="1"/>
      </w:tblPr>
      <w:tblGrid>
        <w:gridCol w:w="3672"/>
        <w:gridCol w:w="3240"/>
        <w:gridCol w:w="3888"/>
      </w:tblGrid>
      <w:tr w:rsidR="00286943" w14:paraId="01EDBBE2" w14:textId="77777777">
        <w:trPr>
          <w:tblHeader/>
          <w:jc w:val="center"/>
        </w:trPr>
        <w:tc>
          <w:tcPr>
            <w:tcW w:w="3672" w:type="dxa"/>
            <w:shd w:val="clear" w:color="auto" w:fill="1F4E79"/>
            <w:vAlign w:val="center"/>
          </w:tcPr>
          <w:p w14:paraId="7C9D3E6E" w14:textId="77777777" w:rsidR="00286943" w:rsidRDefault="00505DCA">
            <w:pPr>
              <w:spacing w:after="0"/>
            </w:pPr>
            <w:r>
              <w:rPr>
                <w:b/>
                <w:color w:val="FFFFFF"/>
                <w:sz w:val="16"/>
              </w:rPr>
              <w:t>Say</w:t>
            </w:r>
          </w:p>
        </w:tc>
        <w:tc>
          <w:tcPr>
            <w:tcW w:w="3240" w:type="dxa"/>
            <w:shd w:val="clear" w:color="auto" w:fill="1F4E79"/>
            <w:vAlign w:val="center"/>
          </w:tcPr>
          <w:p w14:paraId="26E0286C" w14:textId="77777777" w:rsidR="00286943" w:rsidRDefault="00505DCA">
            <w:pPr>
              <w:spacing w:after="0"/>
            </w:pPr>
            <w:r>
              <w:rPr>
                <w:b/>
                <w:color w:val="FFFFFF"/>
                <w:sz w:val="16"/>
              </w:rPr>
              <w:t>Do not say</w:t>
            </w:r>
          </w:p>
        </w:tc>
        <w:tc>
          <w:tcPr>
            <w:tcW w:w="3888" w:type="dxa"/>
            <w:shd w:val="clear" w:color="auto" w:fill="1F4E79"/>
            <w:vAlign w:val="center"/>
          </w:tcPr>
          <w:p w14:paraId="22547794" w14:textId="77777777" w:rsidR="00286943" w:rsidRDefault="00505DCA">
            <w:pPr>
              <w:spacing w:after="0"/>
            </w:pPr>
            <w:r>
              <w:rPr>
                <w:b/>
                <w:color w:val="FFFFFF"/>
                <w:sz w:val="16"/>
              </w:rPr>
              <w:t>Why</w:t>
            </w:r>
          </w:p>
        </w:tc>
      </w:tr>
      <w:tr w:rsidR="00286943" w14:paraId="1029CE3E" w14:textId="77777777">
        <w:trPr>
          <w:jc w:val="center"/>
        </w:trPr>
        <w:tc>
          <w:tcPr>
            <w:tcW w:w="3672" w:type="dxa"/>
            <w:tcMar>
              <w:top w:w="90" w:type="dxa"/>
              <w:left w:w="90" w:type="dxa"/>
              <w:bottom w:w="90" w:type="dxa"/>
              <w:right w:w="90" w:type="dxa"/>
            </w:tcMar>
            <w:vAlign w:val="center"/>
          </w:tcPr>
          <w:p w14:paraId="28A9CA7E" w14:textId="77777777" w:rsidR="00286943" w:rsidRDefault="00505DCA">
            <w:pPr>
              <w:spacing w:after="0"/>
            </w:pPr>
            <w:r>
              <w:rPr>
                <w:sz w:val="16"/>
              </w:rPr>
              <w:t>"We support the objective and want a workable mechanism."</w:t>
            </w:r>
          </w:p>
        </w:tc>
        <w:tc>
          <w:tcPr>
            <w:tcW w:w="3240" w:type="dxa"/>
            <w:tcMar>
              <w:top w:w="90" w:type="dxa"/>
              <w:left w:w="90" w:type="dxa"/>
              <w:bottom w:w="90" w:type="dxa"/>
              <w:right w:w="90" w:type="dxa"/>
            </w:tcMar>
            <w:vAlign w:val="center"/>
          </w:tcPr>
          <w:p w14:paraId="6AAAEF51" w14:textId="77777777" w:rsidR="00286943" w:rsidRDefault="00505DCA">
            <w:pPr>
              <w:spacing w:after="0"/>
            </w:pPr>
            <w:r>
              <w:rPr>
                <w:sz w:val="16"/>
              </w:rPr>
              <w:t>"We oppose regulation of data centers."</w:t>
            </w:r>
          </w:p>
        </w:tc>
        <w:tc>
          <w:tcPr>
            <w:tcW w:w="3888" w:type="dxa"/>
            <w:tcMar>
              <w:top w:w="90" w:type="dxa"/>
              <w:left w:w="90" w:type="dxa"/>
              <w:bottom w:w="90" w:type="dxa"/>
              <w:right w:w="90" w:type="dxa"/>
            </w:tcMar>
            <w:vAlign w:val="center"/>
          </w:tcPr>
          <w:p w14:paraId="33226F91" w14:textId="77777777" w:rsidR="00286943" w:rsidRDefault="00505DCA">
            <w:pPr>
              <w:spacing w:after="0"/>
            </w:pPr>
            <w:r>
              <w:rPr>
                <w:sz w:val="16"/>
              </w:rPr>
              <w:t>Keeps Ameren aligned with public concerns while protecting implementation.</w:t>
            </w:r>
          </w:p>
        </w:tc>
      </w:tr>
      <w:tr w:rsidR="00286943" w14:paraId="4972DB52" w14:textId="77777777">
        <w:trPr>
          <w:jc w:val="center"/>
        </w:trPr>
        <w:tc>
          <w:tcPr>
            <w:tcW w:w="3672" w:type="dxa"/>
            <w:shd w:val="clear" w:color="auto" w:fill="EDF3F8"/>
            <w:tcMar>
              <w:top w:w="90" w:type="dxa"/>
              <w:left w:w="90" w:type="dxa"/>
              <w:bottom w:w="90" w:type="dxa"/>
              <w:right w:w="90" w:type="dxa"/>
            </w:tcMar>
            <w:vAlign w:val="center"/>
          </w:tcPr>
          <w:p w14:paraId="55404B85" w14:textId="77777777" w:rsidR="00286943" w:rsidRDefault="00505DCA">
            <w:pPr>
              <w:spacing w:after="0"/>
            </w:pPr>
            <w:r>
              <w:rPr>
                <w:sz w:val="16"/>
              </w:rPr>
              <w:t>"Existing customers should not finance speculative projects."</w:t>
            </w:r>
          </w:p>
        </w:tc>
        <w:tc>
          <w:tcPr>
            <w:tcW w:w="3240" w:type="dxa"/>
            <w:shd w:val="clear" w:color="auto" w:fill="EDF3F8"/>
            <w:tcMar>
              <w:top w:w="90" w:type="dxa"/>
              <w:left w:w="90" w:type="dxa"/>
              <w:bottom w:w="90" w:type="dxa"/>
              <w:right w:w="90" w:type="dxa"/>
            </w:tcMar>
            <w:vAlign w:val="center"/>
          </w:tcPr>
          <w:p w14:paraId="12DB3C72" w14:textId="77777777" w:rsidR="00286943" w:rsidRDefault="00505DCA">
            <w:pPr>
              <w:spacing w:after="0"/>
            </w:pPr>
            <w:r>
              <w:rPr>
                <w:sz w:val="16"/>
              </w:rPr>
              <w:t>"Data centers will raise everyone's rates."</w:t>
            </w:r>
          </w:p>
        </w:tc>
        <w:tc>
          <w:tcPr>
            <w:tcW w:w="3888" w:type="dxa"/>
            <w:shd w:val="clear" w:color="auto" w:fill="EDF3F8"/>
            <w:tcMar>
              <w:top w:w="90" w:type="dxa"/>
              <w:left w:w="90" w:type="dxa"/>
              <w:bottom w:w="90" w:type="dxa"/>
              <w:right w:w="90" w:type="dxa"/>
            </w:tcMar>
            <w:vAlign w:val="center"/>
          </w:tcPr>
          <w:p w14:paraId="664BAAF4" w14:textId="77777777" w:rsidR="00286943" w:rsidRDefault="00505DCA">
            <w:pPr>
              <w:spacing w:after="0"/>
            </w:pPr>
            <w:r>
              <w:rPr>
                <w:sz w:val="16"/>
              </w:rPr>
              <w:t>The first is a principle; the second requires case-specific proof.</w:t>
            </w:r>
          </w:p>
        </w:tc>
      </w:tr>
      <w:tr w:rsidR="00286943" w14:paraId="22433140" w14:textId="77777777">
        <w:trPr>
          <w:jc w:val="center"/>
        </w:trPr>
        <w:tc>
          <w:tcPr>
            <w:tcW w:w="3672" w:type="dxa"/>
            <w:tcMar>
              <w:top w:w="90" w:type="dxa"/>
              <w:left w:w="90" w:type="dxa"/>
              <w:bottom w:w="90" w:type="dxa"/>
              <w:right w:w="90" w:type="dxa"/>
            </w:tcMar>
            <w:vAlign w:val="center"/>
          </w:tcPr>
          <w:p w14:paraId="36DA16AE" w14:textId="77777777" w:rsidR="00286943" w:rsidRDefault="00505DCA">
            <w:pPr>
              <w:spacing w:after="0"/>
            </w:pPr>
            <w:r>
              <w:rPr>
                <w:sz w:val="16"/>
              </w:rPr>
              <w:t>"The ICC should determine tariff terms through evidence and cost-of-service."</w:t>
            </w:r>
          </w:p>
        </w:tc>
        <w:tc>
          <w:tcPr>
            <w:tcW w:w="3240" w:type="dxa"/>
            <w:tcMar>
              <w:top w:w="90" w:type="dxa"/>
              <w:left w:w="90" w:type="dxa"/>
              <w:bottom w:w="90" w:type="dxa"/>
              <w:right w:w="90" w:type="dxa"/>
            </w:tcMar>
            <w:vAlign w:val="center"/>
          </w:tcPr>
          <w:p w14:paraId="449A339E" w14:textId="77777777" w:rsidR="00286943" w:rsidRDefault="00505DCA">
            <w:pPr>
              <w:spacing w:after="0"/>
            </w:pPr>
            <w:r>
              <w:rPr>
                <w:sz w:val="16"/>
              </w:rPr>
              <w:t>"The legislature has no role."</w:t>
            </w:r>
          </w:p>
        </w:tc>
        <w:tc>
          <w:tcPr>
            <w:tcW w:w="3888" w:type="dxa"/>
            <w:tcMar>
              <w:top w:w="90" w:type="dxa"/>
              <w:left w:w="90" w:type="dxa"/>
              <w:bottom w:w="90" w:type="dxa"/>
              <w:right w:w="90" w:type="dxa"/>
            </w:tcMar>
            <w:vAlign w:val="center"/>
          </w:tcPr>
          <w:p w14:paraId="14F573DA" w14:textId="77777777" w:rsidR="00286943" w:rsidRDefault="00505DCA">
            <w:pPr>
              <w:spacing w:after="0"/>
            </w:pPr>
            <w:r>
              <w:rPr>
                <w:sz w:val="16"/>
              </w:rPr>
              <w:t>The legislature sets policy; the Commission applies regulatory expertise.</w:t>
            </w:r>
          </w:p>
        </w:tc>
      </w:tr>
      <w:tr w:rsidR="00286943" w14:paraId="72D20A13" w14:textId="77777777">
        <w:trPr>
          <w:jc w:val="center"/>
        </w:trPr>
        <w:tc>
          <w:tcPr>
            <w:tcW w:w="3672" w:type="dxa"/>
            <w:shd w:val="clear" w:color="auto" w:fill="EDF3F8"/>
            <w:tcMar>
              <w:top w:w="90" w:type="dxa"/>
              <w:left w:w="90" w:type="dxa"/>
              <w:bottom w:w="90" w:type="dxa"/>
              <w:right w:w="90" w:type="dxa"/>
            </w:tcMar>
            <w:vAlign w:val="center"/>
          </w:tcPr>
          <w:p w14:paraId="1D452283" w14:textId="77777777" w:rsidR="00286943" w:rsidRDefault="00505DCA">
            <w:pPr>
              <w:spacing w:after="0"/>
            </w:pPr>
            <w:r>
              <w:rPr>
                <w:sz w:val="16"/>
              </w:rPr>
              <w:t>"Requirements must reflect Illinois customer choice and regional markets."</w:t>
            </w:r>
          </w:p>
        </w:tc>
        <w:tc>
          <w:tcPr>
            <w:tcW w:w="3240" w:type="dxa"/>
            <w:shd w:val="clear" w:color="auto" w:fill="EDF3F8"/>
            <w:tcMar>
              <w:top w:w="90" w:type="dxa"/>
              <w:left w:w="90" w:type="dxa"/>
              <w:bottom w:w="90" w:type="dxa"/>
              <w:right w:w="90" w:type="dxa"/>
            </w:tcMar>
            <w:vAlign w:val="center"/>
          </w:tcPr>
          <w:p w14:paraId="61CE7058" w14:textId="77777777" w:rsidR="00286943" w:rsidRDefault="00505DCA">
            <w:pPr>
              <w:spacing w:after="0"/>
            </w:pPr>
            <w:r>
              <w:rPr>
                <w:sz w:val="16"/>
              </w:rPr>
              <w:t>"This is all FERC's problem."</w:t>
            </w:r>
          </w:p>
        </w:tc>
        <w:tc>
          <w:tcPr>
            <w:tcW w:w="3888" w:type="dxa"/>
            <w:shd w:val="clear" w:color="auto" w:fill="EDF3F8"/>
            <w:tcMar>
              <w:top w:w="90" w:type="dxa"/>
              <w:left w:w="90" w:type="dxa"/>
              <w:bottom w:w="90" w:type="dxa"/>
              <w:right w:w="90" w:type="dxa"/>
            </w:tcMar>
            <w:vAlign w:val="center"/>
          </w:tcPr>
          <w:p w14:paraId="6C51D77B" w14:textId="77777777" w:rsidR="00286943" w:rsidRDefault="00505DCA">
            <w:pPr>
              <w:spacing w:after="0"/>
            </w:pPr>
            <w:r>
              <w:rPr>
                <w:sz w:val="16"/>
              </w:rPr>
              <w:t>State authority remains significant but has boundaries.</w:t>
            </w:r>
          </w:p>
        </w:tc>
      </w:tr>
      <w:tr w:rsidR="00286943" w14:paraId="3454F10D" w14:textId="77777777">
        <w:trPr>
          <w:jc w:val="center"/>
        </w:trPr>
        <w:tc>
          <w:tcPr>
            <w:tcW w:w="3672" w:type="dxa"/>
            <w:tcMar>
              <w:top w:w="90" w:type="dxa"/>
              <w:left w:w="90" w:type="dxa"/>
              <w:bottom w:w="90" w:type="dxa"/>
              <w:right w:w="90" w:type="dxa"/>
            </w:tcMar>
            <w:vAlign w:val="center"/>
          </w:tcPr>
          <w:p w14:paraId="175C939E" w14:textId="77777777" w:rsidR="00286943" w:rsidRDefault="00505DCA">
            <w:pPr>
              <w:spacing w:after="0"/>
            </w:pPr>
            <w:r>
              <w:rPr>
                <w:sz w:val="16"/>
              </w:rPr>
              <w:t>"Large load can create benefits if risks and costs are properly assigned."</w:t>
            </w:r>
          </w:p>
        </w:tc>
        <w:tc>
          <w:tcPr>
            <w:tcW w:w="3240" w:type="dxa"/>
            <w:tcMar>
              <w:top w:w="90" w:type="dxa"/>
              <w:left w:w="90" w:type="dxa"/>
              <w:bottom w:w="90" w:type="dxa"/>
              <w:right w:w="90" w:type="dxa"/>
            </w:tcMar>
            <w:vAlign w:val="center"/>
          </w:tcPr>
          <w:p w14:paraId="31BEB76C" w14:textId="77777777" w:rsidR="00286943" w:rsidRDefault="00505DCA">
            <w:pPr>
              <w:spacing w:after="0"/>
            </w:pPr>
            <w:r>
              <w:rPr>
                <w:sz w:val="16"/>
              </w:rPr>
              <w:t>"Every data center lowers rates."</w:t>
            </w:r>
          </w:p>
        </w:tc>
        <w:tc>
          <w:tcPr>
            <w:tcW w:w="3888" w:type="dxa"/>
            <w:tcMar>
              <w:top w:w="90" w:type="dxa"/>
              <w:left w:w="90" w:type="dxa"/>
              <w:bottom w:w="90" w:type="dxa"/>
              <w:right w:w="90" w:type="dxa"/>
            </w:tcMar>
            <w:vAlign w:val="center"/>
          </w:tcPr>
          <w:p w14:paraId="6A97E988" w14:textId="77777777" w:rsidR="00286943" w:rsidRDefault="00505DCA">
            <w:pPr>
              <w:spacing w:after="0"/>
            </w:pPr>
            <w:r>
              <w:rPr>
                <w:sz w:val="16"/>
              </w:rPr>
              <w:t>Benefits depend on contracts, infrastructure, timing, and actual operation.</w:t>
            </w:r>
          </w:p>
        </w:tc>
      </w:tr>
      <w:tr w:rsidR="00286943" w14:paraId="13487032" w14:textId="77777777">
        <w:trPr>
          <w:jc w:val="center"/>
        </w:trPr>
        <w:tc>
          <w:tcPr>
            <w:tcW w:w="3672" w:type="dxa"/>
            <w:shd w:val="clear" w:color="auto" w:fill="EDF3F8"/>
            <w:tcMar>
              <w:top w:w="90" w:type="dxa"/>
              <w:left w:w="90" w:type="dxa"/>
              <w:bottom w:w="90" w:type="dxa"/>
              <w:right w:w="90" w:type="dxa"/>
            </w:tcMar>
            <w:vAlign w:val="center"/>
          </w:tcPr>
          <w:p w14:paraId="555CCE9C" w14:textId="77777777" w:rsidR="00286943" w:rsidRDefault="00505DCA">
            <w:pPr>
              <w:spacing w:after="0"/>
            </w:pPr>
            <w:r>
              <w:rPr>
                <w:sz w:val="16"/>
              </w:rPr>
              <w:t>"Water rules should be source- and impact-specific."</w:t>
            </w:r>
          </w:p>
        </w:tc>
        <w:tc>
          <w:tcPr>
            <w:tcW w:w="3240" w:type="dxa"/>
            <w:shd w:val="clear" w:color="auto" w:fill="EDF3F8"/>
            <w:tcMar>
              <w:top w:w="90" w:type="dxa"/>
              <w:left w:w="90" w:type="dxa"/>
              <w:bottom w:w="90" w:type="dxa"/>
              <w:right w:w="90" w:type="dxa"/>
            </w:tcMar>
            <w:vAlign w:val="center"/>
          </w:tcPr>
          <w:p w14:paraId="2007EB3D" w14:textId="77777777" w:rsidR="00286943" w:rsidRDefault="00505DCA">
            <w:pPr>
              <w:spacing w:after="0"/>
            </w:pPr>
            <w:r>
              <w:rPr>
                <w:sz w:val="16"/>
              </w:rPr>
              <w:t>"Water is not a utility issue."</w:t>
            </w:r>
          </w:p>
        </w:tc>
        <w:tc>
          <w:tcPr>
            <w:tcW w:w="3888" w:type="dxa"/>
            <w:shd w:val="clear" w:color="auto" w:fill="EDF3F8"/>
            <w:tcMar>
              <w:top w:w="90" w:type="dxa"/>
              <w:left w:w="90" w:type="dxa"/>
              <w:bottom w:w="90" w:type="dxa"/>
              <w:right w:w="90" w:type="dxa"/>
            </w:tcMar>
            <w:vAlign w:val="center"/>
          </w:tcPr>
          <w:p w14:paraId="0DD68785" w14:textId="77777777" w:rsidR="00286943" w:rsidRDefault="00505DCA">
            <w:pPr>
              <w:spacing w:after="0"/>
            </w:pPr>
            <w:r>
              <w:rPr>
                <w:sz w:val="16"/>
              </w:rPr>
              <w:t>It may not be an electric utility duty, but it affects project and public legitimacy.</w:t>
            </w:r>
          </w:p>
        </w:tc>
      </w:tr>
    </w:tbl>
    <w:p w14:paraId="45FB0818" w14:textId="77777777" w:rsidR="00286943" w:rsidRDefault="00286943">
      <w:pPr>
        <w:spacing w:after="20"/>
      </w:pPr>
    </w:p>
    <w:p w14:paraId="7379B472" w14:textId="77777777" w:rsidR="00286943" w:rsidRDefault="00505DCA">
      <w:pPr>
        <w:pStyle w:val="Heading1"/>
      </w:pPr>
      <w:r>
        <w:lastRenderedPageBreak/>
        <w:t>7A. Utility Perspective: Defining a Defensible Ameren Illinois Path</w:t>
      </w:r>
    </w:p>
    <w:tbl>
      <w:tblPr>
        <w:tblW w:w="0" w:type="auto"/>
        <w:jc w:val="center"/>
        <w:tblLook w:val="04A0" w:firstRow="1" w:lastRow="0" w:firstColumn="1" w:lastColumn="0" w:noHBand="0" w:noVBand="1"/>
      </w:tblPr>
      <w:tblGrid>
        <w:gridCol w:w="9994"/>
      </w:tblGrid>
      <w:tr w:rsidR="00286943" w14:paraId="532CF7D5" w14:textId="77777777" w:rsidTr="47D153E5">
        <w:trPr>
          <w:jc w:val="center"/>
        </w:trPr>
        <w:tc>
          <w:tcPr>
            <w:tcW w:w="9994" w:type="dxa"/>
            <w:shd w:val="clear" w:color="auto" w:fill="E2F0D9"/>
            <w:tcMar>
              <w:top w:w="150" w:type="dxa"/>
              <w:left w:w="180" w:type="dxa"/>
              <w:bottom w:w="150" w:type="dxa"/>
              <w:right w:w="180" w:type="dxa"/>
            </w:tcMar>
          </w:tcPr>
          <w:p w14:paraId="3B903A2E" w14:textId="403E0474" w:rsidR="47D153E5" w:rsidRDefault="47D153E5" w:rsidP="47D153E5">
            <w:r w:rsidRPr="47D153E5">
              <w:rPr>
                <w:b/>
                <w:bCs/>
                <w:color w:val="15365B"/>
                <w:sz w:val="22"/>
              </w:rPr>
              <w:t>Utility perspective in one sentence</w:t>
            </w:r>
            <w:r>
              <w:br/>
            </w:r>
            <w:r w:rsidRPr="47D153E5">
              <w:rPr>
                <w:sz w:val="19"/>
                <w:szCs w:val="19"/>
              </w:rPr>
              <w:t>The utility objective is not simply to connect large load or slow it down. It is to convert a proposed project into a credible, financeable, operable, and fairly allocated service commitment without transferring speculative, stranded-cost, reliability, or jurisdictional risk to existing customers.</w:t>
            </w:r>
          </w:p>
        </w:tc>
      </w:tr>
    </w:tbl>
    <w:p w14:paraId="049F31CB" w14:textId="77777777" w:rsidR="00286943" w:rsidRDefault="00286943">
      <w:pPr>
        <w:spacing w:after="20"/>
      </w:pPr>
    </w:p>
    <w:p w14:paraId="1CCFB78D" w14:textId="77777777" w:rsidR="00286943" w:rsidRDefault="00505DCA">
      <w:pPr>
        <w:pStyle w:val="Heading2"/>
      </w:pPr>
      <w:r>
        <w:t>A. The full utility arc, from prospect to operating customer</w:t>
      </w:r>
    </w:p>
    <w:tbl>
      <w:tblPr>
        <w:tblStyle w:val="TableGrid"/>
        <w:tblW w:w="0" w:type="auto"/>
        <w:jc w:val="center"/>
        <w:tblLayout w:type="fixed"/>
        <w:tblLook w:val="04A0" w:firstRow="1" w:lastRow="0" w:firstColumn="1" w:lastColumn="0" w:noHBand="0" w:noVBand="1"/>
      </w:tblPr>
      <w:tblGrid>
        <w:gridCol w:w="1656"/>
        <w:gridCol w:w="2664"/>
        <w:gridCol w:w="3528"/>
        <w:gridCol w:w="2952"/>
      </w:tblGrid>
      <w:tr w:rsidR="00286943" w14:paraId="3ABA7958" w14:textId="77777777">
        <w:trPr>
          <w:tblHeader/>
          <w:jc w:val="center"/>
        </w:trPr>
        <w:tc>
          <w:tcPr>
            <w:tcW w:w="1656" w:type="dxa"/>
            <w:shd w:val="clear" w:color="auto" w:fill="1F4E79"/>
            <w:vAlign w:val="center"/>
          </w:tcPr>
          <w:p w14:paraId="1FE7A217" w14:textId="77777777" w:rsidR="00286943" w:rsidRDefault="00505DCA">
            <w:pPr>
              <w:spacing w:after="0"/>
            </w:pPr>
            <w:r>
              <w:rPr>
                <w:b/>
                <w:color w:val="FFFFFF"/>
                <w:sz w:val="16"/>
              </w:rPr>
              <w:t>Stage</w:t>
            </w:r>
          </w:p>
        </w:tc>
        <w:tc>
          <w:tcPr>
            <w:tcW w:w="2664" w:type="dxa"/>
            <w:shd w:val="clear" w:color="auto" w:fill="1F4E79"/>
            <w:vAlign w:val="center"/>
          </w:tcPr>
          <w:p w14:paraId="533B4FC5" w14:textId="77777777" w:rsidR="00286943" w:rsidRDefault="00505DCA">
            <w:pPr>
              <w:spacing w:after="0"/>
            </w:pPr>
            <w:r>
              <w:rPr>
                <w:b/>
                <w:color w:val="FFFFFF"/>
                <w:sz w:val="16"/>
              </w:rPr>
              <w:t>Economic-development objective</w:t>
            </w:r>
          </w:p>
        </w:tc>
        <w:tc>
          <w:tcPr>
            <w:tcW w:w="3528" w:type="dxa"/>
            <w:shd w:val="clear" w:color="auto" w:fill="1F4E79"/>
            <w:vAlign w:val="center"/>
          </w:tcPr>
          <w:p w14:paraId="6375BD31" w14:textId="77777777" w:rsidR="00286943" w:rsidRDefault="00505DCA">
            <w:pPr>
              <w:spacing w:after="0"/>
            </w:pPr>
            <w:r>
              <w:rPr>
                <w:b/>
                <w:color w:val="FFFFFF"/>
                <w:sz w:val="16"/>
              </w:rPr>
              <w:t>Utility and regulatory question</w:t>
            </w:r>
          </w:p>
        </w:tc>
        <w:tc>
          <w:tcPr>
            <w:tcW w:w="2952" w:type="dxa"/>
            <w:shd w:val="clear" w:color="auto" w:fill="1F4E79"/>
            <w:vAlign w:val="center"/>
          </w:tcPr>
          <w:p w14:paraId="3CA3CFB2" w14:textId="77777777" w:rsidR="00286943" w:rsidRDefault="00505DCA">
            <w:pPr>
              <w:spacing w:after="0"/>
            </w:pPr>
            <w:r>
              <w:rPr>
                <w:b/>
                <w:color w:val="FFFFFF"/>
                <w:sz w:val="16"/>
              </w:rPr>
              <w:t>Best-practice control</w:t>
            </w:r>
          </w:p>
        </w:tc>
      </w:tr>
      <w:tr w:rsidR="00286943" w14:paraId="330CC6FA" w14:textId="77777777">
        <w:trPr>
          <w:jc w:val="center"/>
        </w:trPr>
        <w:tc>
          <w:tcPr>
            <w:tcW w:w="1656" w:type="dxa"/>
            <w:tcMar>
              <w:top w:w="90" w:type="dxa"/>
              <w:left w:w="90" w:type="dxa"/>
              <w:bottom w:w="90" w:type="dxa"/>
              <w:right w:w="90" w:type="dxa"/>
            </w:tcMar>
            <w:vAlign w:val="center"/>
          </w:tcPr>
          <w:p w14:paraId="7C540100" w14:textId="77777777" w:rsidR="00286943" w:rsidRDefault="00505DCA">
            <w:pPr>
              <w:spacing w:after="0"/>
            </w:pPr>
            <w:r>
              <w:rPr>
                <w:sz w:val="15"/>
              </w:rPr>
              <w:t>Market development</w:t>
            </w:r>
          </w:p>
        </w:tc>
        <w:tc>
          <w:tcPr>
            <w:tcW w:w="2664" w:type="dxa"/>
            <w:tcMar>
              <w:top w:w="90" w:type="dxa"/>
              <w:left w:w="90" w:type="dxa"/>
              <w:bottom w:w="90" w:type="dxa"/>
              <w:right w:w="90" w:type="dxa"/>
            </w:tcMar>
            <w:vAlign w:val="center"/>
          </w:tcPr>
          <w:p w14:paraId="5FCD3395" w14:textId="77777777" w:rsidR="00286943" w:rsidRDefault="00505DCA">
            <w:pPr>
              <w:spacing w:after="0"/>
            </w:pPr>
            <w:r>
              <w:rPr>
                <w:sz w:val="15"/>
              </w:rPr>
              <w:t>Make the service territory competitive for credible investment.</w:t>
            </w:r>
          </w:p>
        </w:tc>
        <w:tc>
          <w:tcPr>
            <w:tcW w:w="3528" w:type="dxa"/>
            <w:tcMar>
              <w:top w:w="90" w:type="dxa"/>
              <w:left w:w="90" w:type="dxa"/>
              <w:bottom w:w="90" w:type="dxa"/>
              <w:right w:w="90" w:type="dxa"/>
            </w:tcMar>
            <w:vAlign w:val="center"/>
          </w:tcPr>
          <w:p w14:paraId="3DE51049" w14:textId="77777777" w:rsidR="00286943" w:rsidRDefault="00505DCA">
            <w:pPr>
              <w:spacing w:after="0"/>
            </w:pPr>
            <w:r>
              <w:rPr>
                <w:sz w:val="15"/>
              </w:rPr>
              <w:t>What system capabilities, sites, timelines, and constraints can be communicated accurately?</w:t>
            </w:r>
          </w:p>
        </w:tc>
        <w:tc>
          <w:tcPr>
            <w:tcW w:w="2952" w:type="dxa"/>
            <w:tcMar>
              <w:top w:w="90" w:type="dxa"/>
              <w:left w:w="90" w:type="dxa"/>
              <w:bottom w:w="90" w:type="dxa"/>
              <w:right w:w="90" w:type="dxa"/>
            </w:tcMar>
            <w:vAlign w:val="center"/>
          </w:tcPr>
          <w:p w14:paraId="67B0AFD8" w14:textId="77777777" w:rsidR="00286943" w:rsidRDefault="00505DCA">
            <w:pPr>
              <w:spacing w:after="0"/>
            </w:pPr>
            <w:r>
              <w:rPr>
                <w:sz w:val="15"/>
              </w:rPr>
              <w:t>Joint economic-development and system-planning screening with disciplined confidentiality.</w:t>
            </w:r>
          </w:p>
        </w:tc>
      </w:tr>
      <w:tr w:rsidR="00286943" w14:paraId="33599C38" w14:textId="77777777">
        <w:trPr>
          <w:jc w:val="center"/>
        </w:trPr>
        <w:tc>
          <w:tcPr>
            <w:tcW w:w="1656" w:type="dxa"/>
            <w:shd w:val="clear" w:color="auto" w:fill="EDF3F8"/>
            <w:tcMar>
              <w:top w:w="90" w:type="dxa"/>
              <w:left w:w="90" w:type="dxa"/>
              <w:bottom w:w="90" w:type="dxa"/>
              <w:right w:w="90" w:type="dxa"/>
            </w:tcMar>
            <w:vAlign w:val="center"/>
          </w:tcPr>
          <w:p w14:paraId="2B34BDD1" w14:textId="77777777" w:rsidR="00286943" w:rsidRDefault="00505DCA">
            <w:pPr>
              <w:spacing w:after="0"/>
            </w:pPr>
            <w:r>
              <w:rPr>
                <w:sz w:val="15"/>
              </w:rPr>
              <w:t>Initial inquiry</w:t>
            </w:r>
          </w:p>
        </w:tc>
        <w:tc>
          <w:tcPr>
            <w:tcW w:w="2664" w:type="dxa"/>
            <w:shd w:val="clear" w:color="auto" w:fill="EDF3F8"/>
            <w:tcMar>
              <w:top w:w="90" w:type="dxa"/>
              <w:left w:w="90" w:type="dxa"/>
              <w:bottom w:w="90" w:type="dxa"/>
              <w:right w:w="90" w:type="dxa"/>
            </w:tcMar>
            <w:vAlign w:val="center"/>
          </w:tcPr>
          <w:p w14:paraId="16CCD4D9" w14:textId="77777777" w:rsidR="00286943" w:rsidRDefault="00505DCA">
            <w:pPr>
              <w:spacing w:after="0"/>
            </w:pPr>
            <w:r>
              <w:rPr>
                <w:sz w:val="15"/>
              </w:rPr>
              <w:t>Help a serious prospect understand the path to service.</w:t>
            </w:r>
          </w:p>
        </w:tc>
        <w:tc>
          <w:tcPr>
            <w:tcW w:w="3528" w:type="dxa"/>
            <w:shd w:val="clear" w:color="auto" w:fill="EDF3F8"/>
            <w:tcMar>
              <w:top w:w="90" w:type="dxa"/>
              <w:left w:w="90" w:type="dxa"/>
              <w:bottom w:w="90" w:type="dxa"/>
              <w:right w:w="90" w:type="dxa"/>
            </w:tcMar>
            <w:vAlign w:val="center"/>
          </w:tcPr>
          <w:p w14:paraId="749E4052" w14:textId="77777777" w:rsidR="00286943" w:rsidRDefault="00505DCA">
            <w:pPr>
              <w:spacing w:after="0"/>
            </w:pPr>
            <w:r>
              <w:rPr>
                <w:sz w:val="15"/>
              </w:rPr>
              <w:t>Is the request exploratory, duplicative, or supported by a defined site and realistic load profile?</w:t>
            </w:r>
          </w:p>
        </w:tc>
        <w:tc>
          <w:tcPr>
            <w:tcW w:w="2952" w:type="dxa"/>
            <w:shd w:val="clear" w:color="auto" w:fill="EDF3F8"/>
            <w:tcMar>
              <w:top w:w="90" w:type="dxa"/>
              <w:left w:w="90" w:type="dxa"/>
              <w:bottom w:w="90" w:type="dxa"/>
              <w:right w:w="90" w:type="dxa"/>
            </w:tcMar>
            <w:vAlign w:val="center"/>
          </w:tcPr>
          <w:p w14:paraId="78A6A521" w14:textId="77777777" w:rsidR="00286943" w:rsidRDefault="00505DCA">
            <w:pPr>
              <w:spacing w:after="0"/>
            </w:pPr>
            <w:r>
              <w:rPr>
                <w:sz w:val="15"/>
              </w:rPr>
              <w:t>Separate informal inquiry from a formal study request.</w:t>
            </w:r>
          </w:p>
        </w:tc>
      </w:tr>
      <w:tr w:rsidR="00286943" w14:paraId="1BC2EF06" w14:textId="77777777">
        <w:trPr>
          <w:jc w:val="center"/>
        </w:trPr>
        <w:tc>
          <w:tcPr>
            <w:tcW w:w="1656" w:type="dxa"/>
            <w:tcMar>
              <w:top w:w="90" w:type="dxa"/>
              <w:left w:w="90" w:type="dxa"/>
              <w:bottom w:w="90" w:type="dxa"/>
              <w:right w:w="90" w:type="dxa"/>
            </w:tcMar>
            <w:vAlign w:val="center"/>
          </w:tcPr>
          <w:p w14:paraId="7968B1EA" w14:textId="77777777" w:rsidR="00286943" w:rsidRDefault="00505DCA">
            <w:pPr>
              <w:spacing w:after="0"/>
            </w:pPr>
            <w:r>
              <w:rPr>
                <w:sz w:val="15"/>
              </w:rPr>
              <w:t>Project qualification</w:t>
            </w:r>
          </w:p>
        </w:tc>
        <w:tc>
          <w:tcPr>
            <w:tcW w:w="2664" w:type="dxa"/>
            <w:tcMar>
              <w:top w:w="90" w:type="dxa"/>
              <w:left w:w="90" w:type="dxa"/>
              <w:bottom w:w="90" w:type="dxa"/>
              <w:right w:w="90" w:type="dxa"/>
            </w:tcMar>
            <w:vAlign w:val="center"/>
          </w:tcPr>
          <w:p w14:paraId="1DD9CA2B" w14:textId="77777777" w:rsidR="00286943" w:rsidRDefault="00505DCA">
            <w:pPr>
              <w:spacing w:after="0"/>
            </w:pPr>
            <w:r>
              <w:rPr>
                <w:sz w:val="15"/>
              </w:rPr>
              <w:t>Determine whether the project is mature enough to enter planning.</w:t>
            </w:r>
          </w:p>
        </w:tc>
        <w:tc>
          <w:tcPr>
            <w:tcW w:w="3528" w:type="dxa"/>
            <w:tcMar>
              <w:top w:w="90" w:type="dxa"/>
              <w:left w:w="90" w:type="dxa"/>
              <w:bottom w:w="90" w:type="dxa"/>
              <w:right w:w="90" w:type="dxa"/>
            </w:tcMar>
            <w:vAlign w:val="center"/>
          </w:tcPr>
          <w:p w14:paraId="0BCCC6E1" w14:textId="77777777" w:rsidR="00286943" w:rsidRDefault="00505DCA">
            <w:pPr>
              <w:spacing w:after="0"/>
            </w:pPr>
            <w:r>
              <w:rPr>
                <w:sz w:val="15"/>
              </w:rPr>
              <w:t>Does the developer control the site, have a credible customer or financing pathway, and understand permitting?</w:t>
            </w:r>
          </w:p>
        </w:tc>
        <w:tc>
          <w:tcPr>
            <w:tcW w:w="2952" w:type="dxa"/>
            <w:tcMar>
              <w:top w:w="90" w:type="dxa"/>
              <w:left w:w="90" w:type="dxa"/>
              <w:bottom w:w="90" w:type="dxa"/>
              <w:right w:w="90" w:type="dxa"/>
            </w:tcMar>
            <w:vAlign w:val="center"/>
          </w:tcPr>
          <w:p w14:paraId="2D4E51CF" w14:textId="77777777" w:rsidR="00286943" w:rsidRDefault="00505DCA">
            <w:pPr>
              <w:spacing w:after="0"/>
            </w:pPr>
            <w:r>
              <w:rPr>
                <w:sz w:val="15"/>
              </w:rPr>
              <w:t>Site control, study deposit, load-ramp schedule, ownership disclosure, and milestone requirements.</w:t>
            </w:r>
          </w:p>
        </w:tc>
      </w:tr>
      <w:tr w:rsidR="00286943" w14:paraId="7C557FE0" w14:textId="77777777">
        <w:trPr>
          <w:jc w:val="center"/>
        </w:trPr>
        <w:tc>
          <w:tcPr>
            <w:tcW w:w="1656" w:type="dxa"/>
            <w:shd w:val="clear" w:color="auto" w:fill="EDF3F8"/>
            <w:tcMar>
              <w:top w:w="90" w:type="dxa"/>
              <w:left w:w="90" w:type="dxa"/>
              <w:bottom w:w="90" w:type="dxa"/>
              <w:right w:w="90" w:type="dxa"/>
            </w:tcMar>
            <w:vAlign w:val="center"/>
          </w:tcPr>
          <w:p w14:paraId="6CB56145" w14:textId="77777777" w:rsidR="00286943" w:rsidRDefault="00505DCA">
            <w:pPr>
              <w:spacing w:after="0"/>
            </w:pPr>
            <w:r>
              <w:rPr>
                <w:sz w:val="15"/>
              </w:rPr>
              <w:t>System study</w:t>
            </w:r>
          </w:p>
        </w:tc>
        <w:tc>
          <w:tcPr>
            <w:tcW w:w="2664" w:type="dxa"/>
            <w:shd w:val="clear" w:color="auto" w:fill="EDF3F8"/>
            <w:tcMar>
              <w:top w:w="90" w:type="dxa"/>
              <w:left w:w="90" w:type="dxa"/>
              <w:bottom w:w="90" w:type="dxa"/>
              <w:right w:w="90" w:type="dxa"/>
            </w:tcMar>
            <w:vAlign w:val="center"/>
          </w:tcPr>
          <w:p w14:paraId="37AC81EB" w14:textId="77777777" w:rsidR="00286943" w:rsidRDefault="00505DCA">
            <w:pPr>
              <w:spacing w:after="0"/>
            </w:pPr>
            <w:r>
              <w:rPr>
                <w:sz w:val="15"/>
              </w:rPr>
              <w:t>Identify delivery facilities, regional dependencies, schedule, and cost.</w:t>
            </w:r>
          </w:p>
        </w:tc>
        <w:tc>
          <w:tcPr>
            <w:tcW w:w="3528" w:type="dxa"/>
            <w:shd w:val="clear" w:color="auto" w:fill="EDF3F8"/>
            <w:tcMar>
              <w:top w:w="90" w:type="dxa"/>
              <w:left w:w="90" w:type="dxa"/>
              <w:bottom w:w="90" w:type="dxa"/>
              <w:right w:w="90" w:type="dxa"/>
            </w:tcMar>
            <w:vAlign w:val="center"/>
          </w:tcPr>
          <w:p w14:paraId="3FA29BAE" w14:textId="77777777" w:rsidR="00286943" w:rsidRDefault="00505DCA">
            <w:pPr>
              <w:spacing w:after="0"/>
            </w:pPr>
            <w:r>
              <w:rPr>
                <w:sz w:val="15"/>
              </w:rPr>
              <w:t>Which investments are customer-specific, which are reusable, and which require MISO or other approvals?</w:t>
            </w:r>
          </w:p>
        </w:tc>
        <w:tc>
          <w:tcPr>
            <w:tcW w:w="2952" w:type="dxa"/>
            <w:shd w:val="clear" w:color="auto" w:fill="EDF3F8"/>
            <w:tcMar>
              <w:top w:w="90" w:type="dxa"/>
              <w:left w:w="90" w:type="dxa"/>
              <w:bottom w:w="90" w:type="dxa"/>
              <w:right w:w="90" w:type="dxa"/>
            </w:tcMar>
            <w:vAlign w:val="center"/>
          </w:tcPr>
          <w:p w14:paraId="48D6A554" w14:textId="77777777" w:rsidR="00286943" w:rsidRDefault="00505DCA">
            <w:pPr>
              <w:spacing w:after="0"/>
            </w:pPr>
            <w:r>
              <w:rPr>
                <w:sz w:val="15"/>
              </w:rPr>
              <w:t>Transparent study scope, customer-funded study costs, and clear allocation of responsibilities.</w:t>
            </w:r>
          </w:p>
        </w:tc>
      </w:tr>
      <w:tr w:rsidR="00286943" w14:paraId="736B90AB" w14:textId="77777777">
        <w:trPr>
          <w:jc w:val="center"/>
        </w:trPr>
        <w:tc>
          <w:tcPr>
            <w:tcW w:w="1656" w:type="dxa"/>
            <w:tcMar>
              <w:top w:w="90" w:type="dxa"/>
              <w:left w:w="90" w:type="dxa"/>
              <w:bottom w:w="90" w:type="dxa"/>
              <w:right w:w="90" w:type="dxa"/>
            </w:tcMar>
            <w:vAlign w:val="center"/>
          </w:tcPr>
          <w:p w14:paraId="3DE77633" w14:textId="77777777" w:rsidR="00286943" w:rsidRDefault="00505DCA">
            <w:pPr>
              <w:spacing w:after="0"/>
            </w:pPr>
            <w:r>
              <w:rPr>
                <w:sz w:val="15"/>
              </w:rPr>
              <w:t>Commercial commitment</w:t>
            </w:r>
          </w:p>
        </w:tc>
        <w:tc>
          <w:tcPr>
            <w:tcW w:w="2664" w:type="dxa"/>
            <w:tcMar>
              <w:top w:w="90" w:type="dxa"/>
              <w:left w:w="90" w:type="dxa"/>
              <w:bottom w:w="90" w:type="dxa"/>
              <w:right w:w="90" w:type="dxa"/>
            </w:tcMar>
            <w:vAlign w:val="center"/>
          </w:tcPr>
          <w:p w14:paraId="652910ED" w14:textId="77777777" w:rsidR="00286943" w:rsidRDefault="00505DCA">
            <w:pPr>
              <w:spacing w:after="0"/>
            </w:pPr>
            <w:r>
              <w:rPr>
                <w:sz w:val="15"/>
              </w:rPr>
              <w:t>Match utility spending to enforceable customer obligations.</w:t>
            </w:r>
          </w:p>
        </w:tc>
        <w:tc>
          <w:tcPr>
            <w:tcW w:w="3528" w:type="dxa"/>
            <w:tcMar>
              <w:top w:w="90" w:type="dxa"/>
              <w:left w:w="90" w:type="dxa"/>
              <w:bottom w:w="90" w:type="dxa"/>
              <w:right w:w="90" w:type="dxa"/>
            </w:tcMar>
            <w:vAlign w:val="center"/>
          </w:tcPr>
          <w:p w14:paraId="7026DFDA" w14:textId="77777777" w:rsidR="00286943" w:rsidRDefault="00505DCA">
            <w:pPr>
              <w:spacing w:after="0"/>
            </w:pPr>
            <w:r>
              <w:rPr>
                <w:sz w:val="15"/>
              </w:rPr>
              <w:t>What happens if the project delays, downsizes, changes ownership, or exits?</w:t>
            </w:r>
          </w:p>
        </w:tc>
        <w:tc>
          <w:tcPr>
            <w:tcW w:w="2952" w:type="dxa"/>
            <w:tcMar>
              <w:top w:w="90" w:type="dxa"/>
              <w:left w:w="90" w:type="dxa"/>
              <w:bottom w:w="90" w:type="dxa"/>
              <w:right w:w="90" w:type="dxa"/>
            </w:tcMar>
            <w:vAlign w:val="center"/>
          </w:tcPr>
          <w:p w14:paraId="29A2D3CB" w14:textId="77777777" w:rsidR="00286943" w:rsidRDefault="00505DCA">
            <w:pPr>
              <w:spacing w:after="0"/>
            </w:pPr>
            <w:r>
              <w:rPr>
                <w:sz w:val="15"/>
              </w:rPr>
              <w:t>Financial assurance, minimum billing demand, contract term, exit charge, and capacity-reassignment provisions.</w:t>
            </w:r>
          </w:p>
        </w:tc>
      </w:tr>
      <w:tr w:rsidR="00286943" w14:paraId="4B0F91A5" w14:textId="77777777">
        <w:trPr>
          <w:jc w:val="center"/>
        </w:trPr>
        <w:tc>
          <w:tcPr>
            <w:tcW w:w="1656" w:type="dxa"/>
            <w:shd w:val="clear" w:color="auto" w:fill="EDF3F8"/>
            <w:tcMar>
              <w:top w:w="90" w:type="dxa"/>
              <w:left w:w="90" w:type="dxa"/>
              <w:bottom w:w="90" w:type="dxa"/>
              <w:right w:w="90" w:type="dxa"/>
            </w:tcMar>
            <w:vAlign w:val="center"/>
          </w:tcPr>
          <w:p w14:paraId="3076922F" w14:textId="77777777" w:rsidR="00286943" w:rsidRDefault="00505DCA">
            <w:pPr>
              <w:spacing w:after="0"/>
            </w:pPr>
            <w:r>
              <w:rPr>
                <w:sz w:val="15"/>
              </w:rPr>
              <w:t>Construction</w:t>
            </w:r>
          </w:p>
        </w:tc>
        <w:tc>
          <w:tcPr>
            <w:tcW w:w="2664" w:type="dxa"/>
            <w:shd w:val="clear" w:color="auto" w:fill="EDF3F8"/>
            <w:tcMar>
              <w:top w:w="90" w:type="dxa"/>
              <w:left w:w="90" w:type="dxa"/>
              <w:bottom w:w="90" w:type="dxa"/>
              <w:right w:w="90" w:type="dxa"/>
            </w:tcMar>
            <w:vAlign w:val="center"/>
          </w:tcPr>
          <w:p w14:paraId="7F0A7377" w14:textId="77777777" w:rsidR="00286943" w:rsidRDefault="00505DCA">
            <w:pPr>
              <w:spacing w:after="0"/>
            </w:pPr>
            <w:r>
              <w:rPr>
                <w:sz w:val="15"/>
              </w:rPr>
              <w:t>Coordinate utility work with land use, permits, procurement, and customer milestones.</w:t>
            </w:r>
          </w:p>
        </w:tc>
        <w:tc>
          <w:tcPr>
            <w:tcW w:w="3528" w:type="dxa"/>
            <w:shd w:val="clear" w:color="auto" w:fill="EDF3F8"/>
            <w:tcMar>
              <w:top w:w="90" w:type="dxa"/>
              <w:left w:w="90" w:type="dxa"/>
              <w:bottom w:w="90" w:type="dxa"/>
              <w:right w:w="90" w:type="dxa"/>
            </w:tcMar>
            <w:vAlign w:val="center"/>
          </w:tcPr>
          <w:p w14:paraId="4E23398C" w14:textId="77777777" w:rsidR="00286943" w:rsidRDefault="00505DCA">
            <w:pPr>
              <w:spacing w:after="0"/>
            </w:pPr>
            <w:r>
              <w:rPr>
                <w:sz w:val="15"/>
              </w:rPr>
              <w:t>Should utility construction continue if the customer misses a development milestone?</w:t>
            </w:r>
          </w:p>
        </w:tc>
        <w:tc>
          <w:tcPr>
            <w:tcW w:w="2952" w:type="dxa"/>
            <w:shd w:val="clear" w:color="auto" w:fill="EDF3F8"/>
            <w:tcMar>
              <w:top w:w="90" w:type="dxa"/>
              <w:left w:w="90" w:type="dxa"/>
              <w:bottom w:w="90" w:type="dxa"/>
              <w:right w:w="90" w:type="dxa"/>
            </w:tcMar>
            <w:vAlign w:val="center"/>
          </w:tcPr>
          <w:p w14:paraId="23094532" w14:textId="77777777" w:rsidR="00286943" w:rsidRDefault="00505DCA">
            <w:pPr>
              <w:spacing w:after="0"/>
            </w:pPr>
            <w:r>
              <w:rPr>
                <w:sz w:val="15"/>
              </w:rPr>
              <w:t>Stage-gated notice to proceed, milestone certification, and security adjustments.</w:t>
            </w:r>
          </w:p>
        </w:tc>
      </w:tr>
      <w:tr w:rsidR="00286943" w14:paraId="58A62604" w14:textId="77777777">
        <w:trPr>
          <w:jc w:val="center"/>
        </w:trPr>
        <w:tc>
          <w:tcPr>
            <w:tcW w:w="1656" w:type="dxa"/>
            <w:tcMar>
              <w:top w:w="90" w:type="dxa"/>
              <w:left w:w="90" w:type="dxa"/>
              <w:bottom w:w="90" w:type="dxa"/>
              <w:right w:w="90" w:type="dxa"/>
            </w:tcMar>
            <w:vAlign w:val="center"/>
          </w:tcPr>
          <w:p w14:paraId="04F87FC9" w14:textId="77777777" w:rsidR="00286943" w:rsidRDefault="00505DCA">
            <w:pPr>
              <w:spacing w:after="0"/>
            </w:pPr>
            <w:r>
              <w:rPr>
                <w:sz w:val="15"/>
              </w:rPr>
              <w:t>Energization and ramp</w:t>
            </w:r>
          </w:p>
        </w:tc>
        <w:tc>
          <w:tcPr>
            <w:tcW w:w="2664" w:type="dxa"/>
            <w:tcMar>
              <w:top w:w="90" w:type="dxa"/>
              <w:left w:w="90" w:type="dxa"/>
              <w:bottom w:w="90" w:type="dxa"/>
              <w:right w:w="90" w:type="dxa"/>
            </w:tcMar>
            <w:vAlign w:val="center"/>
          </w:tcPr>
          <w:p w14:paraId="2BE2C9F8" w14:textId="77777777" w:rsidR="00286943" w:rsidRDefault="00505DCA">
            <w:pPr>
              <w:spacing w:after="0"/>
            </w:pPr>
            <w:r>
              <w:rPr>
                <w:sz w:val="15"/>
              </w:rPr>
              <w:t>Bring facilities into service without confusing reserved capacity with actual consumption.</w:t>
            </w:r>
          </w:p>
        </w:tc>
        <w:tc>
          <w:tcPr>
            <w:tcW w:w="3528" w:type="dxa"/>
            <w:tcMar>
              <w:top w:w="90" w:type="dxa"/>
              <w:left w:w="90" w:type="dxa"/>
              <w:bottom w:w="90" w:type="dxa"/>
              <w:right w:w="90" w:type="dxa"/>
            </w:tcMar>
            <w:vAlign w:val="center"/>
          </w:tcPr>
          <w:p w14:paraId="31199740" w14:textId="77777777" w:rsidR="00286943" w:rsidRDefault="00505DCA">
            <w:pPr>
              <w:spacing w:after="0"/>
            </w:pPr>
            <w:r>
              <w:rPr>
                <w:sz w:val="15"/>
              </w:rPr>
              <w:t>Is the customer ramping as represented, and who bears unused-capacity cost?</w:t>
            </w:r>
          </w:p>
        </w:tc>
        <w:tc>
          <w:tcPr>
            <w:tcW w:w="2952" w:type="dxa"/>
            <w:tcMar>
              <w:top w:w="90" w:type="dxa"/>
              <w:left w:w="90" w:type="dxa"/>
              <w:bottom w:w="90" w:type="dxa"/>
              <w:right w:w="90" w:type="dxa"/>
            </w:tcMar>
            <w:vAlign w:val="center"/>
          </w:tcPr>
          <w:p w14:paraId="144546B0" w14:textId="77777777" w:rsidR="00286943" w:rsidRDefault="00505DCA">
            <w:pPr>
              <w:spacing w:after="0"/>
            </w:pPr>
            <w:r>
              <w:rPr>
                <w:sz w:val="15"/>
              </w:rPr>
              <w:t>Measured ramp reporting, minimum commitment, and periodic forecast reconciliation.</w:t>
            </w:r>
          </w:p>
        </w:tc>
      </w:tr>
      <w:tr w:rsidR="00286943" w14:paraId="436A141A" w14:textId="77777777">
        <w:trPr>
          <w:jc w:val="center"/>
        </w:trPr>
        <w:tc>
          <w:tcPr>
            <w:tcW w:w="1656" w:type="dxa"/>
            <w:shd w:val="clear" w:color="auto" w:fill="EDF3F8"/>
            <w:tcMar>
              <w:top w:w="90" w:type="dxa"/>
              <w:left w:w="90" w:type="dxa"/>
              <w:bottom w:w="90" w:type="dxa"/>
              <w:right w:w="90" w:type="dxa"/>
            </w:tcMar>
            <w:vAlign w:val="center"/>
          </w:tcPr>
          <w:p w14:paraId="10DD5E0D" w14:textId="77777777" w:rsidR="00286943" w:rsidRDefault="00505DCA">
            <w:pPr>
              <w:spacing w:after="0"/>
            </w:pPr>
            <w:r>
              <w:rPr>
                <w:sz w:val="15"/>
              </w:rPr>
              <w:t>Operation</w:t>
            </w:r>
          </w:p>
        </w:tc>
        <w:tc>
          <w:tcPr>
            <w:tcW w:w="2664" w:type="dxa"/>
            <w:shd w:val="clear" w:color="auto" w:fill="EDF3F8"/>
            <w:tcMar>
              <w:top w:w="90" w:type="dxa"/>
              <w:left w:w="90" w:type="dxa"/>
              <w:bottom w:w="90" w:type="dxa"/>
              <w:right w:w="90" w:type="dxa"/>
            </w:tcMar>
            <w:vAlign w:val="center"/>
          </w:tcPr>
          <w:p w14:paraId="68AAD9C2" w14:textId="77777777" w:rsidR="00286943" w:rsidRDefault="00505DCA">
            <w:pPr>
              <w:spacing w:after="0"/>
            </w:pPr>
            <w:r>
              <w:rPr>
                <w:sz w:val="15"/>
              </w:rPr>
              <w:t>Serve the customer reliably while protecting all classes.</w:t>
            </w:r>
          </w:p>
        </w:tc>
        <w:tc>
          <w:tcPr>
            <w:tcW w:w="3528" w:type="dxa"/>
            <w:shd w:val="clear" w:color="auto" w:fill="EDF3F8"/>
            <w:tcMar>
              <w:top w:w="90" w:type="dxa"/>
              <w:left w:w="90" w:type="dxa"/>
              <w:bottom w:w="90" w:type="dxa"/>
              <w:right w:w="90" w:type="dxa"/>
            </w:tcMar>
            <w:vAlign w:val="center"/>
          </w:tcPr>
          <w:p w14:paraId="43EAAE0B" w14:textId="77777777" w:rsidR="00286943" w:rsidRDefault="00505DCA">
            <w:pPr>
              <w:spacing w:after="0"/>
            </w:pPr>
            <w:r>
              <w:rPr>
                <w:sz w:val="15"/>
              </w:rPr>
              <w:t>How does load behavior affect planning, system operations, and future expansion?</w:t>
            </w:r>
          </w:p>
        </w:tc>
        <w:tc>
          <w:tcPr>
            <w:tcW w:w="2952" w:type="dxa"/>
            <w:shd w:val="clear" w:color="auto" w:fill="EDF3F8"/>
            <w:tcMar>
              <w:top w:w="90" w:type="dxa"/>
              <w:left w:w="90" w:type="dxa"/>
              <w:bottom w:w="90" w:type="dxa"/>
              <w:right w:w="90" w:type="dxa"/>
            </w:tcMar>
            <w:vAlign w:val="center"/>
          </w:tcPr>
          <w:p w14:paraId="53FF9C34" w14:textId="77777777" w:rsidR="00286943" w:rsidRDefault="00505DCA">
            <w:pPr>
              <w:spacing w:after="0"/>
            </w:pPr>
            <w:r>
              <w:rPr>
                <w:sz w:val="15"/>
              </w:rPr>
              <w:t>Appropriate tariff, telemetry, reporting, demand-flexibility options, and ongoing credit review.</w:t>
            </w:r>
          </w:p>
        </w:tc>
      </w:tr>
      <w:tr w:rsidR="00286943" w14:paraId="0362CE8F" w14:textId="77777777">
        <w:trPr>
          <w:jc w:val="center"/>
        </w:trPr>
        <w:tc>
          <w:tcPr>
            <w:tcW w:w="1656" w:type="dxa"/>
            <w:tcMar>
              <w:top w:w="90" w:type="dxa"/>
              <w:left w:w="90" w:type="dxa"/>
              <w:bottom w:w="90" w:type="dxa"/>
              <w:right w:w="90" w:type="dxa"/>
            </w:tcMar>
            <w:vAlign w:val="center"/>
          </w:tcPr>
          <w:p w14:paraId="558CFB32" w14:textId="77777777" w:rsidR="00286943" w:rsidRDefault="00505DCA">
            <w:pPr>
              <w:spacing w:after="0"/>
            </w:pPr>
            <w:r>
              <w:rPr>
                <w:sz w:val="15"/>
              </w:rPr>
              <w:t>Expansion or exit</w:t>
            </w:r>
          </w:p>
        </w:tc>
        <w:tc>
          <w:tcPr>
            <w:tcW w:w="2664" w:type="dxa"/>
            <w:tcMar>
              <w:top w:w="90" w:type="dxa"/>
              <w:left w:w="90" w:type="dxa"/>
              <w:bottom w:w="90" w:type="dxa"/>
              <w:right w:w="90" w:type="dxa"/>
            </w:tcMar>
            <w:vAlign w:val="center"/>
          </w:tcPr>
          <w:p w14:paraId="7CC50887" w14:textId="77777777" w:rsidR="00286943" w:rsidRDefault="00505DCA">
            <w:pPr>
              <w:spacing w:after="0"/>
            </w:pPr>
            <w:r>
              <w:rPr>
                <w:sz w:val="15"/>
              </w:rPr>
              <w:t>Manage additional phases or unused facilities.</w:t>
            </w:r>
          </w:p>
        </w:tc>
        <w:tc>
          <w:tcPr>
            <w:tcW w:w="3528" w:type="dxa"/>
            <w:tcMar>
              <w:top w:w="90" w:type="dxa"/>
              <w:left w:w="90" w:type="dxa"/>
              <w:bottom w:w="90" w:type="dxa"/>
              <w:right w:w="90" w:type="dxa"/>
            </w:tcMar>
            <w:vAlign w:val="center"/>
          </w:tcPr>
          <w:p w14:paraId="04047287" w14:textId="77777777" w:rsidR="00286943" w:rsidRDefault="00505DCA">
            <w:pPr>
              <w:spacing w:after="0"/>
            </w:pPr>
            <w:r>
              <w:rPr>
                <w:sz w:val="15"/>
              </w:rPr>
              <w:t>Can infrastructure be reused, and what costs remain unrecovered?</w:t>
            </w:r>
          </w:p>
        </w:tc>
        <w:tc>
          <w:tcPr>
            <w:tcW w:w="2952" w:type="dxa"/>
            <w:tcMar>
              <w:top w:w="90" w:type="dxa"/>
              <w:left w:w="90" w:type="dxa"/>
              <w:bottom w:w="90" w:type="dxa"/>
              <w:right w:w="90" w:type="dxa"/>
            </w:tcMar>
            <w:vAlign w:val="center"/>
          </w:tcPr>
          <w:p w14:paraId="49234B0D" w14:textId="77777777" w:rsidR="00286943" w:rsidRDefault="00505DCA">
            <w:pPr>
              <w:spacing w:after="0"/>
            </w:pPr>
            <w:r>
              <w:rPr>
                <w:sz w:val="15"/>
              </w:rPr>
              <w:t>New study trigger, revised security, mitigation obligation, and credit for reusable assets.</w:t>
            </w:r>
          </w:p>
        </w:tc>
      </w:tr>
    </w:tbl>
    <w:p w14:paraId="53128261" w14:textId="77777777" w:rsidR="00286943" w:rsidRDefault="00286943">
      <w:pPr>
        <w:spacing w:after="20"/>
      </w:pPr>
    </w:p>
    <w:p w14:paraId="044BF9C6" w14:textId="77777777" w:rsidR="00286943" w:rsidRDefault="00505DCA">
      <w:pPr>
        <w:pStyle w:val="SourceNote"/>
      </w:pPr>
      <w:r>
        <w:t>Sources: I3, S3, S4</w:t>
      </w:r>
    </w:p>
    <w:p w14:paraId="411138CA" w14:textId="77777777" w:rsidR="00286943" w:rsidRDefault="00505DCA">
      <w:pPr>
        <w:pStyle w:val="Heading2"/>
      </w:pPr>
      <w:r>
        <w:t>B. Economic-development view: opportunity with conditions</w:t>
      </w:r>
    </w:p>
    <w:tbl>
      <w:tblPr>
        <w:tblStyle w:val="TableGrid"/>
        <w:tblW w:w="0" w:type="auto"/>
        <w:jc w:val="center"/>
        <w:tblLayout w:type="fixed"/>
        <w:tblLook w:val="04A0" w:firstRow="1" w:lastRow="0" w:firstColumn="1" w:lastColumn="0" w:noHBand="0" w:noVBand="1"/>
      </w:tblPr>
      <w:tblGrid>
        <w:gridCol w:w="2376"/>
        <w:gridCol w:w="3888"/>
        <w:gridCol w:w="4464"/>
      </w:tblGrid>
      <w:tr w:rsidR="00286943" w14:paraId="5BD71F8C" w14:textId="77777777">
        <w:trPr>
          <w:tblHeader/>
          <w:jc w:val="center"/>
        </w:trPr>
        <w:tc>
          <w:tcPr>
            <w:tcW w:w="2376" w:type="dxa"/>
            <w:shd w:val="clear" w:color="auto" w:fill="1F4E79"/>
            <w:vAlign w:val="center"/>
          </w:tcPr>
          <w:p w14:paraId="23E53626" w14:textId="77777777" w:rsidR="00286943" w:rsidRDefault="00505DCA">
            <w:pPr>
              <w:spacing w:after="0"/>
            </w:pPr>
            <w:r>
              <w:rPr>
                <w:b/>
                <w:color w:val="FFFFFF"/>
                <w:sz w:val="16"/>
              </w:rPr>
              <w:t>Potential advantage</w:t>
            </w:r>
          </w:p>
        </w:tc>
        <w:tc>
          <w:tcPr>
            <w:tcW w:w="3888" w:type="dxa"/>
            <w:shd w:val="clear" w:color="auto" w:fill="1F4E79"/>
            <w:vAlign w:val="center"/>
          </w:tcPr>
          <w:p w14:paraId="1B72D92F" w14:textId="77777777" w:rsidR="00286943" w:rsidRDefault="00505DCA">
            <w:pPr>
              <w:spacing w:after="0"/>
            </w:pPr>
            <w:r>
              <w:rPr>
                <w:b/>
                <w:color w:val="FFFFFF"/>
                <w:sz w:val="16"/>
              </w:rPr>
              <w:t>Why it matters to Ameren Illinois territory</w:t>
            </w:r>
          </w:p>
        </w:tc>
        <w:tc>
          <w:tcPr>
            <w:tcW w:w="4464" w:type="dxa"/>
            <w:shd w:val="clear" w:color="auto" w:fill="1F4E79"/>
            <w:vAlign w:val="center"/>
          </w:tcPr>
          <w:p w14:paraId="6B008461" w14:textId="77777777" w:rsidR="00286943" w:rsidRDefault="00505DCA">
            <w:pPr>
              <w:spacing w:after="0"/>
            </w:pPr>
            <w:r>
              <w:rPr>
                <w:b/>
                <w:color w:val="FFFFFF"/>
                <w:sz w:val="16"/>
              </w:rPr>
              <w:t>Condition for a defensible position</w:t>
            </w:r>
          </w:p>
        </w:tc>
      </w:tr>
      <w:tr w:rsidR="00286943" w14:paraId="3A672DC3" w14:textId="77777777">
        <w:trPr>
          <w:jc w:val="center"/>
        </w:trPr>
        <w:tc>
          <w:tcPr>
            <w:tcW w:w="2376" w:type="dxa"/>
            <w:tcMar>
              <w:top w:w="90" w:type="dxa"/>
              <w:left w:w="90" w:type="dxa"/>
              <w:bottom w:w="90" w:type="dxa"/>
              <w:right w:w="90" w:type="dxa"/>
            </w:tcMar>
            <w:vAlign w:val="center"/>
          </w:tcPr>
          <w:p w14:paraId="2BB0EC4A" w14:textId="77777777" w:rsidR="00286943" w:rsidRDefault="00505DCA">
            <w:pPr>
              <w:spacing w:after="0"/>
            </w:pPr>
            <w:r>
              <w:rPr>
                <w:sz w:val="15"/>
              </w:rPr>
              <w:t>Capital investment and construction activity</w:t>
            </w:r>
          </w:p>
        </w:tc>
        <w:tc>
          <w:tcPr>
            <w:tcW w:w="3888" w:type="dxa"/>
            <w:tcMar>
              <w:top w:w="90" w:type="dxa"/>
              <w:left w:w="90" w:type="dxa"/>
              <w:bottom w:w="90" w:type="dxa"/>
              <w:right w:w="90" w:type="dxa"/>
            </w:tcMar>
            <w:vAlign w:val="center"/>
          </w:tcPr>
          <w:p w14:paraId="7940F48F" w14:textId="77777777" w:rsidR="00286943" w:rsidRDefault="00505DCA">
            <w:pPr>
              <w:spacing w:after="0"/>
            </w:pPr>
            <w:r>
              <w:rPr>
                <w:sz w:val="15"/>
              </w:rPr>
              <w:t>Projects may create substantial construction demand, equipment purchases, and local tax base.</w:t>
            </w:r>
          </w:p>
        </w:tc>
        <w:tc>
          <w:tcPr>
            <w:tcW w:w="4464" w:type="dxa"/>
            <w:tcMar>
              <w:top w:w="90" w:type="dxa"/>
              <w:left w:w="90" w:type="dxa"/>
              <w:bottom w:w="90" w:type="dxa"/>
              <w:right w:w="90" w:type="dxa"/>
            </w:tcMar>
            <w:vAlign w:val="center"/>
          </w:tcPr>
          <w:p w14:paraId="66337AF7" w14:textId="77777777" w:rsidR="00286943" w:rsidRDefault="00505DCA">
            <w:pPr>
              <w:spacing w:after="0"/>
            </w:pPr>
            <w:r>
              <w:rPr>
                <w:sz w:val="15"/>
              </w:rPr>
              <w:t>Use verified project commitments and separate construction impacts from permanent operations.</w:t>
            </w:r>
          </w:p>
        </w:tc>
      </w:tr>
      <w:tr w:rsidR="00286943" w14:paraId="79786E3B" w14:textId="77777777">
        <w:trPr>
          <w:jc w:val="center"/>
        </w:trPr>
        <w:tc>
          <w:tcPr>
            <w:tcW w:w="2376" w:type="dxa"/>
            <w:shd w:val="clear" w:color="auto" w:fill="EDF3F8"/>
            <w:tcMar>
              <w:top w:w="90" w:type="dxa"/>
              <w:left w:w="90" w:type="dxa"/>
              <w:bottom w:w="90" w:type="dxa"/>
              <w:right w:w="90" w:type="dxa"/>
            </w:tcMar>
            <w:vAlign w:val="center"/>
          </w:tcPr>
          <w:p w14:paraId="2072E547" w14:textId="77777777" w:rsidR="00286943" w:rsidRDefault="00505DCA">
            <w:pPr>
              <w:spacing w:after="0"/>
            </w:pPr>
            <w:r>
              <w:rPr>
                <w:sz w:val="15"/>
              </w:rPr>
              <w:t>New large-load revenue</w:t>
            </w:r>
          </w:p>
        </w:tc>
        <w:tc>
          <w:tcPr>
            <w:tcW w:w="3888" w:type="dxa"/>
            <w:shd w:val="clear" w:color="auto" w:fill="EDF3F8"/>
            <w:tcMar>
              <w:top w:w="90" w:type="dxa"/>
              <w:left w:w="90" w:type="dxa"/>
              <w:bottom w:w="90" w:type="dxa"/>
              <w:right w:w="90" w:type="dxa"/>
            </w:tcMar>
            <w:vAlign w:val="center"/>
          </w:tcPr>
          <w:p w14:paraId="18FA8A4A" w14:textId="77777777" w:rsidR="00286943" w:rsidRDefault="00505DCA">
            <w:pPr>
              <w:spacing w:after="0"/>
            </w:pPr>
            <w:r>
              <w:rPr>
                <w:sz w:val="15"/>
              </w:rPr>
              <w:t>Sustained high-load-factor usage may spread fixed delivery-system costs over more sales.</w:t>
            </w:r>
          </w:p>
        </w:tc>
        <w:tc>
          <w:tcPr>
            <w:tcW w:w="4464" w:type="dxa"/>
            <w:shd w:val="clear" w:color="auto" w:fill="EDF3F8"/>
            <w:tcMar>
              <w:top w:w="90" w:type="dxa"/>
              <w:left w:w="90" w:type="dxa"/>
              <w:bottom w:w="90" w:type="dxa"/>
              <w:right w:w="90" w:type="dxa"/>
            </w:tcMar>
            <w:vAlign w:val="center"/>
          </w:tcPr>
          <w:p w14:paraId="2AA2E0AF" w14:textId="77777777" w:rsidR="00286943" w:rsidRDefault="00505DCA">
            <w:pPr>
              <w:spacing w:after="0"/>
            </w:pPr>
            <w:r>
              <w:rPr>
                <w:sz w:val="15"/>
              </w:rPr>
              <w:t>Do not claim customer savings without an approved contract, cost analysis, and realistic operating ramp.</w:t>
            </w:r>
          </w:p>
        </w:tc>
      </w:tr>
      <w:tr w:rsidR="00286943" w14:paraId="26A55AFE" w14:textId="77777777">
        <w:trPr>
          <w:jc w:val="center"/>
        </w:trPr>
        <w:tc>
          <w:tcPr>
            <w:tcW w:w="2376" w:type="dxa"/>
            <w:tcMar>
              <w:top w:w="90" w:type="dxa"/>
              <w:left w:w="90" w:type="dxa"/>
              <w:bottom w:w="90" w:type="dxa"/>
              <w:right w:w="90" w:type="dxa"/>
            </w:tcMar>
            <w:vAlign w:val="center"/>
          </w:tcPr>
          <w:p w14:paraId="0D2F0803" w14:textId="77777777" w:rsidR="00286943" w:rsidRDefault="00505DCA">
            <w:pPr>
              <w:spacing w:after="0"/>
            </w:pPr>
            <w:r>
              <w:rPr>
                <w:sz w:val="15"/>
              </w:rPr>
              <w:lastRenderedPageBreak/>
              <w:t>Infrastructure catalyst</w:t>
            </w:r>
          </w:p>
        </w:tc>
        <w:tc>
          <w:tcPr>
            <w:tcW w:w="3888" w:type="dxa"/>
            <w:tcMar>
              <w:top w:w="90" w:type="dxa"/>
              <w:left w:w="90" w:type="dxa"/>
              <w:bottom w:w="90" w:type="dxa"/>
              <w:right w:w="90" w:type="dxa"/>
            </w:tcMar>
            <w:vAlign w:val="center"/>
          </w:tcPr>
          <w:p w14:paraId="30B091E0" w14:textId="77777777" w:rsidR="00286943" w:rsidRDefault="00505DCA">
            <w:pPr>
              <w:spacing w:after="0"/>
            </w:pPr>
            <w:r>
              <w:rPr>
                <w:sz w:val="15"/>
              </w:rPr>
              <w:t>Customer-funded facilities may create capacity or site-readiness value for later growth.</w:t>
            </w:r>
          </w:p>
        </w:tc>
        <w:tc>
          <w:tcPr>
            <w:tcW w:w="4464" w:type="dxa"/>
            <w:tcMar>
              <w:top w:w="90" w:type="dxa"/>
              <w:left w:w="90" w:type="dxa"/>
              <w:bottom w:w="90" w:type="dxa"/>
              <w:right w:w="90" w:type="dxa"/>
            </w:tcMar>
            <w:vAlign w:val="center"/>
          </w:tcPr>
          <w:p w14:paraId="56B0D404" w14:textId="77777777" w:rsidR="00286943" w:rsidRDefault="00505DCA">
            <w:pPr>
              <w:spacing w:after="0"/>
            </w:pPr>
            <w:r>
              <w:rPr>
                <w:sz w:val="15"/>
              </w:rPr>
              <w:t>Identify what is dedicated, what is reusable, and who receives credit if assets later serve others.</w:t>
            </w:r>
          </w:p>
        </w:tc>
      </w:tr>
      <w:tr w:rsidR="00286943" w14:paraId="3BCB7E42" w14:textId="77777777">
        <w:trPr>
          <w:jc w:val="center"/>
        </w:trPr>
        <w:tc>
          <w:tcPr>
            <w:tcW w:w="2376" w:type="dxa"/>
            <w:shd w:val="clear" w:color="auto" w:fill="EDF3F8"/>
            <w:tcMar>
              <w:top w:w="90" w:type="dxa"/>
              <w:left w:w="90" w:type="dxa"/>
              <w:bottom w:w="90" w:type="dxa"/>
              <w:right w:w="90" w:type="dxa"/>
            </w:tcMar>
            <w:vAlign w:val="center"/>
          </w:tcPr>
          <w:p w14:paraId="3CD861B2" w14:textId="77777777" w:rsidR="00286943" w:rsidRDefault="00505DCA">
            <w:pPr>
              <w:spacing w:after="0"/>
            </w:pPr>
            <w:r>
              <w:rPr>
                <w:sz w:val="15"/>
              </w:rPr>
              <w:t>Regional competitiveness</w:t>
            </w:r>
          </w:p>
        </w:tc>
        <w:tc>
          <w:tcPr>
            <w:tcW w:w="3888" w:type="dxa"/>
            <w:shd w:val="clear" w:color="auto" w:fill="EDF3F8"/>
            <w:tcMar>
              <w:top w:w="90" w:type="dxa"/>
              <w:left w:w="90" w:type="dxa"/>
              <w:bottom w:w="90" w:type="dxa"/>
              <w:right w:w="90" w:type="dxa"/>
            </w:tcMar>
            <w:vAlign w:val="center"/>
          </w:tcPr>
          <w:p w14:paraId="73B9BABD" w14:textId="77777777" w:rsidR="00286943" w:rsidRDefault="00505DCA">
            <w:pPr>
              <w:spacing w:after="0"/>
            </w:pPr>
            <w:r>
              <w:rPr>
                <w:sz w:val="15"/>
              </w:rPr>
              <w:t>A predictable service process can distinguish Illinois from jurisdictions with uncertain queues or ad hoc negotiations.</w:t>
            </w:r>
          </w:p>
        </w:tc>
        <w:tc>
          <w:tcPr>
            <w:tcW w:w="4464" w:type="dxa"/>
            <w:shd w:val="clear" w:color="auto" w:fill="EDF3F8"/>
            <w:tcMar>
              <w:top w:w="90" w:type="dxa"/>
              <w:left w:w="90" w:type="dxa"/>
              <w:bottom w:w="90" w:type="dxa"/>
              <w:right w:w="90" w:type="dxa"/>
            </w:tcMar>
            <w:vAlign w:val="center"/>
          </w:tcPr>
          <w:p w14:paraId="6799F0AB" w14:textId="77777777" w:rsidR="00286943" w:rsidRDefault="00505DCA">
            <w:pPr>
              <w:spacing w:after="0"/>
            </w:pPr>
            <w:r>
              <w:rPr>
                <w:sz w:val="15"/>
              </w:rPr>
              <w:t>Predictability must include customer protections, not merely faster utility spending.</w:t>
            </w:r>
          </w:p>
        </w:tc>
      </w:tr>
      <w:tr w:rsidR="00286943" w14:paraId="0894D85A" w14:textId="77777777">
        <w:trPr>
          <w:jc w:val="center"/>
        </w:trPr>
        <w:tc>
          <w:tcPr>
            <w:tcW w:w="2376" w:type="dxa"/>
            <w:tcMar>
              <w:top w:w="90" w:type="dxa"/>
              <w:left w:w="90" w:type="dxa"/>
              <w:bottom w:w="90" w:type="dxa"/>
              <w:right w:w="90" w:type="dxa"/>
            </w:tcMar>
            <w:vAlign w:val="center"/>
          </w:tcPr>
          <w:p w14:paraId="4C99378D" w14:textId="77777777" w:rsidR="00286943" w:rsidRDefault="00505DCA">
            <w:pPr>
              <w:spacing w:after="0"/>
            </w:pPr>
            <w:r>
              <w:rPr>
                <w:sz w:val="15"/>
              </w:rPr>
              <w:t>Broader industrial strategy</w:t>
            </w:r>
          </w:p>
        </w:tc>
        <w:tc>
          <w:tcPr>
            <w:tcW w:w="3888" w:type="dxa"/>
            <w:tcMar>
              <w:top w:w="90" w:type="dxa"/>
              <w:left w:w="90" w:type="dxa"/>
              <w:bottom w:w="90" w:type="dxa"/>
              <w:right w:w="90" w:type="dxa"/>
            </w:tcMar>
            <w:vAlign w:val="center"/>
          </w:tcPr>
          <w:p w14:paraId="0DF211F3" w14:textId="77777777" w:rsidR="00286943" w:rsidRDefault="00505DCA">
            <w:pPr>
              <w:spacing w:after="0"/>
            </w:pPr>
            <w:r>
              <w:rPr>
                <w:sz w:val="15"/>
              </w:rPr>
              <w:t>Data-center infrastructure may support digital services and attract adjacent investment.</w:t>
            </w:r>
          </w:p>
        </w:tc>
        <w:tc>
          <w:tcPr>
            <w:tcW w:w="4464" w:type="dxa"/>
            <w:tcMar>
              <w:top w:w="90" w:type="dxa"/>
              <w:left w:w="90" w:type="dxa"/>
              <w:bottom w:w="90" w:type="dxa"/>
              <w:right w:w="90" w:type="dxa"/>
            </w:tcMar>
            <w:vAlign w:val="center"/>
          </w:tcPr>
          <w:p w14:paraId="0C3A20A0" w14:textId="77777777" w:rsidR="00286943" w:rsidRDefault="00505DCA">
            <w:pPr>
              <w:spacing w:after="0"/>
            </w:pPr>
            <w:r>
              <w:rPr>
                <w:sz w:val="15"/>
              </w:rPr>
              <w:t>Treat claimed secondary development as a possibility unless supported by project-specific evidence.</w:t>
            </w:r>
          </w:p>
        </w:tc>
      </w:tr>
      <w:tr w:rsidR="00286943" w14:paraId="5FBACDB2" w14:textId="77777777">
        <w:trPr>
          <w:jc w:val="center"/>
        </w:trPr>
        <w:tc>
          <w:tcPr>
            <w:tcW w:w="2376" w:type="dxa"/>
            <w:shd w:val="clear" w:color="auto" w:fill="EDF3F8"/>
            <w:tcMar>
              <w:top w:w="90" w:type="dxa"/>
              <w:left w:w="90" w:type="dxa"/>
              <w:bottom w:w="90" w:type="dxa"/>
              <w:right w:w="90" w:type="dxa"/>
            </w:tcMar>
            <w:vAlign w:val="center"/>
          </w:tcPr>
          <w:p w14:paraId="0BB2D385" w14:textId="77777777" w:rsidR="00286943" w:rsidRDefault="00505DCA">
            <w:pPr>
              <w:spacing w:after="0"/>
            </w:pPr>
            <w:r>
              <w:rPr>
                <w:sz w:val="15"/>
              </w:rPr>
              <w:t>Clean-energy and flexibility partnerships</w:t>
            </w:r>
          </w:p>
        </w:tc>
        <w:tc>
          <w:tcPr>
            <w:tcW w:w="3888" w:type="dxa"/>
            <w:shd w:val="clear" w:color="auto" w:fill="EDF3F8"/>
            <w:tcMar>
              <w:top w:w="90" w:type="dxa"/>
              <w:left w:w="90" w:type="dxa"/>
              <w:bottom w:w="90" w:type="dxa"/>
              <w:right w:w="90" w:type="dxa"/>
            </w:tcMar>
            <w:vAlign w:val="center"/>
          </w:tcPr>
          <w:p w14:paraId="475B8EA3" w14:textId="77777777" w:rsidR="00286943" w:rsidRDefault="00505DCA">
            <w:pPr>
              <w:spacing w:after="0"/>
            </w:pPr>
            <w:r>
              <w:rPr>
                <w:sz w:val="15"/>
              </w:rPr>
              <w:t>Some customers may support new resources, storage, or flexible-load products.</w:t>
            </w:r>
          </w:p>
        </w:tc>
        <w:tc>
          <w:tcPr>
            <w:tcW w:w="4464" w:type="dxa"/>
            <w:shd w:val="clear" w:color="auto" w:fill="EDF3F8"/>
            <w:tcMar>
              <w:top w:w="90" w:type="dxa"/>
              <w:left w:w="90" w:type="dxa"/>
              <w:bottom w:w="90" w:type="dxa"/>
              <w:right w:w="90" w:type="dxa"/>
            </w:tcMar>
            <w:vAlign w:val="center"/>
          </w:tcPr>
          <w:p w14:paraId="4FE4A36A" w14:textId="77777777" w:rsidR="00286943" w:rsidRDefault="00505DCA">
            <w:pPr>
              <w:spacing w:after="0"/>
            </w:pPr>
            <w:r>
              <w:rPr>
                <w:sz w:val="15"/>
              </w:rPr>
              <w:t>Participation should be measurable, deliverable, and aligned with customer choice and RTO rules.</w:t>
            </w:r>
          </w:p>
        </w:tc>
      </w:tr>
      <w:tr w:rsidR="00286943" w14:paraId="3616C06C" w14:textId="77777777">
        <w:trPr>
          <w:jc w:val="center"/>
        </w:trPr>
        <w:tc>
          <w:tcPr>
            <w:tcW w:w="2376" w:type="dxa"/>
            <w:tcMar>
              <w:top w:w="90" w:type="dxa"/>
              <w:left w:w="90" w:type="dxa"/>
              <w:bottom w:w="90" w:type="dxa"/>
              <w:right w:w="90" w:type="dxa"/>
            </w:tcMar>
            <w:vAlign w:val="center"/>
          </w:tcPr>
          <w:p w14:paraId="347F5F5B" w14:textId="77777777" w:rsidR="00286943" w:rsidRDefault="00505DCA">
            <w:pPr>
              <w:spacing w:after="0"/>
            </w:pPr>
            <w:r>
              <w:rPr>
                <w:sz w:val="15"/>
              </w:rPr>
              <w:t>Brownfield or underused-site reuse</w:t>
            </w:r>
          </w:p>
        </w:tc>
        <w:tc>
          <w:tcPr>
            <w:tcW w:w="3888" w:type="dxa"/>
            <w:tcMar>
              <w:top w:w="90" w:type="dxa"/>
              <w:left w:w="90" w:type="dxa"/>
              <w:bottom w:w="90" w:type="dxa"/>
              <w:right w:w="90" w:type="dxa"/>
            </w:tcMar>
            <w:vAlign w:val="center"/>
          </w:tcPr>
          <w:p w14:paraId="5BE493E7" w14:textId="77777777" w:rsidR="00286943" w:rsidRDefault="00505DCA">
            <w:pPr>
              <w:spacing w:after="0"/>
            </w:pPr>
            <w:r>
              <w:rPr>
                <w:sz w:val="15"/>
              </w:rPr>
              <w:t>Large projects may repurpose industrial sites with existing infrastructure.</w:t>
            </w:r>
          </w:p>
        </w:tc>
        <w:tc>
          <w:tcPr>
            <w:tcW w:w="4464" w:type="dxa"/>
            <w:tcMar>
              <w:top w:w="90" w:type="dxa"/>
              <w:left w:w="90" w:type="dxa"/>
              <w:bottom w:w="90" w:type="dxa"/>
              <w:right w:w="90" w:type="dxa"/>
            </w:tcMar>
            <w:vAlign w:val="center"/>
          </w:tcPr>
          <w:p w14:paraId="5E6E1C6D" w14:textId="77777777" w:rsidR="00286943" w:rsidRDefault="00505DCA">
            <w:pPr>
              <w:spacing w:after="0"/>
            </w:pPr>
            <w:r>
              <w:rPr>
                <w:sz w:val="15"/>
              </w:rPr>
              <w:t>Confirm environmental, transmission, water, land-use, and community suitability independently.</w:t>
            </w:r>
          </w:p>
        </w:tc>
      </w:tr>
    </w:tbl>
    <w:p w14:paraId="62486C05" w14:textId="77777777" w:rsidR="00286943" w:rsidRDefault="00286943">
      <w:pPr>
        <w:spacing w:after="20"/>
      </w:pPr>
    </w:p>
    <w:p w14:paraId="7E8EF811" w14:textId="77777777" w:rsidR="00286943" w:rsidRDefault="00505DCA">
      <w:pPr>
        <w:pStyle w:val="Heading3"/>
      </w:pPr>
      <w:r>
        <w:t>Economic-development risk if Ameren Illinois gets the balance wrong</w:t>
      </w:r>
    </w:p>
    <w:p w14:paraId="557536A1" w14:textId="77777777" w:rsidR="00286943" w:rsidRDefault="00505DCA">
      <w:pPr>
        <w:pStyle w:val="ListBullet"/>
        <w:spacing w:after="40"/>
      </w:pPr>
      <w:r>
        <w:t>If the process is too permissive, speculative requests can consume planning attention, distort forecasts, and expose existing customers to premature investment.</w:t>
      </w:r>
    </w:p>
    <w:p w14:paraId="482CDA03" w14:textId="77777777" w:rsidR="00286943" w:rsidRDefault="00505DCA">
      <w:pPr>
        <w:pStyle w:val="ListBullet"/>
        <w:spacing w:after="40"/>
      </w:pPr>
      <w:r>
        <w:t>If the process is too restrictive or unpredictable, credible projects may choose another jurisdiction before Illinois completes its review.</w:t>
      </w:r>
    </w:p>
    <w:p w14:paraId="28FB0BE4" w14:textId="77777777" w:rsidR="00286943" w:rsidRDefault="00505DCA">
      <w:pPr>
        <w:pStyle w:val="ListBullet"/>
        <w:spacing w:after="40"/>
      </w:pPr>
      <w:r>
        <w:t>If public messaging overstates benefits, the company loses credibility when permanent employment, tax revenue, or customer savings differ from expectations.</w:t>
      </w:r>
    </w:p>
    <w:p w14:paraId="676BB8E3" w14:textId="77777777" w:rsidR="00286943" w:rsidRDefault="00505DCA">
      <w:pPr>
        <w:pStyle w:val="ListBullet"/>
        <w:spacing w:after="40"/>
      </w:pPr>
      <w:r>
        <w:t>If public messaging focuses only on risk, Ameren Illinois can appear opposed to investment even when the underlying concern is cost responsibility or legal authority.</w:t>
      </w:r>
    </w:p>
    <w:p w14:paraId="4432F3B4" w14:textId="77777777" w:rsidR="00286943" w:rsidRDefault="00505DCA">
      <w:pPr>
        <w:pStyle w:val="ListBullet"/>
        <w:spacing w:after="40"/>
      </w:pPr>
      <w:r>
        <w:t>If economic development and regulatory teams use different assumptions, external stakeholders will receive inconsistent answers about timing, cost, and responsibility.</w:t>
      </w:r>
    </w:p>
    <w:p w14:paraId="1C3AC7C3" w14:textId="77777777" w:rsidR="00286943" w:rsidRDefault="47D153E5">
      <w:pPr>
        <w:pStyle w:val="Heading2"/>
      </w:pPr>
      <w:r>
        <w:t>C. Large-load tariff perspective</w:t>
      </w:r>
    </w:p>
    <w:p w14:paraId="1C786D96" w14:textId="3D2E43C9" w:rsidR="47D153E5" w:rsidRDefault="47D153E5" w:rsidP="47D153E5">
      <w:r>
        <w:t>A large-load tariff is a risk-allocation framework, not simply a higher electric rate. It should turn a proposed project into enforceable commitments that match the utility investments, reserved capacity, and system obligations created by the request.</w:t>
      </w:r>
    </w:p>
    <w:tbl>
      <w:tblPr>
        <w:tblStyle w:val="TableGrid"/>
        <w:tblW w:w="0" w:type="auto"/>
        <w:jc w:val="center"/>
        <w:tblLayout w:type="fixed"/>
        <w:tblLook w:val="04A0" w:firstRow="1" w:lastRow="0" w:firstColumn="1" w:lastColumn="0" w:noHBand="0" w:noVBand="1"/>
      </w:tblPr>
      <w:tblGrid>
        <w:gridCol w:w="1728"/>
        <w:gridCol w:w="1944"/>
        <w:gridCol w:w="2088"/>
        <w:gridCol w:w="2232"/>
        <w:gridCol w:w="2880"/>
      </w:tblGrid>
      <w:tr w:rsidR="00286943" w14:paraId="3ECF43CE" w14:textId="77777777">
        <w:trPr>
          <w:tblHeader/>
          <w:jc w:val="center"/>
        </w:trPr>
        <w:tc>
          <w:tcPr>
            <w:tcW w:w="1728" w:type="dxa"/>
            <w:shd w:val="clear" w:color="auto" w:fill="1F4E79"/>
            <w:vAlign w:val="center"/>
          </w:tcPr>
          <w:p w14:paraId="3FA50073" w14:textId="77777777" w:rsidR="00286943" w:rsidRDefault="00505DCA">
            <w:pPr>
              <w:spacing w:after="0"/>
            </w:pPr>
            <w:r>
              <w:rPr>
                <w:b/>
                <w:color w:val="FFFFFF"/>
                <w:sz w:val="16"/>
              </w:rPr>
              <w:t>Tariff element</w:t>
            </w:r>
          </w:p>
        </w:tc>
        <w:tc>
          <w:tcPr>
            <w:tcW w:w="1944" w:type="dxa"/>
            <w:shd w:val="clear" w:color="auto" w:fill="1F4E79"/>
            <w:vAlign w:val="center"/>
          </w:tcPr>
          <w:p w14:paraId="39EC13BE" w14:textId="77777777" w:rsidR="00286943" w:rsidRDefault="00505DCA">
            <w:pPr>
              <w:spacing w:after="0"/>
            </w:pPr>
            <w:r>
              <w:rPr>
                <w:b/>
                <w:color w:val="FFFFFF"/>
                <w:sz w:val="16"/>
              </w:rPr>
              <w:t>Purpose</w:t>
            </w:r>
          </w:p>
        </w:tc>
        <w:tc>
          <w:tcPr>
            <w:tcW w:w="2088" w:type="dxa"/>
            <w:shd w:val="clear" w:color="auto" w:fill="1F4E79"/>
            <w:vAlign w:val="center"/>
          </w:tcPr>
          <w:p w14:paraId="4ACB3FAE" w14:textId="77777777" w:rsidR="00286943" w:rsidRDefault="00505DCA">
            <w:pPr>
              <w:spacing w:after="0"/>
            </w:pPr>
            <w:r>
              <w:rPr>
                <w:b/>
                <w:color w:val="FFFFFF"/>
                <w:sz w:val="16"/>
              </w:rPr>
              <w:t>Benefit</w:t>
            </w:r>
          </w:p>
        </w:tc>
        <w:tc>
          <w:tcPr>
            <w:tcW w:w="2232" w:type="dxa"/>
            <w:shd w:val="clear" w:color="auto" w:fill="1F4E79"/>
            <w:vAlign w:val="center"/>
          </w:tcPr>
          <w:p w14:paraId="16FD41E0" w14:textId="77777777" w:rsidR="00286943" w:rsidRDefault="00505DCA">
            <w:pPr>
              <w:spacing w:after="0"/>
            </w:pPr>
            <w:r>
              <w:rPr>
                <w:b/>
                <w:color w:val="FFFFFF"/>
                <w:sz w:val="16"/>
              </w:rPr>
              <w:t>Potential drawback</w:t>
            </w:r>
          </w:p>
        </w:tc>
        <w:tc>
          <w:tcPr>
            <w:tcW w:w="2880" w:type="dxa"/>
            <w:shd w:val="clear" w:color="auto" w:fill="1F4E79"/>
            <w:vAlign w:val="center"/>
          </w:tcPr>
          <w:p w14:paraId="0286C188" w14:textId="77777777" w:rsidR="00286943" w:rsidRDefault="00505DCA">
            <w:pPr>
              <w:spacing w:after="0"/>
            </w:pPr>
            <w:r>
              <w:rPr>
                <w:b/>
                <w:color w:val="FFFFFF"/>
                <w:sz w:val="16"/>
              </w:rPr>
              <w:t>Ameren Illinois consideration</w:t>
            </w:r>
          </w:p>
        </w:tc>
      </w:tr>
      <w:tr w:rsidR="00286943" w14:paraId="1C3FB55B" w14:textId="77777777">
        <w:trPr>
          <w:jc w:val="center"/>
        </w:trPr>
        <w:tc>
          <w:tcPr>
            <w:tcW w:w="1728" w:type="dxa"/>
            <w:tcMar>
              <w:top w:w="90" w:type="dxa"/>
              <w:left w:w="90" w:type="dxa"/>
              <w:bottom w:w="90" w:type="dxa"/>
              <w:right w:w="90" w:type="dxa"/>
            </w:tcMar>
            <w:vAlign w:val="center"/>
          </w:tcPr>
          <w:p w14:paraId="1CF6A29C" w14:textId="77777777" w:rsidR="00286943" w:rsidRDefault="00505DCA">
            <w:pPr>
              <w:spacing w:after="0"/>
            </w:pPr>
            <w:r>
              <w:rPr>
                <w:sz w:val="14"/>
              </w:rPr>
              <w:t>Eligibility threshold</w:t>
            </w:r>
          </w:p>
        </w:tc>
        <w:tc>
          <w:tcPr>
            <w:tcW w:w="1944" w:type="dxa"/>
            <w:tcMar>
              <w:top w:w="90" w:type="dxa"/>
              <w:left w:w="90" w:type="dxa"/>
              <w:bottom w:w="90" w:type="dxa"/>
              <w:right w:w="90" w:type="dxa"/>
            </w:tcMar>
            <w:vAlign w:val="center"/>
          </w:tcPr>
          <w:p w14:paraId="608F500E" w14:textId="77777777" w:rsidR="00286943" w:rsidRDefault="00505DCA">
            <w:pPr>
              <w:spacing w:after="0"/>
            </w:pPr>
            <w:r>
              <w:rPr>
                <w:sz w:val="14"/>
              </w:rPr>
              <w:t>Identify loads whose scale or characteristics create unusual planning risk.</w:t>
            </w:r>
          </w:p>
        </w:tc>
        <w:tc>
          <w:tcPr>
            <w:tcW w:w="2088" w:type="dxa"/>
            <w:tcMar>
              <w:top w:w="90" w:type="dxa"/>
              <w:left w:w="90" w:type="dxa"/>
              <w:bottom w:w="90" w:type="dxa"/>
              <w:right w:w="90" w:type="dxa"/>
            </w:tcMar>
            <w:vAlign w:val="center"/>
          </w:tcPr>
          <w:p w14:paraId="6F1583D1" w14:textId="77777777" w:rsidR="00286943" w:rsidRDefault="00505DCA">
            <w:pPr>
              <w:spacing w:after="0"/>
            </w:pPr>
            <w:r>
              <w:rPr>
                <w:sz w:val="14"/>
              </w:rPr>
              <w:t>Proportional treatment and administrative clarity.</w:t>
            </w:r>
          </w:p>
        </w:tc>
        <w:tc>
          <w:tcPr>
            <w:tcW w:w="2232" w:type="dxa"/>
            <w:tcMar>
              <w:top w:w="90" w:type="dxa"/>
              <w:left w:w="90" w:type="dxa"/>
              <w:bottom w:w="90" w:type="dxa"/>
              <w:right w:w="90" w:type="dxa"/>
            </w:tcMar>
            <w:vAlign w:val="center"/>
          </w:tcPr>
          <w:p w14:paraId="77892335" w14:textId="77777777" w:rsidR="00286943" w:rsidRDefault="00505DCA">
            <w:pPr>
              <w:spacing w:after="0"/>
            </w:pPr>
            <w:r>
              <w:rPr>
                <w:sz w:val="14"/>
              </w:rPr>
              <w:t>A single MW threshold may miss aggregated campuses or capture lower-risk industrial loads.</w:t>
            </w:r>
          </w:p>
        </w:tc>
        <w:tc>
          <w:tcPr>
            <w:tcW w:w="2880" w:type="dxa"/>
            <w:tcMar>
              <w:top w:w="90" w:type="dxa"/>
              <w:left w:w="90" w:type="dxa"/>
              <w:bottom w:w="90" w:type="dxa"/>
              <w:right w:w="90" w:type="dxa"/>
            </w:tcMar>
            <w:vAlign w:val="center"/>
          </w:tcPr>
          <w:p w14:paraId="272CADEC" w14:textId="77777777" w:rsidR="00286943" w:rsidRDefault="00505DCA">
            <w:pPr>
              <w:spacing w:after="0"/>
            </w:pPr>
            <w:r>
              <w:rPr>
                <w:sz w:val="14"/>
              </w:rPr>
              <w:t>Consider size, aggregation, voltage, load factor, expansion, and customer-specific investment.</w:t>
            </w:r>
          </w:p>
        </w:tc>
      </w:tr>
      <w:tr w:rsidR="00286943" w14:paraId="5598E18F" w14:textId="77777777">
        <w:trPr>
          <w:jc w:val="center"/>
        </w:trPr>
        <w:tc>
          <w:tcPr>
            <w:tcW w:w="1728" w:type="dxa"/>
            <w:shd w:val="clear" w:color="auto" w:fill="EDF3F8"/>
            <w:tcMar>
              <w:top w:w="90" w:type="dxa"/>
              <w:left w:w="90" w:type="dxa"/>
              <w:bottom w:w="90" w:type="dxa"/>
              <w:right w:w="90" w:type="dxa"/>
            </w:tcMar>
            <w:vAlign w:val="center"/>
          </w:tcPr>
          <w:p w14:paraId="6A4354E1" w14:textId="77777777" w:rsidR="00286943" w:rsidRDefault="00505DCA">
            <w:pPr>
              <w:spacing w:after="0"/>
            </w:pPr>
            <w:r>
              <w:rPr>
                <w:sz w:val="14"/>
              </w:rPr>
              <w:t>Study and application fees</w:t>
            </w:r>
          </w:p>
        </w:tc>
        <w:tc>
          <w:tcPr>
            <w:tcW w:w="1944" w:type="dxa"/>
            <w:shd w:val="clear" w:color="auto" w:fill="EDF3F8"/>
            <w:tcMar>
              <w:top w:w="90" w:type="dxa"/>
              <w:left w:w="90" w:type="dxa"/>
              <w:bottom w:w="90" w:type="dxa"/>
              <w:right w:w="90" w:type="dxa"/>
            </w:tcMar>
            <w:vAlign w:val="center"/>
          </w:tcPr>
          <w:p w14:paraId="714A723C" w14:textId="77777777" w:rsidR="00286943" w:rsidRDefault="00505DCA">
            <w:pPr>
              <w:spacing w:after="0"/>
            </w:pPr>
            <w:r>
              <w:rPr>
                <w:sz w:val="14"/>
              </w:rPr>
              <w:t>Recover evaluation costs and discourage casual queue entries.</w:t>
            </w:r>
          </w:p>
        </w:tc>
        <w:tc>
          <w:tcPr>
            <w:tcW w:w="2088" w:type="dxa"/>
            <w:shd w:val="clear" w:color="auto" w:fill="EDF3F8"/>
            <w:tcMar>
              <w:top w:w="90" w:type="dxa"/>
              <w:left w:w="90" w:type="dxa"/>
              <w:bottom w:w="90" w:type="dxa"/>
              <w:right w:w="90" w:type="dxa"/>
            </w:tcMar>
            <w:vAlign w:val="center"/>
          </w:tcPr>
          <w:p w14:paraId="07257FC1" w14:textId="77777777" w:rsidR="00286943" w:rsidRDefault="00505DCA">
            <w:pPr>
              <w:spacing w:after="0"/>
            </w:pPr>
            <w:r>
              <w:rPr>
                <w:sz w:val="14"/>
              </w:rPr>
              <w:t>Screens early speculation.</w:t>
            </w:r>
          </w:p>
        </w:tc>
        <w:tc>
          <w:tcPr>
            <w:tcW w:w="2232" w:type="dxa"/>
            <w:shd w:val="clear" w:color="auto" w:fill="EDF3F8"/>
            <w:tcMar>
              <w:top w:w="90" w:type="dxa"/>
              <w:left w:w="90" w:type="dxa"/>
              <w:bottom w:w="90" w:type="dxa"/>
              <w:right w:w="90" w:type="dxa"/>
            </w:tcMar>
            <w:vAlign w:val="center"/>
          </w:tcPr>
          <w:p w14:paraId="74965CFE" w14:textId="77777777" w:rsidR="00286943" w:rsidRDefault="00505DCA">
            <w:pPr>
              <w:spacing w:after="0"/>
            </w:pPr>
            <w:r>
              <w:rPr>
                <w:sz w:val="14"/>
              </w:rPr>
              <w:t>Excessive fees may deter legitimate mid-sized projects.</w:t>
            </w:r>
          </w:p>
        </w:tc>
        <w:tc>
          <w:tcPr>
            <w:tcW w:w="2880" w:type="dxa"/>
            <w:shd w:val="clear" w:color="auto" w:fill="EDF3F8"/>
            <w:tcMar>
              <w:top w:w="90" w:type="dxa"/>
              <w:left w:w="90" w:type="dxa"/>
              <w:bottom w:w="90" w:type="dxa"/>
              <w:right w:w="90" w:type="dxa"/>
            </w:tcMar>
            <w:vAlign w:val="center"/>
          </w:tcPr>
          <w:p w14:paraId="7DF3B1E4" w14:textId="77777777" w:rsidR="00286943" w:rsidRDefault="00505DCA">
            <w:pPr>
              <w:spacing w:after="0"/>
            </w:pPr>
            <w:r>
              <w:rPr>
                <w:sz w:val="14"/>
              </w:rPr>
              <w:t>Scale fees to study complexity and credit unused amounts where appropriate.</w:t>
            </w:r>
          </w:p>
        </w:tc>
      </w:tr>
      <w:tr w:rsidR="00286943" w14:paraId="63B0E504" w14:textId="77777777">
        <w:trPr>
          <w:jc w:val="center"/>
        </w:trPr>
        <w:tc>
          <w:tcPr>
            <w:tcW w:w="1728" w:type="dxa"/>
            <w:tcMar>
              <w:top w:w="90" w:type="dxa"/>
              <w:left w:w="90" w:type="dxa"/>
              <w:bottom w:w="90" w:type="dxa"/>
              <w:right w:w="90" w:type="dxa"/>
            </w:tcMar>
            <w:vAlign w:val="center"/>
          </w:tcPr>
          <w:p w14:paraId="2E63D31A" w14:textId="77777777" w:rsidR="00286943" w:rsidRDefault="00505DCA">
            <w:pPr>
              <w:spacing w:after="0"/>
            </w:pPr>
            <w:r>
              <w:rPr>
                <w:sz w:val="14"/>
              </w:rPr>
              <w:t>Site control and milestones</w:t>
            </w:r>
          </w:p>
        </w:tc>
        <w:tc>
          <w:tcPr>
            <w:tcW w:w="1944" w:type="dxa"/>
            <w:tcMar>
              <w:top w:w="90" w:type="dxa"/>
              <w:left w:w="90" w:type="dxa"/>
              <w:bottom w:w="90" w:type="dxa"/>
              <w:right w:w="90" w:type="dxa"/>
            </w:tcMar>
            <w:vAlign w:val="center"/>
          </w:tcPr>
          <w:p w14:paraId="6E7B3E9F" w14:textId="77777777" w:rsidR="00286943" w:rsidRDefault="00505DCA">
            <w:pPr>
              <w:spacing w:after="0"/>
            </w:pPr>
            <w:r>
              <w:rPr>
                <w:sz w:val="14"/>
              </w:rPr>
              <w:t>Demonstrate project maturity.</w:t>
            </w:r>
          </w:p>
        </w:tc>
        <w:tc>
          <w:tcPr>
            <w:tcW w:w="2088" w:type="dxa"/>
            <w:tcMar>
              <w:top w:w="90" w:type="dxa"/>
              <w:left w:w="90" w:type="dxa"/>
              <w:bottom w:w="90" w:type="dxa"/>
              <w:right w:w="90" w:type="dxa"/>
            </w:tcMar>
            <w:vAlign w:val="center"/>
          </w:tcPr>
          <w:p w14:paraId="1E6112C6" w14:textId="77777777" w:rsidR="00286943" w:rsidRDefault="00505DCA">
            <w:pPr>
              <w:spacing w:after="0"/>
            </w:pPr>
            <w:r>
              <w:rPr>
                <w:sz w:val="14"/>
              </w:rPr>
              <w:t>Improves forecast quality and queue discipline.</w:t>
            </w:r>
          </w:p>
        </w:tc>
        <w:tc>
          <w:tcPr>
            <w:tcW w:w="2232" w:type="dxa"/>
            <w:tcMar>
              <w:top w:w="90" w:type="dxa"/>
              <w:left w:w="90" w:type="dxa"/>
              <w:bottom w:w="90" w:type="dxa"/>
              <w:right w:w="90" w:type="dxa"/>
            </w:tcMar>
            <w:vAlign w:val="center"/>
          </w:tcPr>
          <w:p w14:paraId="378BB767" w14:textId="77777777" w:rsidR="00286943" w:rsidRDefault="00505DCA">
            <w:pPr>
              <w:spacing w:after="0"/>
            </w:pPr>
            <w:r>
              <w:rPr>
                <w:sz w:val="14"/>
              </w:rPr>
              <w:t>Rigid milestones may not reflect permitting or supply-chain delays.</w:t>
            </w:r>
          </w:p>
        </w:tc>
        <w:tc>
          <w:tcPr>
            <w:tcW w:w="2880" w:type="dxa"/>
            <w:tcMar>
              <w:top w:w="90" w:type="dxa"/>
              <w:left w:w="90" w:type="dxa"/>
              <w:bottom w:w="90" w:type="dxa"/>
              <w:right w:w="90" w:type="dxa"/>
            </w:tcMar>
            <w:vAlign w:val="center"/>
          </w:tcPr>
          <w:p w14:paraId="25159E86" w14:textId="77777777" w:rsidR="00286943" w:rsidRDefault="00505DCA">
            <w:pPr>
              <w:spacing w:after="0"/>
            </w:pPr>
            <w:r>
              <w:rPr>
                <w:sz w:val="14"/>
              </w:rPr>
              <w:t>Allow defined extensions for documented causes while preventing indefinite placeholders.</w:t>
            </w:r>
          </w:p>
        </w:tc>
      </w:tr>
      <w:tr w:rsidR="00286943" w14:paraId="766D23FD" w14:textId="77777777">
        <w:trPr>
          <w:jc w:val="center"/>
        </w:trPr>
        <w:tc>
          <w:tcPr>
            <w:tcW w:w="1728" w:type="dxa"/>
            <w:shd w:val="clear" w:color="auto" w:fill="EDF3F8"/>
            <w:tcMar>
              <w:top w:w="90" w:type="dxa"/>
              <w:left w:w="90" w:type="dxa"/>
              <w:bottom w:w="90" w:type="dxa"/>
              <w:right w:w="90" w:type="dxa"/>
            </w:tcMar>
            <w:vAlign w:val="center"/>
          </w:tcPr>
          <w:p w14:paraId="2ADFE96C" w14:textId="77777777" w:rsidR="00286943" w:rsidRDefault="00505DCA">
            <w:pPr>
              <w:spacing w:after="0"/>
            </w:pPr>
            <w:r>
              <w:rPr>
                <w:sz w:val="14"/>
              </w:rPr>
              <w:t>Contract term</w:t>
            </w:r>
          </w:p>
        </w:tc>
        <w:tc>
          <w:tcPr>
            <w:tcW w:w="1944" w:type="dxa"/>
            <w:shd w:val="clear" w:color="auto" w:fill="EDF3F8"/>
            <w:tcMar>
              <w:top w:w="90" w:type="dxa"/>
              <w:left w:w="90" w:type="dxa"/>
              <w:bottom w:w="90" w:type="dxa"/>
              <w:right w:w="90" w:type="dxa"/>
            </w:tcMar>
            <w:vAlign w:val="center"/>
          </w:tcPr>
          <w:p w14:paraId="585A47BF" w14:textId="77777777" w:rsidR="00286943" w:rsidRDefault="00505DCA">
            <w:pPr>
              <w:spacing w:after="0"/>
            </w:pPr>
            <w:r>
              <w:rPr>
                <w:sz w:val="14"/>
              </w:rPr>
              <w:t>Keep the customer committed while utility assets are recovered.</w:t>
            </w:r>
          </w:p>
        </w:tc>
        <w:tc>
          <w:tcPr>
            <w:tcW w:w="2088" w:type="dxa"/>
            <w:shd w:val="clear" w:color="auto" w:fill="EDF3F8"/>
            <w:tcMar>
              <w:top w:w="90" w:type="dxa"/>
              <w:left w:w="90" w:type="dxa"/>
              <w:bottom w:w="90" w:type="dxa"/>
              <w:right w:w="90" w:type="dxa"/>
            </w:tcMar>
            <w:vAlign w:val="center"/>
          </w:tcPr>
          <w:p w14:paraId="0800E842" w14:textId="77777777" w:rsidR="00286943" w:rsidRDefault="00505DCA">
            <w:pPr>
              <w:spacing w:after="0"/>
            </w:pPr>
            <w:r>
              <w:rPr>
                <w:sz w:val="14"/>
              </w:rPr>
              <w:t>Reduces stranded-cost risk.</w:t>
            </w:r>
          </w:p>
        </w:tc>
        <w:tc>
          <w:tcPr>
            <w:tcW w:w="2232" w:type="dxa"/>
            <w:shd w:val="clear" w:color="auto" w:fill="EDF3F8"/>
            <w:tcMar>
              <w:top w:w="90" w:type="dxa"/>
              <w:left w:w="90" w:type="dxa"/>
              <w:bottom w:w="90" w:type="dxa"/>
              <w:right w:w="90" w:type="dxa"/>
            </w:tcMar>
            <w:vAlign w:val="center"/>
          </w:tcPr>
          <w:p w14:paraId="0227B7FB" w14:textId="77777777" w:rsidR="00286943" w:rsidRDefault="00505DCA">
            <w:pPr>
              <w:spacing w:after="0"/>
            </w:pPr>
            <w:r>
              <w:rPr>
                <w:sz w:val="14"/>
              </w:rPr>
              <w:t>Long terms reduce customer flexibility.</w:t>
            </w:r>
          </w:p>
        </w:tc>
        <w:tc>
          <w:tcPr>
            <w:tcW w:w="2880" w:type="dxa"/>
            <w:shd w:val="clear" w:color="auto" w:fill="EDF3F8"/>
            <w:tcMar>
              <w:top w:w="90" w:type="dxa"/>
              <w:left w:w="90" w:type="dxa"/>
              <w:bottom w:w="90" w:type="dxa"/>
              <w:right w:w="90" w:type="dxa"/>
            </w:tcMar>
            <w:vAlign w:val="center"/>
          </w:tcPr>
          <w:p w14:paraId="66DA9145" w14:textId="77777777" w:rsidR="00286943" w:rsidRDefault="00505DCA">
            <w:pPr>
              <w:spacing w:after="0"/>
            </w:pPr>
            <w:r>
              <w:rPr>
                <w:sz w:val="14"/>
              </w:rPr>
              <w:t>Match term to asset life, reuse potential, and unrecovered exposure.</w:t>
            </w:r>
          </w:p>
        </w:tc>
      </w:tr>
      <w:tr w:rsidR="00286943" w14:paraId="0DFAC30B" w14:textId="77777777">
        <w:trPr>
          <w:jc w:val="center"/>
        </w:trPr>
        <w:tc>
          <w:tcPr>
            <w:tcW w:w="1728" w:type="dxa"/>
            <w:tcMar>
              <w:top w:w="90" w:type="dxa"/>
              <w:left w:w="90" w:type="dxa"/>
              <w:bottom w:w="90" w:type="dxa"/>
              <w:right w:w="90" w:type="dxa"/>
            </w:tcMar>
            <w:vAlign w:val="center"/>
          </w:tcPr>
          <w:p w14:paraId="13D93EE6" w14:textId="77777777" w:rsidR="00286943" w:rsidRDefault="00505DCA">
            <w:pPr>
              <w:spacing w:after="0"/>
            </w:pPr>
            <w:r>
              <w:rPr>
                <w:sz w:val="14"/>
              </w:rPr>
              <w:t>Minimum billing demand</w:t>
            </w:r>
          </w:p>
        </w:tc>
        <w:tc>
          <w:tcPr>
            <w:tcW w:w="1944" w:type="dxa"/>
            <w:tcMar>
              <w:top w:w="90" w:type="dxa"/>
              <w:left w:w="90" w:type="dxa"/>
              <w:bottom w:w="90" w:type="dxa"/>
              <w:right w:w="90" w:type="dxa"/>
            </w:tcMar>
            <w:vAlign w:val="center"/>
          </w:tcPr>
          <w:p w14:paraId="134EC420" w14:textId="77777777" w:rsidR="00286943" w:rsidRDefault="00505DCA">
            <w:pPr>
              <w:spacing w:after="0"/>
            </w:pPr>
            <w:r>
              <w:rPr>
                <w:sz w:val="14"/>
              </w:rPr>
              <w:t>Recover fixed costs when actual demand is below reserved capacity.</w:t>
            </w:r>
          </w:p>
        </w:tc>
        <w:tc>
          <w:tcPr>
            <w:tcW w:w="2088" w:type="dxa"/>
            <w:tcMar>
              <w:top w:w="90" w:type="dxa"/>
              <w:left w:w="90" w:type="dxa"/>
              <w:bottom w:w="90" w:type="dxa"/>
              <w:right w:w="90" w:type="dxa"/>
            </w:tcMar>
            <w:vAlign w:val="center"/>
          </w:tcPr>
          <w:p w14:paraId="302B8963" w14:textId="77777777" w:rsidR="00286943" w:rsidRDefault="00505DCA">
            <w:pPr>
              <w:spacing w:after="0"/>
            </w:pPr>
            <w:r>
              <w:rPr>
                <w:sz w:val="14"/>
              </w:rPr>
              <w:t>Aligns payment with infrastructure built.</w:t>
            </w:r>
          </w:p>
        </w:tc>
        <w:tc>
          <w:tcPr>
            <w:tcW w:w="2232" w:type="dxa"/>
            <w:tcMar>
              <w:top w:w="90" w:type="dxa"/>
              <w:left w:w="90" w:type="dxa"/>
              <w:bottom w:w="90" w:type="dxa"/>
              <w:right w:w="90" w:type="dxa"/>
            </w:tcMar>
            <w:vAlign w:val="center"/>
          </w:tcPr>
          <w:p w14:paraId="7E469AC1" w14:textId="77777777" w:rsidR="00286943" w:rsidRDefault="00505DCA">
            <w:pPr>
              <w:spacing w:after="0"/>
            </w:pPr>
            <w:r>
              <w:rPr>
                <w:sz w:val="14"/>
              </w:rPr>
              <w:t>A fixed percentage may overrecover or disregard ramp realities.</w:t>
            </w:r>
          </w:p>
        </w:tc>
        <w:tc>
          <w:tcPr>
            <w:tcW w:w="2880" w:type="dxa"/>
            <w:tcMar>
              <w:top w:w="90" w:type="dxa"/>
              <w:left w:w="90" w:type="dxa"/>
              <w:bottom w:w="90" w:type="dxa"/>
              <w:right w:w="90" w:type="dxa"/>
            </w:tcMar>
            <w:vAlign w:val="center"/>
          </w:tcPr>
          <w:p w14:paraId="73B6FE47" w14:textId="77777777" w:rsidR="00286943" w:rsidRDefault="00505DCA">
            <w:pPr>
              <w:spacing w:after="0"/>
            </w:pPr>
            <w:r>
              <w:rPr>
                <w:sz w:val="14"/>
              </w:rPr>
              <w:t>Use an approved ramp schedule and cost evidence rather than copying another state percentage.</w:t>
            </w:r>
          </w:p>
        </w:tc>
      </w:tr>
      <w:tr w:rsidR="00286943" w14:paraId="372F450B" w14:textId="77777777">
        <w:trPr>
          <w:jc w:val="center"/>
        </w:trPr>
        <w:tc>
          <w:tcPr>
            <w:tcW w:w="1728" w:type="dxa"/>
            <w:shd w:val="clear" w:color="auto" w:fill="EDF3F8"/>
            <w:tcMar>
              <w:top w:w="90" w:type="dxa"/>
              <w:left w:w="90" w:type="dxa"/>
              <w:bottom w:w="90" w:type="dxa"/>
              <w:right w:w="90" w:type="dxa"/>
            </w:tcMar>
            <w:vAlign w:val="center"/>
          </w:tcPr>
          <w:p w14:paraId="61A85C3F" w14:textId="77777777" w:rsidR="00286943" w:rsidRDefault="00505DCA">
            <w:pPr>
              <w:spacing w:after="0"/>
            </w:pPr>
            <w:r>
              <w:rPr>
                <w:sz w:val="14"/>
              </w:rPr>
              <w:t>Financial assurance</w:t>
            </w:r>
          </w:p>
        </w:tc>
        <w:tc>
          <w:tcPr>
            <w:tcW w:w="1944" w:type="dxa"/>
            <w:shd w:val="clear" w:color="auto" w:fill="EDF3F8"/>
            <w:tcMar>
              <w:top w:w="90" w:type="dxa"/>
              <w:left w:w="90" w:type="dxa"/>
              <w:bottom w:w="90" w:type="dxa"/>
              <w:right w:w="90" w:type="dxa"/>
            </w:tcMar>
            <w:vAlign w:val="center"/>
          </w:tcPr>
          <w:p w14:paraId="444E0983" w14:textId="77777777" w:rsidR="00286943" w:rsidRDefault="00505DCA">
            <w:pPr>
              <w:spacing w:after="0"/>
            </w:pPr>
            <w:r>
              <w:rPr>
                <w:sz w:val="14"/>
              </w:rPr>
              <w:t>Provide collateral for construction, billing, and exit obligations.</w:t>
            </w:r>
          </w:p>
        </w:tc>
        <w:tc>
          <w:tcPr>
            <w:tcW w:w="2088" w:type="dxa"/>
            <w:shd w:val="clear" w:color="auto" w:fill="EDF3F8"/>
            <w:tcMar>
              <w:top w:w="90" w:type="dxa"/>
              <w:left w:w="90" w:type="dxa"/>
              <w:bottom w:w="90" w:type="dxa"/>
              <w:right w:w="90" w:type="dxa"/>
            </w:tcMar>
            <w:vAlign w:val="center"/>
          </w:tcPr>
          <w:p w14:paraId="36232BAC" w14:textId="77777777" w:rsidR="00286943" w:rsidRDefault="00505DCA">
            <w:pPr>
              <w:spacing w:after="0"/>
            </w:pPr>
            <w:r>
              <w:rPr>
                <w:sz w:val="14"/>
              </w:rPr>
              <w:t>Protects customers if the project fails.</w:t>
            </w:r>
          </w:p>
        </w:tc>
        <w:tc>
          <w:tcPr>
            <w:tcW w:w="2232" w:type="dxa"/>
            <w:shd w:val="clear" w:color="auto" w:fill="EDF3F8"/>
            <w:tcMar>
              <w:top w:w="90" w:type="dxa"/>
              <w:left w:w="90" w:type="dxa"/>
              <w:bottom w:w="90" w:type="dxa"/>
              <w:right w:w="90" w:type="dxa"/>
            </w:tcMar>
            <w:vAlign w:val="center"/>
          </w:tcPr>
          <w:p w14:paraId="26F7B5F0" w14:textId="77777777" w:rsidR="00286943" w:rsidRDefault="00505DCA">
            <w:pPr>
              <w:spacing w:after="0"/>
            </w:pPr>
            <w:r>
              <w:rPr>
                <w:sz w:val="14"/>
              </w:rPr>
              <w:t>Can tie up developer capital and affect competitiveness.</w:t>
            </w:r>
          </w:p>
        </w:tc>
        <w:tc>
          <w:tcPr>
            <w:tcW w:w="2880" w:type="dxa"/>
            <w:shd w:val="clear" w:color="auto" w:fill="EDF3F8"/>
            <w:tcMar>
              <w:top w:w="90" w:type="dxa"/>
              <w:left w:w="90" w:type="dxa"/>
              <w:bottom w:w="90" w:type="dxa"/>
              <w:right w:w="90" w:type="dxa"/>
            </w:tcMar>
            <w:vAlign w:val="center"/>
          </w:tcPr>
          <w:p w14:paraId="4E29E10C" w14:textId="77777777" w:rsidR="00286943" w:rsidRDefault="00505DCA">
            <w:pPr>
              <w:spacing w:after="0"/>
            </w:pPr>
            <w:r>
              <w:rPr>
                <w:sz w:val="14"/>
              </w:rPr>
              <w:t>Use risk-based forms, step-downs, credit standards, and periodic review.</w:t>
            </w:r>
          </w:p>
        </w:tc>
      </w:tr>
      <w:tr w:rsidR="00286943" w14:paraId="602EC40D" w14:textId="77777777">
        <w:trPr>
          <w:jc w:val="center"/>
        </w:trPr>
        <w:tc>
          <w:tcPr>
            <w:tcW w:w="1728" w:type="dxa"/>
            <w:tcMar>
              <w:top w:w="90" w:type="dxa"/>
              <w:left w:w="90" w:type="dxa"/>
              <w:bottom w:w="90" w:type="dxa"/>
              <w:right w:w="90" w:type="dxa"/>
            </w:tcMar>
            <w:vAlign w:val="center"/>
          </w:tcPr>
          <w:p w14:paraId="148223BA" w14:textId="77777777" w:rsidR="00286943" w:rsidRDefault="00505DCA">
            <w:pPr>
              <w:spacing w:after="0"/>
            </w:pPr>
            <w:r>
              <w:rPr>
                <w:sz w:val="14"/>
              </w:rPr>
              <w:t>Exit charge</w:t>
            </w:r>
          </w:p>
        </w:tc>
        <w:tc>
          <w:tcPr>
            <w:tcW w:w="1944" w:type="dxa"/>
            <w:tcMar>
              <w:top w:w="90" w:type="dxa"/>
              <w:left w:w="90" w:type="dxa"/>
              <w:bottom w:w="90" w:type="dxa"/>
              <w:right w:w="90" w:type="dxa"/>
            </w:tcMar>
            <w:vAlign w:val="center"/>
          </w:tcPr>
          <w:p w14:paraId="02A038BC" w14:textId="77777777" w:rsidR="00286943" w:rsidRDefault="00505DCA">
            <w:pPr>
              <w:spacing w:after="0"/>
            </w:pPr>
            <w:r>
              <w:rPr>
                <w:sz w:val="14"/>
              </w:rPr>
              <w:t>Recover prudent costs when a customer terminates early.</w:t>
            </w:r>
          </w:p>
        </w:tc>
        <w:tc>
          <w:tcPr>
            <w:tcW w:w="2088" w:type="dxa"/>
            <w:tcMar>
              <w:top w:w="90" w:type="dxa"/>
              <w:left w:w="90" w:type="dxa"/>
              <w:bottom w:w="90" w:type="dxa"/>
              <w:right w:w="90" w:type="dxa"/>
            </w:tcMar>
            <w:vAlign w:val="center"/>
          </w:tcPr>
          <w:p w14:paraId="7EF351A1" w14:textId="77777777" w:rsidR="00286943" w:rsidRDefault="00505DCA">
            <w:pPr>
              <w:spacing w:after="0"/>
            </w:pPr>
            <w:r>
              <w:rPr>
                <w:sz w:val="14"/>
              </w:rPr>
              <w:t>Addresses abandonment risk.</w:t>
            </w:r>
          </w:p>
        </w:tc>
        <w:tc>
          <w:tcPr>
            <w:tcW w:w="2232" w:type="dxa"/>
            <w:tcMar>
              <w:top w:w="90" w:type="dxa"/>
              <w:left w:w="90" w:type="dxa"/>
              <w:bottom w:w="90" w:type="dxa"/>
              <w:right w:w="90" w:type="dxa"/>
            </w:tcMar>
            <w:vAlign w:val="center"/>
          </w:tcPr>
          <w:p w14:paraId="40F6A35A" w14:textId="77777777" w:rsidR="00286943" w:rsidRDefault="00505DCA">
            <w:pPr>
              <w:spacing w:after="0"/>
            </w:pPr>
            <w:r>
              <w:rPr>
                <w:sz w:val="14"/>
              </w:rPr>
              <w:t>Can become punitive if it ignores avoided or reusable costs.</w:t>
            </w:r>
          </w:p>
        </w:tc>
        <w:tc>
          <w:tcPr>
            <w:tcW w:w="2880" w:type="dxa"/>
            <w:tcMar>
              <w:top w:w="90" w:type="dxa"/>
              <w:left w:w="90" w:type="dxa"/>
              <w:bottom w:w="90" w:type="dxa"/>
              <w:right w:w="90" w:type="dxa"/>
            </w:tcMar>
            <w:vAlign w:val="center"/>
          </w:tcPr>
          <w:p w14:paraId="4A76E98D" w14:textId="77777777" w:rsidR="00286943" w:rsidRDefault="00505DCA">
            <w:pPr>
              <w:spacing w:after="0"/>
            </w:pPr>
            <w:r>
              <w:rPr>
                <w:sz w:val="14"/>
              </w:rPr>
              <w:t>Require mitigation and credit the customer for facilities reused for others.</w:t>
            </w:r>
          </w:p>
        </w:tc>
      </w:tr>
      <w:tr w:rsidR="00286943" w14:paraId="0A036D77" w14:textId="77777777">
        <w:trPr>
          <w:jc w:val="center"/>
        </w:trPr>
        <w:tc>
          <w:tcPr>
            <w:tcW w:w="1728" w:type="dxa"/>
            <w:shd w:val="clear" w:color="auto" w:fill="EDF3F8"/>
            <w:tcMar>
              <w:top w:w="90" w:type="dxa"/>
              <w:left w:w="90" w:type="dxa"/>
              <w:bottom w:w="90" w:type="dxa"/>
              <w:right w:w="90" w:type="dxa"/>
            </w:tcMar>
            <w:vAlign w:val="center"/>
          </w:tcPr>
          <w:p w14:paraId="576E423E" w14:textId="77777777" w:rsidR="00286943" w:rsidRDefault="00505DCA">
            <w:pPr>
              <w:spacing w:after="0"/>
            </w:pPr>
            <w:r>
              <w:rPr>
                <w:sz w:val="14"/>
              </w:rPr>
              <w:lastRenderedPageBreak/>
              <w:t>Capacity reassignment</w:t>
            </w:r>
          </w:p>
        </w:tc>
        <w:tc>
          <w:tcPr>
            <w:tcW w:w="1944" w:type="dxa"/>
            <w:shd w:val="clear" w:color="auto" w:fill="EDF3F8"/>
            <w:tcMar>
              <w:top w:w="90" w:type="dxa"/>
              <w:left w:w="90" w:type="dxa"/>
              <w:bottom w:w="90" w:type="dxa"/>
              <w:right w:w="90" w:type="dxa"/>
            </w:tcMar>
            <w:vAlign w:val="center"/>
          </w:tcPr>
          <w:p w14:paraId="335D4D51" w14:textId="77777777" w:rsidR="00286943" w:rsidRDefault="00505DCA">
            <w:pPr>
              <w:spacing w:after="0"/>
            </w:pPr>
            <w:r>
              <w:rPr>
                <w:sz w:val="14"/>
              </w:rPr>
              <w:t>Allow unused capacity to be released or transferred.</w:t>
            </w:r>
          </w:p>
        </w:tc>
        <w:tc>
          <w:tcPr>
            <w:tcW w:w="2088" w:type="dxa"/>
            <w:shd w:val="clear" w:color="auto" w:fill="EDF3F8"/>
            <w:tcMar>
              <w:top w:w="90" w:type="dxa"/>
              <w:left w:w="90" w:type="dxa"/>
              <w:bottom w:w="90" w:type="dxa"/>
              <w:right w:w="90" w:type="dxa"/>
            </w:tcMar>
            <w:vAlign w:val="center"/>
          </w:tcPr>
          <w:p w14:paraId="57F3A89D" w14:textId="77777777" w:rsidR="00286943" w:rsidRDefault="00505DCA">
            <w:pPr>
              <w:spacing w:after="0"/>
            </w:pPr>
            <w:r>
              <w:rPr>
                <w:sz w:val="14"/>
              </w:rPr>
              <w:t>Improves system utilization and mitigates loss.</w:t>
            </w:r>
          </w:p>
        </w:tc>
        <w:tc>
          <w:tcPr>
            <w:tcW w:w="2232" w:type="dxa"/>
            <w:shd w:val="clear" w:color="auto" w:fill="EDF3F8"/>
            <w:tcMar>
              <w:top w:w="90" w:type="dxa"/>
              <w:left w:w="90" w:type="dxa"/>
              <w:bottom w:w="90" w:type="dxa"/>
              <w:right w:w="90" w:type="dxa"/>
            </w:tcMar>
            <w:vAlign w:val="center"/>
          </w:tcPr>
          <w:p w14:paraId="47E13290" w14:textId="77777777" w:rsidR="00286943" w:rsidRDefault="00505DCA">
            <w:pPr>
              <w:spacing w:after="0"/>
            </w:pPr>
            <w:r>
              <w:rPr>
                <w:sz w:val="14"/>
              </w:rPr>
              <w:t>Operational and contractual complexity.</w:t>
            </w:r>
          </w:p>
        </w:tc>
        <w:tc>
          <w:tcPr>
            <w:tcW w:w="2880" w:type="dxa"/>
            <w:shd w:val="clear" w:color="auto" w:fill="EDF3F8"/>
            <w:tcMar>
              <w:top w:w="90" w:type="dxa"/>
              <w:left w:w="90" w:type="dxa"/>
              <w:bottom w:w="90" w:type="dxa"/>
              <w:right w:w="90" w:type="dxa"/>
            </w:tcMar>
            <w:vAlign w:val="center"/>
          </w:tcPr>
          <w:p w14:paraId="654E58A9" w14:textId="77777777" w:rsidR="00286943" w:rsidRDefault="00505DCA">
            <w:pPr>
              <w:spacing w:after="0"/>
            </w:pPr>
            <w:r>
              <w:rPr>
                <w:sz w:val="14"/>
              </w:rPr>
              <w:t>Define utility approval, affiliate treatment, timing, and customer credits.</w:t>
            </w:r>
          </w:p>
        </w:tc>
      </w:tr>
      <w:tr w:rsidR="00286943" w14:paraId="2C7278C0" w14:textId="77777777">
        <w:trPr>
          <w:jc w:val="center"/>
        </w:trPr>
        <w:tc>
          <w:tcPr>
            <w:tcW w:w="1728" w:type="dxa"/>
            <w:tcMar>
              <w:top w:w="90" w:type="dxa"/>
              <w:left w:w="90" w:type="dxa"/>
              <w:bottom w:w="90" w:type="dxa"/>
              <w:right w:w="90" w:type="dxa"/>
            </w:tcMar>
            <w:vAlign w:val="center"/>
          </w:tcPr>
          <w:p w14:paraId="3371D7C4" w14:textId="77777777" w:rsidR="00286943" w:rsidRDefault="00505DCA">
            <w:pPr>
              <w:spacing w:after="0"/>
            </w:pPr>
            <w:r>
              <w:rPr>
                <w:sz w:val="14"/>
              </w:rPr>
              <w:t>Expansion trigger</w:t>
            </w:r>
          </w:p>
        </w:tc>
        <w:tc>
          <w:tcPr>
            <w:tcW w:w="1944" w:type="dxa"/>
            <w:tcMar>
              <w:top w:w="90" w:type="dxa"/>
              <w:left w:w="90" w:type="dxa"/>
              <w:bottom w:w="90" w:type="dxa"/>
              <w:right w:w="90" w:type="dxa"/>
            </w:tcMar>
            <w:vAlign w:val="center"/>
          </w:tcPr>
          <w:p w14:paraId="6A854E9D" w14:textId="77777777" w:rsidR="00286943" w:rsidRDefault="00505DCA">
            <w:pPr>
              <w:spacing w:after="0"/>
            </w:pPr>
            <w:r>
              <w:rPr>
                <w:sz w:val="14"/>
              </w:rPr>
              <w:t>Require review when a customer adds material load.</w:t>
            </w:r>
          </w:p>
        </w:tc>
        <w:tc>
          <w:tcPr>
            <w:tcW w:w="2088" w:type="dxa"/>
            <w:tcMar>
              <w:top w:w="90" w:type="dxa"/>
              <w:left w:w="90" w:type="dxa"/>
              <w:bottom w:w="90" w:type="dxa"/>
              <w:right w:w="90" w:type="dxa"/>
            </w:tcMar>
            <w:vAlign w:val="center"/>
          </w:tcPr>
          <w:p w14:paraId="242B5E43" w14:textId="77777777" w:rsidR="00286943" w:rsidRDefault="00505DCA">
            <w:pPr>
              <w:spacing w:after="0"/>
            </w:pPr>
            <w:r>
              <w:rPr>
                <w:sz w:val="14"/>
              </w:rPr>
              <w:t>Prevents unstudied incremental impacts.</w:t>
            </w:r>
          </w:p>
        </w:tc>
        <w:tc>
          <w:tcPr>
            <w:tcW w:w="2232" w:type="dxa"/>
            <w:tcMar>
              <w:top w:w="90" w:type="dxa"/>
              <w:left w:w="90" w:type="dxa"/>
              <w:bottom w:w="90" w:type="dxa"/>
              <w:right w:w="90" w:type="dxa"/>
            </w:tcMar>
            <w:vAlign w:val="center"/>
          </w:tcPr>
          <w:p w14:paraId="582B1FB3" w14:textId="77777777" w:rsidR="00286943" w:rsidRDefault="00505DCA">
            <w:pPr>
              <w:spacing w:after="0"/>
            </w:pPr>
            <w:r>
              <w:rPr>
                <w:sz w:val="14"/>
              </w:rPr>
              <w:t>Can slow ordinary operational changes.</w:t>
            </w:r>
          </w:p>
        </w:tc>
        <w:tc>
          <w:tcPr>
            <w:tcW w:w="2880" w:type="dxa"/>
            <w:tcMar>
              <w:top w:w="90" w:type="dxa"/>
              <w:left w:w="90" w:type="dxa"/>
              <w:bottom w:w="90" w:type="dxa"/>
              <w:right w:w="90" w:type="dxa"/>
            </w:tcMar>
            <w:vAlign w:val="center"/>
          </w:tcPr>
          <w:p w14:paraId="11DB6363" w14:textId="77777777" w:rsidR="00286943" w:rsidRDefault="00505DCA">
            <w:pPr>
              <w:spacing w:after="0"/>
            </w:pPr>
            <w:r>
              <w:rPr>
                <w:sz w:val="14"/>
              </w:rPr>
              <w:t>Set a materiality threshold and distinguish temporary spikes from permanent expansion.</w:t>
            </w:r>
          </w:p>
        </w:tc>
      </w:tr>
      <w:tr w:rsidR="00286943" w14:paraId="2CB2F0EC" w14:textId="77777777">
        <w:trPr>
          <w:jc w:val="center"/>
        </w:trPr>
        <w:tc>
          <w:tcPr>
            <w:tcW w:w="1728" w:type="dxa"/>
            <w:shd w:val="clear" w:color="auto" w:fill="EDF3F8"/>
            <w:tcMar>
              <w:top w:w="90" w:type="dxa"/>
              <w:left w:w="90" w:type="dxa"/>
              <w:bottom w:w="90" w:type="dxa"/>
              <w:right w:w="90" w:type="dxa"/>
            </w:tcMar>
            <w:vAlign w:val="center"/>
          </w:tcPr>
          <w:p w14:paraId="3AA19DC4" w14:textId="77777777" w:rsidR="00286943" w:rsidRDefault="00505DCA">
            <w:pPr>
              <w:spacing w:after="0"/>
            </w:pPr>
            <w:r>
              <w:rPr>
                <w:sz w:val="14"/>
              </w:rPr>
              <w:t>Flexible or interruptible service</w:t>
            </w:r>
          </w:p>
        </w:tc>
        <w:tc>
          <w:tcPr>
            <w:tcW w:w="1944" w:type="dxa"/>
            <w:shd w:val="clear" w:color="auto" w:fill="EDF3F8"/>
            <w:tcMar>
              <w:top w:w="90" w:type="dxa"/>
              <w:left w:w="90" w:type="dxa"/>
              <w:bottom w:w="90" w:type="dxa"/>
              <w:right w:w="90" w:type="dxa"/>
            </w:tcMar>
            <w:vAlign w:val="center"/>
          </w:tcPr>
          <w:p w14:paraId="4EBE5427" w14:textId="77777777" w:rsidR="00286943" w:rsidRDefault="00505DCA">
            <w:pPr>
              <w:spacing w:after="0"/>
            </w:pPr>
            <w:r>
              <w:rPr>
                <w:sz w:val="14"/>
              </w:rPr>
              <w:t>Compensate verified load reduction under defined conditions.</w:t>
            </w:r>
          </w:p>
        </w:tc>
        <w:tc>
          <w:tcPr>
            <w:tcW w:w="2088" w:type="dxa"/>
            <w:shd w:val="clear" w:color="auto" w:fill="EDF3F8"/>
            <w:tcMar>
              <w:top w:w="90" w:type="dxa"/>
              <w:left w:w="90" w:type="dxa"/>
              <w:bottom w:w="90" w:type="dxa"/>
              <w:right w:w="90" w:type="dxa"/>
            </w:tcMar>
            <w:vAlign w:val="center"/>
          </w:tcPr>
          <w:p w14:paraId="2B23DEC4" w14:textId="77777777" w:rsidR="00286943" w:rsidRDefault="00505DCA">
            <w:pPr>
              <w:spacing w:after="0"/>
            </w:pPr>
            <w:r>
              <w:rPr>
                <w:sz w:val="14"/>
              </w:rPr>
              <w:t>May support reliability and reduce infrastructure need.</w:t>
            </w:r>
          </w:p>
        </w:tc>
        <w:tc>
          <w:tcPr>
            <w:tcW w:w="2232" w:type="dxa"/>
            <w:shd w:val="clear" w:color="auto" w:fill="EDF3F8"/>
            <w:tcMar>
              <w:top w:w="90" w:type="dxa"/>
              <w:left w:w="90" w:type="dxa"/>
              <w:bottom w:w="90" w:type="dxa"/>
              <w:right w:w="90" w:type="dxa"/>
            </w:tcMar>
            <w:vAlign w:val="center"/>
          </w:tcPr>
          <w:p w14:paraId="7A0842F1" w14:textId="77777777" w:rsidR="00286943" w:rsidRDefault="00505DCA">
            <w:pPr>
              <w:spacing w:after="0"/>
            </w:pPr>
            <w:r>
              <w:rPr>
                <w:sz w:val="14"/>
              </w:rPr>
              <w:t>Not every workload can curtail; performance may be uncertain.</w:t>
            </w:r>
          </w:p>
        </w:tc>
        <w:tc>
          <w:tcPr>
            <w:tcW w:w="2880" w:type="dxa"/>
            <w:shd w:val="clear" w:color="auto" w:fill="EDF3F8"/>
            <w:tcMar>
              <w:top w:w="90" w:type="dxa"/>
              <w:left w:w="90" w:type="dxa"/>
              <w:bottom w:w="90" w:type="dxa"/>
              <w:right w:w="90" w:type="dxa"/>
            </w:tcMar>
            <w:vAlign w:val="center"/>
          </w:tcPr>
          <w:p w14:paraId="63B62C33" w14:textId="77777777" w:rsidR="00286943" w:rsidRDefault="00505DCA">
            <w:pPr>
              <w:spacing w:after="0"/>
            </w:pPr>
            <w:r>
              <w:rPr>
                <w:sz w:val="14"/>
              </w:rPr>
              <w:t>Use testing, telemetry, notice, measurement, and nonperformance rules.</w:t>
            </w:r>
          </w:p>
        </w:tc>
      </w:tr>
      <w:tr w:rsidR="00286943" w14:paraId="669A1C74" w14:textId="77777777">
        <w:trPr>
          <w:jc w:val="center"/>
        </w:trPr>
        <w:tc>
          <w:tcPr>
            <w:tcW w:w="1728" w:type="dxa"/>
            <w:tcMar>
              <w:top w:w="90" w:type="dxa"/>
              <w:left w:w="90" w:type="dxa"/>
              <w:bottom w:w="90" w:type="dxa"/>
              <w:right w:w="90" w:type="dxa"/>
            </w:tcMar>
            <w:vAlign w:val="center"/>
          </w:tcPr>
          <w:p w14:paraId="50DEE629" w14:textId="77777777" w:rsidR="00286943" w:rsidRDefault="00505DCA">
            <w:pPr>
              <w:spacing w:after="0"/>
            </w:pPr>
            <w:r>
              <w:rPr>
                <w:sz w:val="14"/>
              </w:rPr>
              <w:t>Reporting and telemetry</w:t>
            </w:r>
          </w:p>
        </w:tc>
        <w:tc>
          <w:tcPr>
            <w:tcW w:w="1944" w:type="dxa"/>
            <w:tcMar>
              <w:top w:w="90" w:type="dxa"/>
              <w:left w:w="90" w:type="dxa"/>
              <w:bottom w:w="90" w:type="dxa"/>
              <w:right w:w="90" w:type="dxa"/>
            </w:tcMar>
            <w:vAlign w:val="center"/>
          </w:tcPr>
          <w:p w14:paraId="1BD51CF2" w14:textId="77777777" w:rsidR="00286943" w:rsidRDefault="00505DCA">
            <w:pPr>
              <w:spacing w:after="0"/>
            </w:pPr>
            <w:r>
              <w:rPr>
                <w:sz w:val="14"/>
              </w:rPr>
              <w:t>Provide accurate load and operational information.</w:t>
            </w:r>
          </w:p>
        </w:tc>
        <w:tc>
          <w:tcPr>
            <w:tcW w:w="2088" w:type="dxa"/>
            <w:tcMar>
              <w:top w:w="90" w:type="dxa"/>
              <w:left w:w="90" w:type="dxa"/>
              <w:bottom w:w="90" w:type="dxa"/>
              <w:right w:w="90" w:type="dxa"/>
            </w:tcMar>
            <w:vAlign w:val="center"/>
          </w:tcPr>
          <w:p w14:paraId="03DE9379" w14:textId="77777777" w:rsidR="00286943" w:rsidRDefault="00505DCA">
            <w:pPr>
              <w:spacing w:after="0"/>
            </w:pPr>
            <w:r>
              <w:rPr>
                <w:sz w:val="14"/>
              </w:rPr>
              <w:t>Improves planning and settlement.</w:t>
            </w:r>
          </w:p>
        </w:tc>
        <w:tc>
          <w:tcPr>
            <w:tcW w:w="2232" w:type="dxa"/>
            <w:tcMar>
              <w:top w:w="90" w:type="dxa"/>
              <w:left w:w="90" w:type="dxa"/>
              <w:bottom w:w="90" w:type="dxa"/>
              <w:right w:w="90" w:type="dxa"/>
            </w:tcMar>
            <w:vAlign w:val="center"/>
          </w:tcPr>
          <w:p w14:paraId="394A419A" w14:textId="77777777" w:rsidR="00286943" w:rsidRDefault="00505DCA">
            <w:pPr>
              <w:spacing w:after="0"/>
            </w:pPr>
            <w:r>
              <w:rPr>
                <w:sz w:val="14"/>
              </w:rPr>
              <w:t>Cybersecurity and confidentiality concerns.</w:t>
            </w:r>
          </w:p>
        </w:tc>
        <w:tc>
          <w:tcPr>
            <w:tcW w:w="2880" w:type="dxa"/>
            <w:tcMar>
              <w:top w:w="90" w:type="dxa"/>
              <w:left w:w="90" w:type="dxa"/>
              <w:bottom w:w="90" w:type="dxa"/>
              <w:right w:w="90" w:type="dxa"/>
            </w:tcMar>
            <w:vAlign w:val="center"/>
          </w:tcPr>
          <w:p w14:paraId="1C64B883" w14:textId="77777777" w:rsidR="00286943" w:rsidRDefault="00505DCA">
            <w:pPr>
              <w:spacing w:after="0"/>
            </w:pPr>
            <w:r>
              <w:rPr>
                <w:sz w:val="14"/>
              </w:rPr>
              <w:t>Collect only necessary information and protect critical infrastructure and customer data.</w:t>
            </w:r>
          </w:p>
        </w:tc>
      </w:tr>
      <w:tr w:rsidR="00286943" w14:paraId="390AE5A1" w14:textId="77777777">
        <w:trPr>
          <w:jc w:val="center"/>
        </w:trPr>
        <w:tc>
          <w:tcPr>
            <w:tcW w:w="1728" w:type="dxa"/>
            <w:shd w:val="clear" w:color="auto" w:fill="EDF3F8"/>
            <w:tcMar>
              <w:top w:w="90" w:type="dxa"/>
              <w:left w:w="90" w:type="dxa"/>
              <w:bottom w:w="90" w:type="dxa"/>
              <w:right w:w="90" w:type="dxa"/>
            </w:tcMar>
            <w:vAlign w:val="center"/>
          </w:tcPr>
          <w:p w14:paraId="37386232" w14:textId="77777777" w:rsidR="00286943" w:rsidRDefault="00505DCA">
            <w:pPr>
              <w:spacing w:after="0"/>
            </w:pPr>
            <w:r>
              <w:rPr>
                <w:sz w:val="14"/>
              </w:rPr>
              <w:t>Cost allocation</w:t>
            </w:r>
          </w:p>
        </w:tc>
        <w:tc>
          <w:tcPr>
            <w:tcW w:w="1944" w:type="dxa"/>
            <w:shd w:val="clear" w:color="auto" w:fill="EDF3F8"/>
            <w:tcMar>
              <w:top w:w="90" w:type="dxa"/>
              <w:left w:w="90" w:type="dxa"/>
              <w:bottom w:w="90" w:type="dxa"/>
              <w:right w:w="90" w:type="dxa"/>
            </w:tcMar>
            <w:vAlign w:val="center"/>
          </w:tcPr>
          <w:p w14:paraId="64A946EA" w14:textId="77777777" w:rsidR="00286943" w:rsidRDefault="00505DCA">
            <w:pPr>
              <w:spacing w:after="0"/>
            </w:pPr>
            <w:r>
              <w:rPr>
                <w:sz w:val="14"/>
              </w:rPr>
              <w:t>Assign direct and shared costs using regulatory evidence.</w:t>
            </w:r>
          </w:p>
        </w:tc>
        <w:tc>
          <w:tcPr>
            <w:tcW w:w="2088" w:type="dxa"/>
            <w:shd w:val="clear" w:color="auto" w:fill="EDF3F8"/>
            <w:tcMar>
              <w:top w:w="90" w:type="dxa"/>
              <w:left w:w="90" w:type="dxa"/>
              <w:bottom w:w="90" w:type="dxa"/>
              <w:right w:w="90" w:type="dxa"/>
            </w:tcMar>
            <w:vAlign w:val="center"/>
          </w:tcPr>
          <w:p w14:paraId="6BEA8F7E" w14:textId="77777777" w:rsidR="00286943" w:rsidRDefault="00505DCA">
            <w:pPr>
              <w:spacing w:after="0"/>
            </w:pPr>
            <w:r>
              <w:rPr>
                <w:sz w:val="14"/>
              </w:rPr>
              <w:t>Protects other classes and supports defensible rates.</w:t>
            </w:r>
          </w:p>
        </w:tc>
        <w:tc>
          <w:tcPr>
            <w:tcW w:w="2232" w:type="dxa"/>
            <w:shd w:val="clear" w:color="auto" w:fill="EDF3F8"/>
            <w:tcMar>
              <w:top w:w="90" w:type="dxa"/>
              <w:left w:w="90" w:type="dxa"/>
              <w:bottom w:w="90" w:type="dxa"/>
              <w:right w:w="90" w:type="dxa"/>
            </w:tcMar>
            <w:vAlign w:val="center"/>
          </w:tcPr>
          <w:p w14:paraId="3E6FC30F" w14:textId="77777777" w:rsidR="00286943" w:rsidRDefault="00505DCA">
            <w:pPr>
              <w:spacing w:after="0"/>
            </w:pPr>
            <w:r>
              <w:rPr>
                <w:sz w:val="14"/>
              </w:rPr>
              <w:t>Allocation disputes can be complex and time-consuming.</w:t>
            </w:r>
          </w:p>
        </w:tc>
        <w:tc>
          <w:tcPr>
            <w:tcW w:w="2880" w:type="dxa"/>
            <w:shd w:val="clear" w:color="auto" w:fill="EDF3F8"/>
            <w:tcMar>
              <w:top w:w="90" w:type="dxa"/>
              <w:left w:w="90" w:type="dxa"/>
              <w:bottom w:w="90" w:type="dxa"/>
              <w:right w:w="90" w:type="dxa"/>
            </w:tcMar>
            <w:vAlign w:val="center"/>
          </w:tcPr>
          <w:p w14:paraId="143753D2" w14:textId="77777777" w:rsidR="00286943" w:rsidRDefault="00505DCA">
            <w:pPr>
              <w:spacing w:after="0"/>
            </w:pPr>
            <w:r>
              <w:rPr>
                <w:sz w:val="14"/>
              </w:rPr>
              <w:t>Preserve full ICC review and distinguish delivery, supply, and transmission jurisdiction.</w:t>
            </w:r>
          </w:p>
        </w:tc>
      </w:tr>
    </w:tbl>
    <w:p w14:paraId="4101652C" w14:textId="77777777" w:rsidR="00286943" w:rsidRDefault="00286943">
      <w:pPr>
        <w:spacing w:after="20"/>
      </w:pPr>
    </w:p>
    <w:p w14:paraId="0730F00C" w14:textId="77777777" w:rsidR="00286943" w:rsidRDefault="00505DCA">
      <w:pPr>
        <w:pStyle w:val="SourceNote"/>
      </w:pPr>
      <w:r>
        <w:t>Sources: I3, S4</w:t>
      </w:r>
    </w:p>
    <w:p w14:paraId="3865C797" w14:textId="77777777" w:rsidR="00286943" w:rsidRDefault="00505DCA">
      <w:pPr>
        <w:pStyle w:val="Heading2"/>
      </w:pPr>
      <w:r>
        <w:t>D. Planning perspective: the questions Ameren Illinois should resolve before taking a position</w:t>
      </w:r>
    </w:p>
    <w:tbl>
      <w:tblPr>
        <w:tblStyle w:val="TableGrid"/>
        <w:tblW w:w="0" w:type="auto"/>
        <w:jc w:val="center"/>
        <w:tblLayout w:type="fixed"/>
        <w:tblLook w:val="04A0" w:firstRow="1" w:lastRow="0" w:firstColumn="1" w:lastColumn="0" w:noHBand="0" w:noVBand="1"/>
      </w:tblPr>
      <w:tblGrid>
        <w:gridCol w:w="2088"/>
        <w:gridCol w:w="5328"/>
        <w:gridCol w:w="3888"/>
      </w:tblGrid>
      <w:tr w:rsidR="00286943" w14:paraId="4F8ADDF9" w14:textId="77777777">
        <w:trPr>
          <w:tblHeader/>
          <w:jc w:val="center"/>
        </w:trPr>
        <w:tc>
          <w:tcPr>
            <w:tcW w:w="2088" w:type="dxa"/>
            <w:shd w:val="clear" w:color="auto" w:fill="1F4E79"/>
            <w:vAlign w:val="center"/>
          </w:tcPr>
          <w:p w14:paraId="2FC22A55" w14:textId="77777777" w:rsidR="00286943" w:rsidRDefault="00505DCA">
            <w:pPr>
              <w:spacing w:after="0"/>
            </w:pPr>
            <w:r>
              <w:rPr>
                <w:b/>
                <w:color w:val="FFFFFF"/>
                <w:sz w:val="16"/>
              </w:rPr>
              <w:t>Planning dimension</w:t>
            </w:r>
          </w:p>
        </w:tc>
        <w:tc>
          <w:tcPr>
            <w:tcW w:w="5328" w:type="dxa"/>
            <w:shd w:val="clear" w:color="auto" w:fill="1F4E79"/>
            <w:vAlign w:val="center"/>
          </w:tcPr>
          <w:p w14:paraId="554A5FE3" w14:textId="77777777" w:rsidR="00286943" w:rsidRDefault="00505DCA">
            <w:pPr>
              <w:spacing w:after="0"/>
            </w:pPr>
            <w:r>
              <w:rPr>
                <w:b/>
                <w:color w:val="FFFFFF"/>
                <w:sz w:val="16"/>
              </w:rPr>
              <w:t>Questions to answer</w:t>
            </w:r>
          </w:p>
        </w:tc>
        <w:tc>
          <w:tcPr>
            <w:tcW w:w="3888" w:type="dxa"/>
            <w:shd w:val="clear" w:color="auto" w:fill="1F4E79"/>
            <w:vAlign w:val="center"/>
          </w:tcPr>
          <w:p w14:paraId="332F1554" w14:textId="77777777" w:rsidR="00286943" w:rsidRDefault="00505DCA">
            <w:pPr>
              <w:spacing w:after="0"/>
            </w:pPr>
            <w:r>
              <w:rPr>
                <w:b/>
                <w:color w:val="FFFFFF"/>
                <w:sz w:val="16"/>
              </w:rPr>
              <w:t>Evidence required</w:t>
            </w:r>
          </w:p>
        </w:tc>
      </w:tr>
      <w:tr w:rsidR="00286943" w14:paraId="181A5743" w14:textId="77777777">
        <w:trPr>
          <w:jc w:val="center"/>
        </w:trPr>
        <w:tc>
          <w:tcPr>
            <w:tcW w:w="2088" w:type="dxa"/>
            <w:tcMar>
              <w:top w:w="90" w:type="dxa"/>
              <w:left w:w="90" w:type="dxa"/>
              <w:bottom w:w="90" w:type="dxa"/>
              <w:right w:w="90" w:type="dxa"/>
            </w:tcMar>
            <w:vAlign w:val="center"/>
          </w:tcPr>
          <w:p w14:paraId="73B3DC61" w14:textId="77777777" w:rsidR="00286943" w:rsidRDefault="00505DCA">
            <w:pPr>
              <w:spacing w:after="0"/>
            </w:pPr>
            <w:r>
              <w:rPr>
                <w:sz w:val="15"/>
              </w:rPr>
              <w:t>Load status</w:t>
            </w:r>
          </w:p>
        </w:tc>
        <w:tc>
          <w:tcPr>
            <w:tcW w:w="5328" w:type="dxa"/>
            <w:tcMar>
              <w:top w:w="90" w:type="dxa"/>
              <w:left w:w="90" w:type="dxa"/>
              <w:bottom w:w="90" w:type="dxa"/>
              <w:right w:w="90" w:type="dxa"/>
            </w:tcMar>
            <w:vAlign w:val="center"/>
          </w:tcPr>
          <w:p w14:paraId="38D2EF03" w14:textId="77777777" w:rsidR="00286943" w:rsidRDefault="00505DCA">
            <w:pPr>
              <w:spacing w:after="0"/>
            </w:pPr>
            <w:r>
              <w:rPr>
                <w:sz w:val="15"/>
              </w:rPr>
              <w:t>Is the MW an inquiry, formal request, studied load, contracted load, energized capacity, or actual demand?</w:t>
            </w:r>
          </w:p>
        </w:tc>
        <w:tc>
          <w:tcPr>
            <w:tcW w:w="3888" w:type="dxa"/>
            <w:tcMar>
              <w:top w:w="90" w:type="dxa"/>
              <w:left w:w="90" w:type="dxa"/>
              <w:bottom w:w="90" w:type="dxa"/>
              <w:right w:w="90" w:type="dxa"/>
            </w:tcMar>
            <w:vAlign w:val="center"/>
          </w:tcPr>
          <w:p w14:paraId="6B3A7F53" w14:textId="77777777" w:rsidR="00286943" w:rsidRDefault="00505DCA">
            <w:pPr>
              <w:spacing w:after="0"/>
            </w:pPr>
            <w:r>
              <w:rPr>
                <w:sz w:val="15"/>
              </w:rPr>
              <w:t>Current project milestone, executed agreements, study status, and verified ramp.</w:t>
            </w:r>
          </w:p>
        </w:tc>
      </w:tr>
      <w:tr w:rsidR="00286943" w14:paraId="029BA83E" w14:textId="77777777">
        <w:trPr>
          <w:jc w:val="center"/>
        </w:trPr>
        <w:tc>
          <w:tcPr>
            <w:tcW w:w="2088" w:type="dxa"/>
            <w:shd w:val="clear" w:color="auto" w:fill="EDF3F8"/>
            <w:tcMar>
              <w:top w:w="90" w:type="dxa"/>
              <w:left w:w="90" w:type="dxa"/>
              <w:bottom w:w="90" w:type="dxa"/>
              <w:right w:w="90" w:type="dxa"/>
            </w:tcMar>
            <w:vAlign w:val="center"/>
          </w:tcPr>
          <w:p w14:paraId="55DFA05A" w14:textId="77777777" w:rsidR="00286943" w:rsidRDefault="00505DCA">
            <w:pPr>
              <w:spacing w:after="0"/>
            </w:pPr>
            <w:r>
              <w:rPr>
                <w:sz w:val="15"/>
              </w:rPr>
              <w:t>Coincidence and diversity</w:t>
            </w:r>
          </w:p>
        </w:tc>
        <w:tc>
          <w:tcPr>
            <w:tcW w:w="5328" w:type="dxa"/>
            <w:shd w:val="clear" w:color="auto" w:fill="EDF3F8"/>
            <w:tcMar>
              <w:top w:w="90" w:type="dxa"/>
              <w:left w:w="90" w:type="dxa"/>
              <w:bottom w:w="90" w:type="dxa"/>
              <w:right w:w="90" w:type="dxa"/>
            </w:tcMar>
            <w:vAlign w:val="center"/>
          </w:tcPr>
          <w:p w14:paraId="2E0D689E" w14:textId="77777777" w:rsidR="00286943" w:rsidRDefault="00505DCA">
            <w:pPr>
              <w:spacing w:after="0"/>
            </w:pPr>
            <w:r>
              <w:rPr>
                <w:sz w:val="15"/>
              </w:rPr>
              <w:t>When does the load peak, and how does it align with system and regional peaks?</w:t>
            </w:r>
          </w:p>
        </w:tc>
        <w:tc>
          <w:tcPr>
            <w:tcW w:w="3888" w:type="dxa"/>
            <w:shd w:val="clear" w:color="auto" w:fill="EDF3F8"/>
            <w:tcMar>
              <w:top w:w="90" w:type="dxa"/>
              <w:left w:w="90" w:type="dxa"/>
              <w:bottom w:w="90" w:type="dxa"/>
              <w:right w:w="90" w:type="dxa"/>
            </w:tcMar>
            <w:vAlign w:val="center"/>
          </w:tcPr>
          <w:p w14:paraId="6C2E86AD" w14:textId="77777777" w:rsidR="00286943" w:rsidRDefault="00505DCA">
            <w:pPr>
              <w:spacing w:after="0"/>
            </w:pPr>
            <w:r>
              <w:rPr>
                <w:sz w:val="15"/>
              </w:rPr>
              <w:t>Expected hourly profile, seasonality, load factor, and operating mode.</w:t>
            </w:r>
          </w:p>
        </w:tc>
      </w:tr>
      <w:tr w:rsidR="00286943" w14:paraId="74C39FD9" w14:textId="77777777">
        <w:trPr>
          <w:jc w:val="center"/>
        </w:trPr>
        <w:tc>
          <w:tcPr>
            <w:tcW w:w="2088" w:type="dxa"/>
            <w:tcMar>
              <w:top w:w="90" w:type="dxa"/>
              <w:left w:w="90" w:type="dxa"/>
              <w:bottom w:w="90" w:type="dxa"/>
              <w:right w:w="90" w:type="dxa"/>
            </w:tcMar>
            <w:vAlign w:val="center"/>
          </w:tcPr>
          <w:p w14:paraId="25D8C59F" w14:textId="77777777" w:rsidR="00286943" w:rsidRDefault="00505DCA">
            <w:pPr>
              <w:spacing w:after="0"/>
            </w:pPr>
            <w:r>
              <w:rPr>
                <w:sz w:val="15"/>
              </w:rPr>
              <w:t>Distribution scope</w:t>
            </w:r>
          </w:p>
        </w:tc>
        <w:tc>
          <w:tcPr>
            <w:tcW w:w="5328" w:type="dxa"/>
            <w:tcMar>
              <w:top w:w="90" w:type="dxa"/>
              <w:left w:w="90" w:type="dxa"/>
              <w:bottom w:w="90" w:type="dxa"/>
              <w:right w:w="90" w:type="dxa"/>
            </w:tcMar>
            <w:vAlign w:val="center"/>
          </w:tcPr>
          <w:p w14:paraId="372E291A" w14:textId="77777777" w:rsidR="00286943" w:rsidRDefault="00505DCA">
            <w:pPr>
              <w:spacing w:after="0"/>
            </w:pPr>
            <w:r>
              <w:rPr>
                <w:sz w:val="15"/>
              </w:rPr>
              <w:t>What substation, feeder, protection, telemetry, and redundancy are required?</w:t>
            </w:r>
          </w:p>
        </w:tc>
        <w:tc>
          <w:tcPr>
            <w:tcW w:w="3888" w:type="dxa"/>
            <w:tcMar>
              <w:top w:w="90" w:type="dxa"/>
              <w:left w:w="90" w:type="dxa"/>
              <w:bottom w:w="90" w:type="dxa"/>
              <w:right w:w="90" w:type="dxa"/>
            </w:tcMar>
            <w:vAlign w:val="center"/>
          </w:tcPr>
          <w:p w14:paraId="3232448D" w14:textId="77777777" w:rsidR="00286943" w:rsidRDefault="00505DCA">
            <w:pPr>
              <w:spacing w:after="0"/>
            </w:pPr>
            <w:r>
              <w:rPr>
                <w:sz w:val="15"/>
              </w:rPr>
              <w:t>Engineering study and alternatives analysis.</w:t>
            </w:r>
          </w:p>
        </w:tc>
      </w:tr>
      <w:tr w:rsidR="00286943" w14:paraId="5506822E" w14:textId="77777777">
        <w:trPr>
          <w:jc w:val="center"/>
        </w:trPr>
        <w:tc>
          <w:tcPr>
            <w:tcW w:w="2088" w:type="dxa"/>
            <w:shd w:val="clear" w:color="auto" w:fill="EDF3F8"/>
            <w:tcMar>
              <w:top w:w="90" w:type="dxa"/>
              <w:left w:w="90" w:type="dxa"/>
              <w:bottom w:w="90" w:type="dxa"/>
              <w:right w:w="90" w:type="dxa"/>
            </w:tcMar>
            <w:vAlign w:val="center"/>
          </w:tcPr>
          <w:p w14:paraId="0E883089" w14:textId="77777777" w:rsidR="00286943" w:rsidRDefault="00505DCA">
            <w:pPr>
              <w:spacing w:after="0"/>
            </w:pPr>
            <w:r>
              <w:rPr>
                <w:sz w:val="15"/>
              </w:rPr>
              <w:t>Transmission dependency</w:t>
            </w:r>
          </w:p>
        </w:tc>
        <w:tc>
          <w:tcPr>
            <w:tcW w:w="5328" w:type="dxa"/>
            <w:shd w:val="clear" w:color="auto" w:fill="EDF3F8"/>
            <w:tcMar>
              <w:top w:w="90" w:type="dxa"/>
              <w:left w:w="90" w:type="dxa"/>
              <w:bottom w:w="90" w:type="dxa"/>
              <w:right w:w="90" w:type="dxa"/>
            </w:tcMar>
            <w:vAlign w:val="center"/>
          </w:tcPr>
          <w:p w14:paraId="646EFDA8" w14:textId="77777777" w:rsidR="00286943" w:rsidRDefault="00505DCA">
            <w:pPr>
              <w:spacing w:after="0"/>
            </w:pPr>
            <w:r>
              <w:rPr>
                <w:sz w:val="15"/>
              </w:rPr>
              <w:t>Which upgrades or approvals depend on the transmission owner, MISO, or FERC-regulated processes?</w:t>
            </w:r>
          </w:p>
        </w:tc>
        <w:tc>
          <w:tcPr>
            <w:tcW w:w="3888" w:type="dxa"/>
            <w:shd w:val="clear" w:color="auto" w:fill="EDF3F8"/>
            <w:tcMar>
              <w:top w:w="90" w:type="dxa"/>
              <w:left w:w="90" w:type="dxa"/>
              <w:bottom w:w="90" w:type="dxa"/>
              <w:right w:w="90" w:type="dxa"/>
            </w:tcMar>
            <w:vAlign w:val="center"/>
          </w:tcPr>
          <w:p w14:paraId="00ECCBBB" w14:textId="77777777" w:rsidR="00286943" w:rsidRDefault="00505DCA">
            <w:pPr>
              <w:spacing w:after="0"/>
            </w:pPr>
            <w:r>
              <w:rPr>
                <w:sz w:val="15"/>
              </w:rPr>
              <w:t>RTO study scope, tariff provisions, and schedule dependencies.</w:t>
            </w:r>
          </w:p>
        </w:tc>
      </w:tr>
      <w:tr w:rsidR="00286943" w14:paraId="711F0098" w14:textId="77777777">
        <w:trPr>
          <w:jc w:val="center"/>
        </w:trPr>
        <w:tc>
          <w:tcPr>
            <w:tcW w:w="2088" w:type="dxa"/>
            <w:tcMar>
              <w:top w:w="90" w:type="dxa"/>
              <w:left w:w="90" w:type="dxa"/>
              <w:bottom w:w="90" w:type="dxa"/>
              <w:right w:w="90" w:type="dxa"/>
            </w:tcMar>
            <w:vAlign w:val="center"/>
          </w:tcPr>
          <w:p w14:paraId="3CDC4491" w14:textId="77777777" w:rsidR="00286943" w:rsidRDefault="00505DCA">
            <w:pPr>
              <w:spacing w:after="0"/>
            </w:pPr>
            <w:r>
              <w:rPr>
                <w:sz w:val="15"/>
              </w:rPr>
              <w:t>Supply and capacity</w:t>
            </w:r>
          </w:p>
        </w:tc>
        <w:tc>
          <w:tcPr>
            <w:tcW w:w="5328" w:type="dxa"/>
            <w:tcMar>
              <w:top w:w="90" w:type="dxa"/>
              <w:left w:w="90" w:type="dxa"/>
              <w:bottom w:w="90" w:type="dxa"/>
              <w:right w:w="90" w:type="dxa"/>
            </w:tcMar>
            <w:vAlign w:val="center"/>
          </w:tcPr>
          <w:p w14:paraId="62415F12" w14:textId="77777777" w:rsidR="00286943" w:rsidRDefault="00505DCA">
            <w:pPr>
              <w:spacing w:after="0"/>
            </w:pPr>
            <w:r>
              <w:rPr>
                <w:sz w:val="15"/>
              </w:rPr>
              <w:t>Who supplies the customer, and what resource or market obligations follow?</w:t>
            </w:r>
          </w:p>
        </w:tc>
        <w:tc>
          <w:tcPr>
            <w:tcW w:w="3888" w:type="dxa"/>
            <w:tcMar>
              <w:top w:w="90" w:type="dxa"/>
              <w:left w:w="90" w:type="dxa"/>
              <w:bottom w:w="90" w:type="dxa"/>
              <w:right w:w="90" w:type="dxa"/>
            </w:tcMar>
            <w:vAlign w:val="center"/>
          </w:tcPr>
          <w:p w14:paraId="4230FA97" w14:textId="77777777" w:rsidR="00286943" w:rsidRDefault="00505DCA">
            <w:pPr>
              <w:spacing w:after="0"/>
            </w:pPr>
            <w:r>
              <w:rPr>
                <w:sz w:val="15"/>
              </w:rPr>
              <w:t>Retail supply arrangement, customer-choice treatment, and applicable regional requirements.</w:t>
            </w:r>
          </w:p>
        </w:tc>
      </w:tr>
      <w:tr w:rsidR="00286943" w14:paraId="2FFE5998" w14:textId="77777777">
        <w:trPr>
          <w:jc w:val="center"/>
        </w:trPr>
        <w:tc>
          <w:tcPr>
            <w:tcW w:w="2088" w:type="dxa"/>
            <w:shd w:val="clear" w:color="auto" w:fill="EDF3F8"/>
            <w:tcMar>
              <w:top w:w="90" w:type="dxa"/>
              <w:left w:w="90" w:type="dxa"/>
              <w:bottom w:w="90" w:type="dxa"/>
              <w:right w:w="90" w:type="dxa"/>
            </w:tcMar>
            <w:vAlign w:val="center"/>
          </w:tcPr>
          <w:p w14:paraId="20E68C3E" w14:textId="77777777" w:rsidR="00286943" w:rsidRDefault="00505DCA">
            <w:pPr>
              <w:spacing w:after="0"/>
            </w:pPr>
            <w:r>
              <w:rPr>
                <w:sz w:val="15"/>
              </w:rPr>
              <w:t>Construction sequence</w:t>
            </w:r>
          </w:p>
        </w:tc>
        <w:tc>
          <w:tcPr>
            <w:tcW w:w="5328" w:type="dxa"/>
            <w:shd w:val="clear" w:color="auto" w:fill="EDF3F8"/>
            <w:tcMar>
              <w:top w:w="90" w:type="dxa"/>
              <w:left w:w="90" w:type="dxa"/>
              <w:bottom w:w="90" w:type="dxa"/>
              <w:right w:w="90" w:type="dxa"/>
            </w:tcMar>
            <w:vAlign w:val="center"/>
          </w:tcPr>
          <w:p w14:paraId="6C7B7F34" w14:textId="77777777" w:rsidR="00286943" w:rsidRDefault="00505DCA">
            <w:pPr>
              <w:spacing w:after="0"/>
            </w:pPr>
            <w:r>
              <w:rPr>
                <w:sz w:val="15"/>
              </w:rPr>
              <w:t>Which utility commitments must precede customer permits, financing, or building milestones?</w:t>
            </w:r>
          </w:p>
        </w:tc>
        <w:tc>
          <w:tcPr>
            <w:tcW w:w="3888" w:type="dxa"/>
            <w:shd w:val="clear" w:color="auto" w:fill="EDF3F8"/>
            <w:tcMar>
              <w:top w:w="90" w:type="dxa"/>
              <w:left w:w="90" w:type="dxa"/>
              <w:bottom w:w="90" w:type="dxa"/>
              <w:right w:w="90" w:type="dxa"/>
            </w:tcMar>
            <w:vAlign w:val="center"/>
          </w:tcPr>
          <w:p w14:paraId="74F0B1C6" w14:textId="77777777" w:rsidR="00286943" w:rsidRDefault="00505DCA">
            <w:pPr>
              <w:spacing w:after="0"/>
            </w:pPr>
            <w:r>
              <w:rPr>
                <w:sz w:val="15"/>
              </w:rPr>
              <w:t>Integrated schedule with decision gates and notice-to-proceed points.</w:t>
            </w:r>
          </w:p>
        </w:tc>
      </w:tr>
      <w:tr w:rsidR="00286943" w14:paraId="0E5D6E85" w14:textId="77777777">
        <w:trPr>
          <w:jc w:val="center"/>
        </w:trPr>
        <w:tc>
          <w:tcPr>
            <w:tcW w:w="2088" w:type="dxa"/>
            <w:tcMar>
              <w:top w:w="90" w:type="dxa"/>
              <w:left w:w="90" w:type="dxa"/>
              <w:bottom w:w="90" w:type="dxa"/>
              <w:right w:w="90" w:type="dxa"/>
            </w:tcMar>
            <w:vAlign w:val="center"/>
          </w:tcPr>
          <w:p w14:paraId="05C50DB8" w14:textId="77777777" w:rsidR="00286943" w:rsidRDefault="00505DCA">
            <w:pPr>
              <w:spacing w:after="0"/>
            </w:pPr>
            <w:r>
              <w:rPr>
                <w:sz w:val="15"/>
              </w:rPr>
              <w:t>Asset reuse</w:t>
            </w:r>
          </w:p>
        </w:tc>
        <w:tc>
          <w:tcPr>
            <w:tcW w:w="5328" w:type="dxa"/>
            <w:tcMar>
              <w:top w:w="90" w:type="dxa"/>
              <w:left w:w="90" w:type="dxa"/>
              <w:bottom w:w="90" w:type="dxa"/>
              <w:right w:w="90" w:type="dxa"/>
            </w:tcMar>
            <w:vAlign w:val="center"/>
          </w:tcPr>
          <w:p w14:paraId="36277FD2" w14:textId="77777777" w:rsidR="00286943" w:rsidRDefault="00505DCA">
            <w:pPr>
              <w:spacing w:after="0"/>
            </w:pPr>
            <w:r>
              <w:rPr>
                <w:sz w:val="15"/>
              </w:rPr>
              <w:t>Could facilities serve another customer if the project changes?</w:t>
            </w:r>
          </w:p>
        </w:tc>
        <w:tc>
          <w:tcPr>
            <w:tcW w:w="3888" w:type="dxa"/>
            <w:tcMar>
              <w:top w:w="90" w:type="dxa"/>
              <w:left w:w="90" w:type="dxa"/>
              <w:bottom w:w="90" w:type="dxa"/>
              <w:right w:w="90" w:type="dxa"/>
            </w:tcMar>
            <w:vAlign w:val="center"/>
          </w:tcPr>
          <w:p w14:paraId="4C85CBD5" w14:textId="77777777" w:rsidR="00286943" w:rsidRDefault="00505DCA">
            <w:pPr>
              <w:spacing w:after="0"/>
            </w:pPr>
            <w:r>
              <w:rPr>
                <w:sz w:val="15"/>
              </w:rPr>
              <w:t>Location, design standardization, available capacity, and foreseeable alternative use.</w:t>
            </w:r>
          </w:p>
        </w:tc>
      </w:tr>
      <w:tr w:rsidR="00286943" w14:paraId="0A2FDBD1" w14:textId="77777777">
        <w:trPr>
          <w:jc w:val="center"/>
        </w:trPr>
        <w:tc>
          <w:tcPr>
            <w:tcW w:w="2088" w:type="dxa"/>
            <w:shd w:val="clear" w:color="auto" w:fill="EDF3F8"/>
            <w:tcMar>
              <w:top w:w="90" w:type="dxa"/>
              <w:left w:w="90" w:type="dxa"/>
              <w:bottom w:w="90" w:type="dxa"/>
              <w:right w:w="90" w:type="dxa"/>
            </w:tcMar>
            <w:vAlign w:val="center"/>
          </w:tcPr>
          <w:p w14:paraId="025A94C4" w14:textId="77777777" w:rsidR="00286943" w:rsidRDefault="00505DCA">
            <w:pPr>
              <w:spacing w:after="0"/>
            </w:pPr>
            <w:r>
              <w:rPr>
                <w:sz w:val="15"/>
              </w:rPr>
              <w:t>Reliability profile</w:t>
            </w:r>
          </w:p>
        </w:tc>
        <w:tc>
          <w:tcPr>
            <w:tcW w:w="5328" w:type="dxa"/>
            <w:shd w:val="clear" w:color="auto" w:fill="EDF3F8"/>
            <w:tcMar>
              <w:top w:w="90" w:type="dxa"/>
              <w:left w:w="90" w:type="dxa"/>
              <w:bottom w:w="90" w:type="dxa"/>
              <w:right w:w="90" w:type="dxa"/>
            </w:tcMar>
            <w:vAlign w:val="center"/>
          </w:tcPr>
          <w:p w14:paraId="7ABDF13A" w14:textId="77777777" w:rsidR="00286943" w:rsidRDefault="00505DCA">
            <w:pPr>
              <w:spacing w:after="0"/>
            </w:pPr>
            <w:r>
              <w:rPr>
                <w:sz w:val="15"/>
              </w:rPr>
              <w:t>What level of redundancy is requested and how does the customer behave during system stress?</w:t>
            </w:r>
          </w:p>
        </w:tc>
        <w:tc>
          <w:tcPr>
            <w:tcW w:w="3888" w:type="dxa"/>
            <w:shd w:val="clear" w:color="auto" w:fill="EDF3F8"/>
            <w:tcMar>
              <w:top w:w="90" w:type="dxa"/>
              <w:left w:w="90" w:type="dxa"/>
              <w:bottom w:w="90" w:type="dxa"/>
              <w:right w:w="90" w:type="dxa"/>
            </w:tcMar>
            <w:vAlign w:val="center"/>
          </w:tcPr>
          <w:p w14:paraId="655214C1" w14:textId="77777777" w:rsidR="00286943" w:rsidRDefault="00505DCA">
            <w:pPr>
              <w:spacing w:after="0"/>
            </w:pPr>
            <w:r>
              <w:rPr>
                <w:sz w:val="15"/>
              </w:rPr>
              <w:t>Service configuration, ride-through capability, backup systems, and flexibility assessment.</w:t>
            </w:r>
          </w:p>
        </w:tc>
      </w:tr>
      <w:tr w:rsidR="00286943" w14:paraId="09BAA95D" w14:textId="77777777">
        <w:trPr>
          <w:jc w:val="center"/>
        </w:trPr>
        <w:tc>
          <w:tcPr>
            <w:tcW w:w="2088" w:type="dxa"/>
            <w:tcMar>
              <w:top w:w="90" w:type="dxa"/>
              <w:left w:w="90" w:type="dxa"/>
              <w:bottom w:w="90" w:type="dxa"/>
              <w:right w:w="90" w:type="dxa"/>
            </w:tcMar>
            <w:vAlign w:val="center"/>
          </w:tcPr>
          <w:p w14:paraId="2B11D09A" w14:textId="77777777" w:rsidR="00286943" w:rsidRDefault="00505DCA">
            <w:pPr>
              <w:spacing w:after="0"/>
            </w:pPr>
            <w:r>
              <w:rPr>
                <w:sz w:val="15"/>
              </w:rPr>
              <w:t>Water and environmental dependency</w:t>
            </w:r>
          </w:p>
        </w:tc>
        <w:tc>
          <w:tcPr>
            <w:tcW w:w="5328" w:type="dxa"/>
            <w:tcMar>
              <w:top w:w="90" w:type="dxa"/>
              <w:left w:w="90" w:type="dxa"/>
              <w:bottom w:w="90" w:type="dxa"/>
              <w:right w:w="90" w:type="dxa"/>
            </w:tcMar>
            <w:vAlign w:val="center"/>
          </w:tcPr>
          <w:p w14:paraId="1116194D" w14:textId="77777777" w:rsidR="00286943" w:rsidRDefault="00505DCA">
            <w:pPr>
              <w:spacing w:after="0"/>
            </w:pPr>
            <w:r>
              <w:rPr>
                <w:sz w:val="15"/>
              </w:rPr>
              <w:t>Could a non-electric permit delay or eliminate the project after utility spending begins?</w:t>
            </w:r>
          </w:p>
        </w:tc>
        <w:tc>
          <w:tcPr>
            <w:tcW w:w="3888" w:type="dxa"/>
            <w:tcMar>
              <w:top w:w="90" w:type="dxa"/>
              <w:left w:w="90" w:type="dxa"/>
              <w:bottom w:w="90" w:type="dxa"/>
              <w:right w:w="90" w:type="dxa"/>
            </w:tcMar>
            <w:vAlign w:val="center"/>
          </w:tcPr>
          <w:p w14:paraId="108ED4D7" w14:textId="77777777" w:rsidR="00286943" w:rsidRDefault="00505DCA">
            <w:pPr>
              <w:spacing w:after="0"/>
            </w:pPr>
            <w:r>
              <w:rPr>
                <w:sz w:val="15"/>
              </w:rPr>
              <w:t>Permit map, water source, generator permits, zoning, and community conditions.</w:t>
            </w:r>
          </w:p>
        </w:tc>
      </w:tr>
      <w:tr w:rsidR="00286943" w14:paraId="7F8662D8" w14:textId="77777777">
        <w:trPr>
          <w:jc w:val="center"/>
        </w:trPr>
        <w:tc>
          <w:tcPr>
            <w:tcW w:w="2088" w:type="dxa"/>
            <w:shd w:val="clear" w:color="auto" w:fill="EDF3F8"/>
            <w:tcMar>
              <w:top w:w="90" w:type="dxa"/>
              <w:left w:w="90" w:type="dxa"/>
              <w:bottom w:w="90" w:type="dxa"/>
              <w:right w:w="90" w:type="dxa"/>
            </w:tcMar>
            <w:vAlign w:val="center"/>
          </w:tcPr>
          <w:p w14:paraId="7D495AE0" w14:textId="77777777" w:rsidR="00286943" w:rsidRDefault="00505DCA">
            <w:pPr>
              <w:spacing w:after="0"/>
            </w:pPr>
            <w:r>
              <w:rPr>
                <w:sz w:val="15"/>
              </w:rPr>
              <w:t>Portfolio effect</w:t>
            </w:r>
          </w:p>
        </w:tc>
        <w:tc>
          <w:tcPr>
            <w:tcW w:w="5328" w:type="dxa"/>
            <w:shd w:val="clear" w:color="auto" w:fill="EDF3F8"/>
            <w:tcMar>
              <w:top w:w="90" w:type="dxa"/>
              <w:left w:w="90" w:type="dxa"/>
              <w:bottom w:w="90" w:type="dxa"/>
              <w:right w:w="90" w:type="dxa"/>
            </w:tcMar>
            <w:vAlign w:val="center"/>
          </w:tcPr>
          <w:p w14:paraId="2E25F095" w14:textId="77777777" w:rsidR="00286943" w:rsidRDefault="00505DCA">
            <w:pPr>
              <w:spacing w:after="0"/>
            </w:pPr>
            <w:r>
              <w:rPr>
                <w:sz w:val="15"/>
              </w:rPr>
              <w:t>How do multiple large requests interact within the same area and planning horizon?</w:t>
            </w:r>
          </w:p>
        </w:tc>
        <w:tc>
          <w:tcPr>
            <w:tcW w:w="3888" w:type="dxa"/>
            <w:shd w:val="clear" w:color="auto" w:fill="EDF3F8"/>
            <w:tcMar>
              <w:top w:w="90" w:type="dxa"/>
              <w:left w:w="90" w:type="dxa"/>
              <w:bottom w:w="90" w:type="dxa"/>
              <w:right w:w="90" w:type="dxa"/>
            </w:tcMar>
            <w:vAlign w:val="center"/>
          </w:tcPr>
          <w:p w14:paraId="01918CEF" w14:textId="77777777" w:rsidR="00286943" w:rsidRDefault="00505DCA">
            <w:pPr>
              <w:spacing w:after="0"/>
            </w:pPr>
            <w:r>
              <w:rPr>
                <w:sz w:val="15"/>
              </w:rPr>
              <w:t>De-duplicated project list, geographic clustering, common ownership, and scenario analysis.</w:t>
            </w:r>
          </w:p>
        </w:tc>
      </w:tr>
    </w:tbl>
    <w:p w14:paraId="4B99056E" w14:textId="77777777" w:rsidR="00286943" w:rsidRDefault="00286943">
      <w:pPr>
        <w:spacing w:after="20"/>
      </w:pPr>
    </w:p>
    <w:p w14:paraId="73A19F7C" w14:textId="77777777" w:rsidR="00286943" w:rsidRDefault="00505DCA">
      <w:pPr>
        <w:pStyle w:val="Heading2"/>
      </w:pPr>
      <w:r>
        <w:t>E. Pros and cons from a utility perspective</w:t>
      </w:r>
    </w:p>
    <w:tbl>
      <w:tblPr>
        <w:tblStyle w:val="TableGrid"/>
        <w:tblW w:w="0" w:type="auto"/>
        <w:jc w:val="center"/>
        <w:tblLayout w:type="fixed"/>
        <w:tblLook w:val="04A0" w:firstRow="1" w:lastRow="0" w:firstColumn="1" w:lastColumn="0" w:noHBand="0" w:noVBand="1"/>
      </w:tblPr>
      <w:tblGrid>
        <w:gridCol w:w="1800"/>
        <w:gridCol w:w="3168"/>
        <w:gridCol w:w="3240"/>
        <w:gridCol w:w="3024"/>
      </w:tblGrid>
      <w:tr w:rsidR="00286943" w14:paraId="7ED75359" w14:textId="77777777">
        <w:trPr>
          <w:tblHeader/>
          <w:jc w:val="center"/>
        </w:trPr>
        <w:tc>
          <w:tcPr>
            <w:tcW w:w="1800" w:type="dxa"/>
            <w:shd w:val="clear" w:color="auto" w:fill="1F4E79"/>
            <w:vAlign w:val="center"/>
          </w:tcPr>
          <w:p w14:paraId="780B4345" w14:textId="77777777" w:rsidR="00286943" w:rsidRDefault="00505DCA">
            <w:pPr>
              <w:spacing w:after="0"/>
            </w:pPr>
            <w:r>
              <w:rPr>
                <w:b/>
                <w:color w:val="FFFFFF"/>
                <w:sz w:val="16"/>
              </w:rPr>
              <w:t>Dimension</w:t>
            </w:r>
          </w:p>
        </w:tc>
        <w:tc>
          <w:tcPr>
            <w:tcW w:w="3168" w:type="dxa"/>
            <w:shd w:val="clear" w:color="auto" w:fill="1F4E79"/>
            <w:vAlign w:val="center"/>
          </w:tcPr>
          <w:p w14:paraId="3E076BEE" w14:textId="77777777" w:rsidR="00286943" w:rsidRDefault="00505DCA">
            <w:pPr>
              <w:spacing w:after="0"/>
            </w:pPr>
            <w:r>
              <w:rPr>
                <w:b/>
                <w:color w:val="FFFFFF"/>
                <w:sz w:val="16"/>
              </w:rPr>
              <w:t>Potential upside</w:t>
            </w:r>
          </w:p>
        </w:tc>
        <w:tc>
          <w:tcPr>
            <w:tcW w:w="3240" w:type="dxa"/>
            <w:shd w:val="clear" w:color="auto" w:fill="1F4E79"/>
            <w:vAlign w:val="center"/>
          </w:tcPr>
          <w:p w14:paraId="4081A761" w14:textId="77777777" w:rsidR="00286943" w:rsidRDefault="00505DCA">
            <w:pPr>
              <w:spacing w:after="0"/>
            </w:pPr>
            <w:r>
              <w:rPr>
                <w:b/>
                <w:color w:val="FFFFFF"/>
                <w:sz w:val="16"/>
              </w:rPr>
              <w:t>Potential downside</w:t>
            </w:r>
          </w:p>
        </w:tc>
        <w:tc>
          <w:tcPr>
            <w:tcW w:w="3024" w:type="dxa"/>
            <w:shd w:val="clear" w:color="auto" w:fill="1F4E79"/>
            <w:vAlign w:val="center"/>
          </w:tcPr>
          <w:p w14:paraId="1DEDD232" w14:textId="77777777" w:rsidR="00286943" w:rsidRDefault="00505DCA">
            <w:pPr>
              <w:spacing w:after="0"/>
            </w:pPr>
            <w:r>
              <w:rPr>
                <w:b/>
                <w:color w:val="FFFFFF"/>
                <w:sz w:val="16"/>
              </w:rPr>
              <w:t>Decision standard</w:t>
            </w:r>
          </w:p>
        </w:tc>
      </w:tr>
      <w:tr w:rsidR="00286943" w14:paraId="1E62AB29" w14:textId="77777777">
        <w:trPr>
          <w:jc w:val="center"/>
        </w:trPr>
        <w:tc>
          <w:tcPr>
            <w:tcW w:w="1800" w:type="dxa"/>
            <w:tcMar>
              <w:top w:w="90" w:type="dxa"/>
              <w:left w:w="90" w:type="dxa"/>
              <w:bottom w:w="90" w:type="dxa"/>
              <w:right w:w="90" w:type="dxa"/>
            </w:tcMar>
            <w:vAlign w:val="center"/>
          </w:tcPr>
          <w:p w14:paraId="29E09211" w14:textId="77777777" w:rsidR="00286943" w:rsidRDefault="00505DCA">
            <w:pPr>
              <w:spacing w:after="0"/>
            </w:pPr>
            <w:r>
              <w:rPr>
                <w:sz w:val="15"/>
              </w:rPr>
              <w:t>Customer affordability</w:t>
            </w:r>
          </w:p>
        </w:tc>
        <w:tc>
          <w:tcPr>
            <w:tcW w:w="3168" w:type="dxa"/>
            <w:tcMar>
              <w:top w:w="90" w:type="dxa"/>
              <w:left w:w="90" w:type="dxa"/>
              <w:bottom w:w="90" w:type="dxa"/>
              <w:right w:w="90" w:type="dxa"/>
            </w:tcMar>
            <w:vAlign w:val="center"/>
          </w:tcPr>
          <w:p w14:paraId="50CC470A" w14:textId="77777777" w:rsidR="00286943" w:rsidRDefault="00505DCA">
            <w:pPr>
              <w:spacing w:after="0"/>
            </w:pPr>
            <w:r>
              <w:rPr>
                <w:sz w:val="15"/>
              </w:rPr>
              <w:t>Additional delivery revenue may improve utilization of existing assets.</w:t>
            </w:r>
          </w:p>
        </w:tc>
        <w:tc>
          <w:tcPr>
            <w:tcW w:w="3240" w:type="dxa"/>
            <w:tcMar>
              <w:top w:w="90" w:type="dxa"/>
              <w:left w:w="90" w:type="dxa"/>
              <w:bottom w:w="90" w:type="dxa"/>
              <w:right w:w="90" w:type="dxa"/>
            </w:tcMar>
            <w:vAlign w:val="center"/>
          </w:tcPr>
          <w:p w14:paraId="3719F3AE" w14:textId="77777777" w:rsidR="00286943" w:rsidRDefault="00505DCA">
            <w:pPr>
              <w:spacing w:after="0"/>
            </w:pPr>
            <w:r>
              <w:rPr>
                <w:sz w:val="15"/>
              </w:rPr>
              <w:t>Premature or unrecovered investment may shift costs to other customers.</w:t>
            </w:r>
          </w:p>
        </w:tc>
        <w:tc>
          <w:tcPr>
            <w:tcW w:w="3024" w:type="dxa"/>
            <w:tcMar>
              <w:top w:w="90" w:type="dxa"/>
              <w:left w:w="90" w:type="dxa"/>
              <w:bottom w:w="90" w:type="dxa"/>
              <w:right w:w="90" w:type="dxa"/>
            </w:tcMar>
            <w:vAlign w:val="center"/>
          </w:tcPr>
          <w:p w14:paraId="7FCD190B" w14:textId="77777777" w:rsidR="00286943" w:rsidRDefault="00505DCA">
            <w:pPr>
              <w:spacing w:after="0"/>
            </w:pPr>
            <w:r>
              <w:rPr>
                <w:sz w:val="15"/>
              </w:rPr>
              <w:t>Support only when benefits and risk protections are demonstrated through evidence.</w:t>
            </w:r>
          </w:p>
        </w:tc>
      </w:tr>
      <w:tr w:rsidR="00286943" w14:paraId="0D0F0F60" w14:textId="77777777">
        <w:trPr>
          <w:jc w:val="center"/>
        </w:trPr>
        <w:tc>
          <w:tcPr>
            <w:tcW w:w="1800" w:type="dxa"/>
            <w:shd w:val="clear" w:color="auto" w:fill="EDF3F8"/>
            <w:tcMar>
              <w:top w:w="90" w:type="dxa"/>
              <w:left w:w="90" w:type="dxa"/>
              <w:bottom w:w="90" w:type="dxa"/>
              <w:right w:w="90" w:type="dxa"/>
            </w:tcMar>
            <w:vAlign w:val="center"/>
          </w:tcPr>
          <w:p w14:paraId="4C526838" w14:textId="77777777" w:rsidR="00286943" w:rsidRDefault="00505DCA">
            <w:pPr>
              <w:spacing w:after="0"/>
            </w:pPr>
            <w:r>
              <w:rPr>
                <w:sz w:val="15"/>
              </w:rPr>
              <w:t>Reliability</w:t>
            </w:r>
          </w:p>
        </w:tc>
        <w:tc>
          <w:tcPr>
            <w:tcW w:w="3168" w:type="dxa"/>
            <w:shd w:val="clear" w:color="auto" w:fill="EDF3F8"/>
            <w:tcMar>
              <w:top w:w="90" w:type="dxa"/>
              <w:left w:w="90" w:type="dxa"/>
              <w:bottom w:w="90" w:type="dxa"/>
              <w:right w:w="90" w:type="dxa"/>
            </w:tcMar>
            <w:vAlign w:val="center"/>
          </w:tcPr>
          <w:p w14:paraId="7E133F1B" w14:textId="77777777" w:rsidR="00286943" w:rsidRDefault="00505DCA">
            <w:pPr>
              <w:spacing w:after="0"/>
            </w:pPr>
            <w:r>
              <w:rPr>
                <w:sz w:val="15"/>
              </w:rPr>
              <w:t>Flexible loads, storage, or customer-supported resources may provide value.</w:t>
            </w:r>
          </w:p>
        </w:tc>
        <w:tc>
          <w:tcPr>
            <w:tcW w:w="3240" w:type="dxa"/>
            <w:shd w:val="clear" w:color="auto" w:fill="EDF3F8"/>
            <w:tcMar>
              <w:top w:w="90" w:type="dxa"/>
              <w:left w:w="90" w:type="dxa"/>
              <w:bottom w:w="90" w:type="dxa"/>
              <w:right w:w="90" w:type="dxa"/>
            </w:tcMar>
            <w:vAlign w:val="center"/>
          </w:tcPr>
          <w:p w14:paraId="7C5E4A63" w14:textId="77777777" w:rsidR="00286943" w:rsidRDefault="00505DCA">
            <w:pPr>
              <w:spacing w:after="0"/>
            </w:pPr>
            <w:r>
              <w:rPr>
                <w:sz w:val="15"/>
              </w:rPr>
              <w:t>Large continuous demand can tighten local or regional conditions if capability lags.</w:t>
            </w:r>
          </w:p>
        </w:tc>
        <w:tc>
          <w:tcPr>
            <w:tcW w:w="3024" w:type="dxa"/>
            <w:shd w:val="clear" w:color="auto" w:fill="EDF3F8"/>
            <w:tcMar>
              <w:top w:w="90" w:type="dxa"/>
              <w:left w:w="90" w:type="dxa"/>
              <w:bottom w:w="90" w:type="dxa"/>
              <w:right w:w="90" w:type="dxa"/>
            </w:tcMar>
            <w:vAlign w:val="center"/>
          </w:tcPr>
          <w:p w14:paraId="7C43954E" w14:textId="77777777" w:rsidR="00286943" w:rsidRDefault="00505DCA">
            <w:pPr>
              <w:spacing w:after="0"/>
            </w:pPr>
            <w:r>
              <w:rPr>
                <w:sz w:val="15"/>
              </w:rPr>
              <w:t>Do not count flexibility or resources until performance and authority are verified.</w:t>
            </w:r>
          </w:p>
        </w:tc>
      </w:tr>
      <w:tr w:rsidR="00286943" w14:paraId="0728C6B8" w14:textId="77777777">
        <w:trPr>
          <w:jc w:val="center"/>
        </w:trPr>
        <w:tc>
          <w:tcPr>
            <w:tcW w:w="1800" w:type="dxa"/>
            <w:tcMar>
              <w:top w:w="90" w:type="dxa"/>
              <w:left w:w="90" w:type="dxa"/>
              <w:bottom w:w="90" w:type="dxa"/>
              <w:right w:w="90" w:type="dxa"/>
            </w:tcMar>
            <w:vAlign w:val="center"/>
          </w:tcPr>
          <w:p w14:paraId="337656A5" w14:textId="77777777" w:rsidR="00286943" w:rsidRDefault="00505DCA">
            <w:pPr>
              <w:spacing w:after="0"/>
            </w:pPr>
            <w:r>
              <w:rPr>
                <w:sz w:val="15"/>
              </w:rPr>
              <w:lastRenderedPageBreak/>
              <w:t>Economic development</w:t>
            </w:r>
          </w:p>
        </w:tc>
        <w:tc>
          <w:tcPr>
            <w:tcW w:w="3168" w:type="dxa"/>
            <w:tcMar>
              <w:top w:w="90" w:type="dxa"/>
              <w:left w:w="90" w:type="dxa"/>
              <w:bottom w:w="90" w:type="dxa"/>
              <w:right w:w="90" w:type="dxa"/>
            </w:tcMar>
            <w:vAlign w:val="center"/>
          </w:tcPr>
          <w:p w14:paraId="115C3322" w14:textId="77777777" w:rsidR="00286943" w:rsidRDefault="00505DCA">
            <w:pPr>
              <w:spacing w:after="0"/>
            </w:pPr>
            <w:r>
              <w:rPr>
                <w:sz w:val="15"/>
              </w:rPr>
              <w:t>Credible projects can expand tax base and construction activity.</w:t>
            </w:r>
          </w:p>
        </w:tc>
        <w:tc>
          <w:tcPr>
            <w:tcW w:w="3240" w:type="dxa"/>
            <w:tcMar>
              <w:top w:w="90" w:type="dxa"/>
              <w:left w:w="90" w:type="dxa"/>
              <w:bottom w:w="90" w:type="dxa"/>
              <w:right w:w="90" w:type="dxa"/>
            </w:tcMar>
            <w:vAlign w:val="center"/>
          </w:tcPr>
          <w:p w14:paraId="004859FC" w14:textId="77777777" w:rsidR="00286943" w:rsidRDefault="00505DCA">
            <w:pPr>
              <w:spacing w:after="0"/>
            </w:pPr>
            <w:r>
              <w:rPr>
                <w:sz w:val="15"/>
              </w:rPr>
              <w:t>Unrealistic promises can create backlash and undermine future projects.</w:t>
            </w:r>
          </w:p>
        </w:tc>
        <w:tc>
          <w:tcPr>
            <w:tcW w:w="3024" w:type="dxa"/>
            <w:tcMar>
              <w:top w:w="90" w:type="dxa"/>
              <w:left w:w="90" w:type="dxa"/>
              <w:bottom w:w="90" w:type="dxa"/>
              <w:right w:w="90" w:type="dxa"/>
            </w:tcMar>
            <w:vAlign w:val="center"/>
          </w:tcPr>
          <w:p w14:paraId="5CEB84B7" w14:textId="77777777" w:rsidR="00286943" w:rsidRDefault="00505DCA">
            <w:pPr>
              <w:spacing w:after="0"/>
            </w:pPr>
            <w:r>
              <w:rPr>
                <w:sz w:val="15"/>
              </w:rPr>
              <w:t>Use enforceable commitments and stage-specific economic reporting.</w:t>
            </w:r>
          </w:p>
        </w:tc>
      </w:tr>
      <w:tr w:rsidR="00286943" w14:paraId="7A90C0A3" w14:textId="77777777">
        <w:trPr>
          <w:jc w:val="center"/>
        </w:trPr>
        <w:tc>
          <w:tcPr>
            <w:tcW w:w="1800" w:type="dxa"/>
            <w:shd w:val="clear" w:color="auto" w:fill="EDF3F8"/>
            <w:tcMar>
              <w:top w:w="90" w:type="dxa"/>
              <w:left w:w="90" w:type="dxa"/>
              <w:bottom w:w="90" w:type="dxa"/>
              <w:right w:w="90" w:type="dxa"/>
            </w:tcMar>
            <w:vAlign w:val="center"/>
          </w:tcPr>
          <w:p w14:paraId="38FCB625" w14:textId="77777777" w:rsidR="00286943" w:rsidRDefault="00505DCA">
            <w:pPr>
              <w:spacing w:after="0"/>
            </w:pPr>
            <w:r>
              <w:rPr>
                <w:sz w:val="15"/>
              </w:rPr>
              <w:t>System planning</w:t>
            </w:r>
          </w:p>
        </w:tc>
        <w:tc>
          <w:tcPr>
            <w:tcW w:w="3168" w:type="dxa"/>
            <w:shd w:val="clear" w:color="auto" w:fill="EDF3F8"/>
            <w:tcMar>
              <w:top w:w="90" w:type="dxa"/>
              <w:left w:w="90" w:type="dxa"/>
              <w:bottom w:w="90" w:type="dxa"/>
              <w:right w:w="90" w:type="dxa"/>
            </w:tcMar>
            <w:vAlign w:val="center"/>
          </w:tcPr>
          <w:p w14:paraId="3D2C69EB" w14:textId="77777777" w:rsidR="00286943" w:rsidRDefault="00505DCA">
            <w:pPr>
              <w:spacing w:after="0"/>
            </w:pPr>
            <w:r>
              <w:rPr>
                <w:sz w:val="15"/>
              </w:rPr>
              <w:t>Large customers can justify modernization and create scale.</w:t>
            </w:r>
          </w:p>
        </w:tc>
        <w:tc>
          <w:tcPr>
            <w:tcW w:w="3240" w:type="dxa"/>
            <w:shd w:val="clear" w:color="auto" w:fill="EDF3F8"/>
            <w:tcMar>
              <w:top w:w="90" w:type="dxa"/>
              <w:left w:w="90" w:type="dxa"/>
              <w:bottom w:w="90" w:type="dxa"/>
              <w:right w:w="90" w:type="dxa"/>
            </w:tcMar>
            <w:vAlign w:val="center"/>
          </w:tcPr>
          <w:p w14:paraId="29F99EEB" w14:textId="77777777" w:rsidR="00286943" w:rsidRDefault="00505DCA">
            <w:pPr>
              <w:spacing w:after="0"/>
            </w:pPr>
            <w:r>
              <w:rPr>
                <w:sz w:val="15"/>
              </w:rPr>
              <w:t>Duplicative or speculative requests can distort forecasts.</w:t>
            </w:r>
          </w:p>
        </w:tc>
        <w:tc>
          <w:tcPr>
            <w:tcW w:w="3024" w:type="dxa"/>
            <w:shd w:val="clear" w:color="auto" w:fill="EDF3F8"/>
            <w:tcMar>
              <w:top w:w="90" w:type="dxa"/>
              <w:left w:w="90" w:type="dxa"/>
              <w:bottom w:w="90" w:type="dxa"/>
              <w:right w:w="90" w:type="dxa"/>
            </w:tcMar>
            <w:vAlign w:val="center"/>
          </w:tcPr>
          <w:p w14:paraId="0CB04490" w14:textId="77777777" w:rsidR="00286943" w:rsidRDefault="00505DCA">
            <w:pPr>
              <w:spacing w:after="0"/>
            </w:pPr>
            <w:r>
              <w:rPr>
                <w:sz w:val="15"/>
              </w:rPr>
              <w:t>Plan from probability-weighted scenarios and verified milestones, not headline pipeline totals.</w:t>
            </w:r>
          </w:p>
        </w:tc>
      </w:tr>
      <w:tr w:rsidR="00286943" w14:paraId="2D98CF73" w14:textId="77777777">
        <w:trPr>
          <w:jc w:val="center"/>
        </w:trPr>
        <w:tc>
          <w:tcPr>
            <w:tcW w:w="1800" w:type="dxa"/>
            <w:tcMar>
              <w:top w:w="90" w:type="dxa"/>
              <w:left w:w="90" w:type="dxa"/>
              <w:bottom w:w="90" w:type="dxa"/>
              <w:right w:w="90" w:type="dxa"/>
            </w:tcMar>
            <w:vAlign w:val="center"/>
          </w:tcPr>
          <w:p w14:paraId="331B3C79" w14:textId="77777777" w:rsidR="00286943" w:rsidRDefault="00505DCA">
            <w:pPr>
              <w:spacing w:after="0"/>
            </w:pPr>
            <w:r>
              <w:rPr>
                <w:sz w:val="15"/>
              </w:rPr>
              <w:t>Regulatory policy</w:t>
            </w:r>
          </w:p>
        </w:tc>
        <w:tc>
          <w:tcPr>
            <w:tcW w:w="3168" w:type="dxa"/>
            <w:tcMar>
              <w:top w:w="90" w:type="dxa"/>
              <w:left w:w="90" w:type="dxa"/>
              <w:bottom w:w="90" w:type="dxa"/>
              <w:right w:w="90" w:type="dxa"/>
            </w:tcMar>
            <w:vAlign w:val="center"/>
          </w:tcPr>
          <w:p w14:paraId="0C0C5864" w14:textId="77777777" w:rsidR="00286943" w:rsidRDefault="00505DCA">
            <w:pPr>
              <w:spacing w:after="0"/>
            </w:pPr>
            <w:r>
              <w:rPr>
                <w:sz w:val="15"/>
              </w:rPr>
              <w:t>A transparent tariff can standardize treatment.</w:t>
            </w:r>
          </w:p>
        </w:tc>
        <w:tc>
          <w:tcPr>
            <w:tcW w:w="3240" w:type="dxa"/>
            <w:tcMar>
              <w:top w:w="90" w:type="dxa"/>
              <w:left w:w="90" w:type="dxa"/>
              <w:bottom w:w="90" w:type="dxa"/>
              <w:right w:w="90" w:type="dxa"/>
            </w:tcMar>
            <w:vAlign w:val="center"/>
          </w:tcPr>
          <w:p w14:paraId="1DD397E6" w14:textId="77777777" w:rsidR="00286943" w:rsidRDefault="00505DCA">
            <w:pPr>
              <w:spacing w:after="0"/>
            </w:pPr>
            <w:r>
              <w:rPr>
                <w:sz w:val="15"/>
              </w:rPr>
              <w:t>A rushed statutory design can create inflexible or discriminatory outcomes.</w:t>
            </w:r>
          </w:p>
        </w:tc>
        <w:tc>
          <w:tcPr>
            <w:tcW w:w="3024" w:type="dxa"/>
            <w:tcMar>
              <w:top w:w="90" w:type="dxa"/>
              <w:left w:w="90" w:type="dxa"/>
              <w:bottom w:w="90" w:type="dxa"/>
              <w:right w:w="90" w:type="dxa"/>
            </w:tcMar>
            <w:vAlign w:val="center"/>
          </w:tcPr>
          <w:p w14:paraId="6BF9A997" w14:textId="77777777" w:rsidR="00286943" w:rsidRDefault="00505DCA">
            <w:pPr>
              <w:spacing w:after="0"/>
            </w:pPr>
            <w:r>
              <w:rPr>
                <w:sz w:val="15"/>
              </w:rPr>
              <w:t>Legislature sets principles; ICC develops technical terms in a docket.</w:t>
            </w:r>
          </w:p>
        </w:tc>
      </w:tr>
      <w:tr w:rsidR="00286943" w14:paraId="32724A20" w14:textId="77777777">
        <w:trPr>
          <w:jc w:val="center"/>
        </w:trPr>
        <w:tc>
          <w:tcPr>
            <w:tcW w:w="1800" w:type="dxa"/>
            <w:shd w:val="clear" w:color="auto" w:fill="EDF3F8"/>
            <w:tcMar>
              <w:top w:w="90" w:type="dxa"/>
              <w:left w:w="90" w:type="dxa"/>
              <w:bottom w:w="90" w:type="dxa"/>
              <w:right w:w="90" w:type="dxa"/>
            </w:tcMar>
            <w:vAlign w:val="center"/>
          </w:tcPr>
          <w:p w14:paraId="466550F2" w14:textId="77777777" w:rsidR="00286943" w:rsidRDefault="00505DCA">
            <w:pPr>
              <w:spacing w:after="0"/>
            </w:pPr>
            <w:r>
              <w:rPr>
                <w:sz w:val="15"/>
              </w:rPr>
              <w:t>Environmental policy</w:t>
            </w:r>
          </w:p>
        </w:tc>
        <w:tc>
          <w:tcPr>
            <w:tcW w:w="3168" w:type="dxa"/>
            <w:shd w:val="clear" w:color="auto" w:fill="EDF3F8"/>
            <w:tcMar>
              <w:top w:w="90" w:type="dxa"/>
              <w:left w:w="90" w:type="dxa"/>
              <w:bottom w:w="90" w:type="dxa"/>
              <w:right w:w="90" w:type="dxa"/>
            </w:tcMar>
            <w:vAlign w:val="center"/>
          </w:tcPr>
          <w:p w14:paraId="332C843C" w14:textId="77777777" w:rsidR="00286943" w:rsidRDefault="00505DCA">
            <w:pPr>
              <w:spacing w:after="0"/>
            </w:pPr>
            <w:r>
              <w:rPr>
                <w:sz w:val="15"/>
              </w:rPr>
              <w:t>Customer innovation may improve water or energy efficiency.</w:t>
            </w:r>
          </w:p>
        </w:tc>
        <w:tc>
          <w:tcPr>
            <w:tcW w:w="3240" w:type="dxa"/>
            <w:shd w:val="clear" w:color="auto" w:fill="EDF3F8"/>
            <w:tcMar>
              <w:top w:w="90" w:type="dxa"/>
              <w:left w:w="90" w:type="dxa"/>
              <w:bottom w:w="90" w:type="dxa"/>
              <w:right w:w="90" w:type="dxa"/>
            </w:tcMar>
            <w:vAlign w:val="center"/>
          </w:tcPr>
          <w:p w14:paraId="253BD25E" w14:textId="77777777" w:rsidR="00286943" w:rsidRDefault="00505DCA">
            <w:pPr>
              <w:spacing w:after="0"/>
            </w:pPr>
            <w:r>
              <w:rPr>
                <w:sz w:val="15"/>
              </w:rPr>
              <w:t>Generator emissions, water demand, and local impacts may undermine trust.</w:t>
            </w:r>
          </w:p>
        </w:tc>
        <w:tc>
          <w:tcPr>
            <w:tcW w:w="3024" w:type="dxa"/>
            <w:shd w:val="clear" w:color="auto" w:fill="EDF3F8"/>
            <w:tcMar>
              <w:top w:w="90" w:type="dxa"/>
              <w:left w:w="90" w:type="dxa"/>
              <w:bottom w:w="90" w:type="dxa"/>
              <w:right w:w="90" w:type="dxa"/>
            </w:tcMar>
            <w:vAlign w:val="center"/>
          </w:tcPr>
          <w:p w14:paraId="082E7690" w14:textId="77777777" w:rsidR="00286943" w:rsidRDefault="00505DCA">
            <w:pPr>
              <w:spacing w:after="0"/>
            </w:pPr>
            <w:r>
              <w:rPr>
                <w:sz w:val="15"/>
              </w:rPr>
              <w:t>Tie requirements to measured impact and proper agency authority.</w:t>
            </w:r>
          </w:p>
        </w:tc>
      </w:tr>
      <w:tr w:rsidR="00286943" w14:paraId="1BA3DCDC" w14:textId="77777777">
        <w:trPr>
          <w:jc w:val="center"/>
        </w:trPr>
        <w:tc>
          <w:tcPr>
            <w:tcW w:w="1800" w:type="dxa"/>
            <w:tcMar>
              <w:top w:w="90" w:type="dxa"/>
              <w:left w:w="90" w:type="dxa"/>
              <w:bottom w:w="90" w:type="dxa"/>
              <w:right w:w="90" w:type="dxa"/>
            </w:tcMar>
            <w:vAlign w:val="center"/>
          </w:tcPr>
          <w:p w14:paraId="07DB4712" w14:textId="77777777" w:rsidR="00286943" w:rsidRDefault="00505DCA">
            <w:pPr>
              <w:spacing w:after="0"/>
            </w:pPr>
            <w:r>
              <w:rPr>
                <w:sz w:val="15"/>
              </w:rPr>
              <w:t>Competitive position</w:t>
            </w:r>
          </w:p>
        </w:tc>
        <w:tc>
          <w:tcPr>
            <w:tcW w:w="3168" w:type="dxa"/>
            <w:tcMar>
              <w:top w:w="90" w:type="dxa"/>
              <w:left w:w="90" w:type="dxa"/>
              <w:bottom w:w="90" w:type="dxa"/>
              <w:right w:w="90" w:type="dxa"/>
            </w:tcMar>
            <w:vAlign w:val="center"/>
          </w:tcPr>
          <w:p w14:paraId="40FC39CB" w14:textId="77777777" w:rsidR="00286943" w:rsidRDefault="00505DCA">
            <w:pPr>
              <w:spacing w:after="0"/>
            </w:pPr>
            <w:r>
              <w:rPr>
                <w:sz w:val="15"/>
              </w:rPr>
              <w:t>Clear rules can improve speed and certainty.</w:t>
            </w:r>
          </w:p>
        </w:tc>
        <w:tc>
          <w:tcPr>
            <w:tcW w:w="3240" w:type="dxa"/>
            <w:tcMar>
              <w:top w:w="90" w:type="dxa"/>
              <w:left w:w="90" w:type="dxa"/>
              <w:bottom w:w="90" w:type="dxa"/>
              <w:right w:w="90" w:type="dxa"/>
            </w:tcMar>
            <w:vAlign w:val="center"/>
          </w:tcPr>
          <w:p w14:paraId="5E6AEF40" w14:textId="77777777" w:rsidR="00286943" w:rsidRDefault="00505DCA">
            <w:pPr>
              <w:spacing w:after="0"/>
            </w:pPr>
            <w:r>
              <w:rPr>
                <w:sz w:val="15"/>
              </w:rPr>
              <w:t>Requirements that ignore neighboring states or RTO markets may shift projects without solving regional effects.</w:t>
            </w:r>
          </w:p>
        </w:tc>
        <w:tc>
          <w:tcPr>
            <w:tcW w:w="3024" w:type="dxa"/>
            <w:tcMar>
              <w:top w:w="90" w:type="dxa"/>
              <w:left w:w="90" w:type="dxa"/>
              <w:bottom w:w="90" w:type="dxa"/>
              <w:right w:w="90" w:type="dxa"/>
            </w:tcMar>
            <w:vAlign w:val="center"/>
          </w:tcPr>
          <w:p w14:paraId="35AC6831" w14:textId="77777777" w:rsidR="00286943" w:rsidRDefault="00505DCA">
            <w:pPr>
              <w:spacing w:after="0"/>
            </w:pPr>
            <w:r>
              <w:rPr>
                <w:sz w:val="15"/>
              </w:rPr>
              <w:t>Benchmark peer jurisdictions while preserving Illinois legal structure.</w:t>
            </w:r>
          </w:p>
        </w:tc>
      </w:tr>
      <w:tr w:rsidR="00286943" w14:paraId="1EF3216B" w14:textId="77777777">
        <w:trPr>
          <w:jc w:val="center"/>
        </w:trPr>
        <w:tc>
          <w:tcPr>
            <w:tcW w:w="1800" w:type="dxa"/>
            <w:shd w:val="clear" w:color="auto" w:fill="EDF3F8"/>
            <w:tcMar>
              <w:top w:w="90" w:type="dxa"/>
              <w:left w:w="90" w:type="dxa"/>
              <w:bottom w:w="90" w:type="dxa"/>
              <w:right w:w="90" w:type="dxa"/>
            </w:tcMar>
            <w:vAlign w:val="center"/>
          </w:tcPr>
          <w:p w14:paraId="2EE0C6A1" w14:textId="77777777" w:rsidR="00286943" w:rsidRDefault="00505DCA">
            <w:pPr>
              <w:spacing w:after="0"/>
            </w:pPr>
            <w:r>
              <w:rPr>
                <w:sz w:val="15"/>
              </w:rPr>
              <w:t>Reputation</w:t>
            </w:r>
          </w:p>
        </w:tc>
        <w:tc>
          <w:tcPr>
            <w:tcW w:w="3168" w:type="dxa"/>
            <w:shd w:val="clear" w:color="auto" w:fill="EDF3F8"/>
            <w:tcMar>
              <w:top w:w="90" w:type="dxa"/>
              <w:left w:w="90" w:type="dxa"/>
              <w:bottom w:w="90" w:type="dxa"/>
              <w:right w:w="90" w:type="dxa"/>
            </w:tcMar>
            <w:vAlign w:val="center"/>
          </w:tcPr>
          <w:p w14:paraId="261D503F" w14:textId="77777777" w:rsidR="00286943" w:rsidRDefault="00505DCA">
            <w:pPr>
              <w:spacing w:after="0"/>
            </w:pPr>
            <w:r>
              <w:rPr>
                <w:sz w:val="15"/>
              </w:rPr>
              <w:t>Balanced leadership can position Ameren Illinois as a problem solver.</w:t>
            </w:r>
          </w:p>
        </w:tc>
        <w:tc>
          <w:tcPr>
            <w:tcW w:w="3240" w:type="dxa"/>
            <w:shd w:val="clear" w:color="auto" w:fill="EDF3F8"/>
            <w:tcMar>
              <w:top w:w="90" w:type="dxa"/>
              <w:left w:w="90" w:type="dxa"/>
              <w:bottom w:w="90" w:type="dxa"/>
              <w:right w:w="90" w:type="dxa"/>
            </w:tcMar>
            <w:vAlign w:val="center"/>
          </w:tcPr>
          <w:p w14:paraId="02193064" w14:textId="77777777" w:rsidR="00286943" w:rsidRDefault="00505DCA">
            <w:pPr>
              <w:spacing w:after="0"/>
            </w:pPr>
            <w:r>
              <w:rPr>
                <w:sz w:val="15"/>
              </w:rPr>
              <w:t>Appearing to chase load or block regulation can reduce credibility.</w:t>
            </w:r>
          </w:p>
        </w:tc>
        <w:tc>
          <w:tcPr>
            <w:tcW w:w="3024" w:type="dxa"/>
            <w:shd w:val="clear" w:color="auto" w:fill="EDF3F8"/>
            <w:tcMar>
              <w:top w:w="90" w:type="dxa"/>
              <w:left w:w="90" w:type="dxa"/>
              <w:bottom w:w="90" w:type="dxa"/>
              <w:right w:w="90" w:type="dxa"/>
            </w:tcMar>
            <w:vAlign w:val="center"/>
          </w:tcPr>
          <w:p w14:paraId="1FF39D28" w14:textId="77777777" w:rsidR="00286943" w:rsidRDefault="00505DCA">
            <w:pPr>
              <w:spacing w:after="0"/>
            </w:pPr>
            <w:r>
              <w:rPr>
                <w:sz w:val="15"/>
              </w:rPr>
              <w:t>Lead with customer protection, verified facts, and workable alternatives.</w:t>
            </w:r>
          </w:p>
        </w:tc>
      </w:tr>
    </w:tbl>
    <w:p w14:paraId="1299C43A" w14:textId="77777777" w:rsidR="00286943" w:rsidRDefault="00286943">
      <w:pPr>
        <w:spacing w:after="20"/>
      </w:pPr>
    </w:p>
    <w:p w14:paraId="661CFE5A" w14:textId="77777777" w:rsidR="00286943" w:rsidRDefault="00505DCA">
      <w:pPr>
        <w:pStyle w:val="Heading2"/>
      </w:pPr>
      <w:r>
        <w:t>F. Best-practice positions Ameren Illinois could lead on</w:t>
      </w:r>
    </w:p>
    <w:p w14:paraId="1B480F08" w14:textId="77777777" w:rsidR="00286943" w:rsidRDefault="00505DCA">
      <w:r>
        <w:rPr>
          <w:b/>
        </w:rPr>
        <w:t xml:space="preserve">1. One verified load vocabulary: </w:t>
      </w:r>
      <w:r>
        <w:t>Require consistent reporting of inquiry, studied, contracted, energized, and operating MW. This would improve legislative, regulatory, and public understanding.</w:t>
      </w:r>
    </w:p>
    <w:p w14:paraId="56308487" w14:textId="77777777" w:rsidR="00286943" w:rsidRDefault="00505DCA">
      <w:r>
        <w:rPr>
          <w:b/>
        </w:rPr>
        <w:t xml:space="preserve">2. Project-readiness before major utility commitment: </w:t>
      </w:r>
      <w:r>
        <w:t>Support site control, paid studies, credible development milestones, and a realistic load ramp before material construction exposure begins.</w:t>
      </w:r>
    </w:p>
    <w:p w14:paraId="34CB6D06" w14:textId="77777777" w:rsidR="00286943" w:rsidRDefault="00505DCA">
      <w:r>
        <w:rPr>
          <w:b/>
        </w:rPr>
        <w:t xml:space="preserve">3. Risk-based financial assurance: </w:t>
      </w:r>
      <w:r>
        <w:t>Lead on a transparent methodology that considers creditworthiness, project stage, customer-specific investment, asset reuse, and step-downs as risk declines.</w:t>
      </w:r>
    </w:p>
    <w:p w14:paraId="0DEB9318" w14:textId="77777777" w:rsidR="00286943" w:rsidRDefault="00505DCA">
      <w:r>
        <w:rPr>
          <w:b/>
        </w:rPr>
        <w:t xml:space="preserve">4. Full ICC process for large-load tariffs: </w:t>
      </w:r>
      <w:r>
        <w:t>Support statutory customer-protection principles while preserving evidence, stakeholder participation, cost-of-service review, and updating authority at the Commission.</w:t>
      </w:r>
    </w:p>
    <w:p w14:paraId="42D4C3BB" w14:textId="77777777" w:rsidR="00286943" w:rsidRDefault="00505DCA">
      <w:r>
        <w:rPr>
          <w:b/>
        </w:rPr>
        <w:t xml:space="preserve">5. Technology-neutral large-load treatment: </w:t>
      </w:r>
      <w:r>
        <w:t>Where the risk is comparable, consider whether rules should apply to large loads generally rather than only to data centers. Preserve separate provisions only where an end-use characteristic creates a documented difference.</w:t>
      </w:r>
    </w:p>
    <w:p w14:paraId="3AB05B87" w14:textId="77777777" w:rsidR="00286943" w:rsidRDefault="00505DCA">
      <w:r>
        <w:rPr>
          <w:b/>
        </w:rPr>
        <w:t xml:space="preserve">6. Coordinated state reporting: </w:t>
      </w:r>
      <w:r>
        <w:t>Advocate one reporting architecture with clear agency ownership, consistent definitions, and protections for trade secrets, customer information, and critical infrastructure.</w:t>
      </w:r>
    </w:p>
    <w:p w14:paraId="31FC3569" w14:textId="77777777" w:rsidR="00286943" w:rsidRDefault="00505DCA">
      <w:r>
        <w:rPr>
          <w:b/>
        </w:rPr>
        <w:t xml:space="preserve">7. Source-specific water policy: </w:t>
      </w:r>
      <w:r>
        <w:t>Support measurement and planning while distinguishing withdrawal from consumption and potable, reclaimed, surface, and groundwater sources.</w:t>
      </w:r>
    </w:p>
    <w:p w14:paraId="11C09DE4" w14:textId="77777777" w:rsidR="00286943" w:rsidRDefault="00505DCA">
      <w:r>
        <w:rPr>
          <w:b/>
        </w:rPr>
        <w:t xml:space="preserve">8. Contracted flexibility, not rhetorical curtailment: </w:t>
      </w:r>
      <w:r>
        <w:t>Support voluntary or negotiated flexible-load products with explicit triggers, verification, compensation, and consequences.</w:t>
      </w:r>
    </w:p>
    <w:p w14:paraId="00DAD779" w14:textId="77777777" w:rsidR="00286943" w:rsidRDefault="00505DCA">
      <w:r>
        <w:rPr>
          <w:b/>
        </w:rPr>
        <w:t xml:space="preserve">9. Reuse and mitigation credits: </w:t>
      </w:r>
      <w:r>
        <w:t>Ensure exit obligations reflect actual unrecovered cost after reasonable mitigation and credit for facilities repurposed for other customers.</w:t>
      </w:r>
    </w:p>
    <w:p w14:paraId="4DC56AB4" w14:textId="77777777" w:rsidR="00286943" w:rsidRDefault="00505DCA">
      <w:r>
        <w:rPr>
          <w:b/>
        </w:rPr>
        <w:t xml:space="preserve">10. Regional and federal savings clauses: </w:t>
      </w:r>
      <w:r>
        <w:t>Make clear that state requirements do not override FERC, MISO, NERC, transmission-owner, or other applicable authority.</w:t>
      </w:r>
    </w:p>
    <w:p w14:paraId="1B50D19C" w14:textId="77777777" w:rsidR="00286943" w:rsidRDefault="00505DCA">
      <w:r>
        <w:rPr>
          <w:b/>
        </w:rPr>
        <w:t xml:space="preserve">11. Predictable paths for mid-sized and hyperscale projects: </w:t>
      </w:r>
      <w:r>
        <w:t xml:space="preserve">Use graduated </w:t>
      </w:r>
      <w:proofErr w:type="gramStart"/>
      <w:r>
        <w:t>obligations</w:t>
      </w:r>
      <w:proofErr w:type="gramEnd"/>
      <w:r>
        <w:t xml:space="preserve"> so requirements rise with scale, infrastructure exposure, clustering, and environmental impact.</w:t>
      </w:r>
    </w:p>
    <w:p w14:paraId="40DC845F" w14:textId="77777777" w:rsidR="00286943" w:rsidRDefault="00505DCA">
      <w:r>
        <w:rPr>
          <w:b/>
        </w:rPr>
        <w:t xml:space="preserve">12. Public-benefit evidence: </w:t>
      </w:r>
      <w:r>
        <w:t>Support transparent reporting of investment, construction labor, permanent jobs, infrastructure payments, taxes, incentive value, and realized community commitments, with each measure reported on the correct timeline.</w:t>
      </w:r>
    </w:p>
    <w:p w14:paraId="15F3A278" w14:textId="77777777" w:rsidR="00286943" w:rsidRDefault="00505DCA">
      <w:pPr>
        <w:pStyle w:val="Heading2"/>
      </w:pPr>
      <w:r>
        <w:lastRenderedPageBreak/>
        <w:t>G. Recommended decision framework for the correct path</w:t>
      </w:r>
    </w:p>
    <w:tbl>
      <w:tblPr>
        <w:tblStyle w:val="TableGrid"/>
        <w:tblW w:w="0" w:type="auto"/>
        <w:jc w:val="center"/>
        <w:tblLayout w:type="fixed"/>
        <w:tblLook w:val="04A0" w:firstRow="1" w:lastRow="0" w:firstColumn="1" w:lastColumn="0" w:noHBand="0" w:noVBand="1"/>
      </w:tblPr>
      <w:tblGrid>
        <w:gridCol w:w="2088"/>
        <w:gridCol w:w="4536"/>
        <w:gridCol w:w="4968"/>
      </w:tblGrid>
      <w:tr w:rsidR="00286943" w14:paraId="66A7F801" w14:textId="77777777">
        <w:trPr>
          <w:tblHeader/>
          <w:jc w:val="center"/>
        </w:trPr>
        <w:tc>
          <w:tcPr>
            <w:tcW w:w="2088" w:type="dxa"/>
            <w:shd w:val="clear" w:color="auto" w:fill="1F4E79"/>
            <w:vAlign w:val="center"/>
          </w:tcPr>
          <w:p w14:paraId="72DBF2E4" w14:textId="77777777" w:rsidR="00286943" w:rsidRDefault="00505DCA">
            <w:pPr>
              <w:spacing w:after="0"/>
            </w:pPr>
            <w:r>
              <w:rPr>
                <w:b/>
                <w:color w:val="FFFFFF"/>
                <w:sz w:val="16"/>
              </w:rPr>
              <w:t>Test</w:t>
            </w:r>
          </w:p>
        </w:tc>
        <w:tc>
          <w:tcPr>
            <w:tcW w:w="4536" w:type="dxa"/>
            <w:shd w:val="clear" w:color="auto" w:fill="1F4E79"/>
            <w:vAlign w:val="center"/>
          </w:tcPr>
          <w:p w14:paraId="1F74C59B" w14:textId="77777777" w:rsidR="00286943" w:rsidRDefault="00505DCA">
            <w:pPr>
              <w:spacing w:after="0"/>
            </w:pPr>
            <w:r>
              <w:rPr>
                <w:b/>
                <w:color w:val="FFFFFF"/>
                <w:sz w:val="16"/>
              </w:rPr>
              <w:t>Proceed / support when</w:t>
            </w:r>
          </w:p>
        </w:tc>
        <w:tc>
          <w:tcPr>
            <w:tcW w:w="4968" w:type="dxa"/>
            <w:shd w:val="clear" w:color="auto" w:fill="1F4E79"/>
            <w:vAlign w:val="center"/>
          </w:tcPr>
          <w:p w14:paraId="3E293F8E" w14:textId="77777777" w:rsidR="00286943" w:rsidRDefault="00505DCA">
            <w:pPr>
              <w:spacing w:after="0"/>
            </w:pPr>
            <w:r>
              <w:rPr>
                <w:b/>
                <w:color w:val="FFFFFF"/>
                <w:sz w:val="16"/>
              </w:rPr>
              <w:t>Modify or oppose when</w:t>
            </w:r>
          </w:p>
        </w:tc>
      </w:tr>
      <w:tr w:rsidR="00286943" w14:paraId="56A8ED40" w14:textId="77777777">
        <w:trPr>
          <w:jc w:val="center"/>
        </w:trPr>
        <w:tc>
          <w:tcPr>
            <w:tcW w:w="2088" w:type="dxa"/>
            <w:tcMar>
              <w:top w:w="90" w:type="dxa"/>
              <w:left w:w="90" w:type="dxa"/>
              <w:bottom w:w="90" w:type="dxa"/>
              <w:right w:w="90" w:type="dxa"/>
            </w:tcMar>
            <w:vAlign w:val="center"/>
          </w:tcPr>
          <w:p w14:paraId="79A3C9F3" w14:textId="77777777" w:rsidR="00286943" w:rsidRDefault="00505DCA">
            <w:pPr>
              <w:spacing w:after="0"/>
            </w:pPr>
            <w:r>
              <w:rPr>
                <w:sz w:val="15"/>
              </w:rPr>
              <w:t>Customer protection</w:t>
            </w:r>
          </w:p>
        </w:tc>
        <w:tc>
          <w:tcPr>
            <w:tcW w:w="4536" w:type="dxa"/>
            <w:tcMar>
              <w:top w:w="90" w:type="dxa"/>
              <w:left w:w="90" w:type="dxa"/>
              <w:bottom w:w="90" w:type="dxa"/>
              <w:right w:w="90" w:type="dxa"/>
            </w:tcMar>
            <w:vAlign w:val="center"/>
          </w:tcPr>
          <w:p w14:paraId="521D4087" w14:textId="77777777" w:rsidR="00286943" w:rsidRDefault="00505DCA">
            <w:pPr>
              <w:spacing w:after="0"/>
            </w:pPr>
            <w:r>
              <w:rPr>
                <w:sz w:val="15"/>
              </w:rPr>
              <w:t>The proposal assigns direct costs and secures material utility exposure.</w:t>
            </w:r>
          </w:p>
        </w:tc>
        <w:tc>
          <w:tcPr>
            <w:tcW w:w="4968" w:type="dxa"/>
            <w:tcMar>
              <w:top w:w="90" w:type="dxa"/>
              <w:left w:w="90" w:type="dxa"/>
              <w:bottom w:w="90" w:type="dxa"/>
              <w:right w:w="90" w:type="dxa"/>
            </w:tcMar>
            <w:vAlign w:val="center"/>
          </w:tcPr>
          <w:p w14:paraId="2734D6BF" w14:textId="77777777" w:rsidR="00286943" w:rsidRDefault="00505DCA">
            <w:pPr>
              <w:spacing w:after="0"/>
            </w:pPr>
            <w:r>
              <w:rPr>
                <w:sz w:val="15"/>
              </w:rPr>
              <w:t>Existing customers could fund speculative, abandoned, or customer-specific facilities.</w:t>
            </w:r>
          </w:p>
        </w:tc>
      </w:tr>
      <w:tr w:rsidR="00286943" w14:paraId="7A6549A9" w14:textId="77777777">
        <w:trPr>
          <w:jc w:val="center"/>
        </w:trPr>
        <w:tc>
          <w:tcPr>
            <w:tcW w:w="2088" w:type="dxa"/>
            <w:shd w:val="clear" w:color="auto" w:fill="EDF3F8"/>
            <w:tcMar>
              <w:top w:w="90" w:type="dxa"/>
              <w:left w:w="90" w:type="dxa"/>
              <w:bottom w:w="90" w:type="dxa"/>
              <w:right w:w="90" w:type="dxa"/>
            </w:tcMar>
            <w:vAlign w:val="center"/>
          </w:tcPr>
          <w:p w14:paraId="4ABB59D6" w14:textId="77777777" w:rsidR="00286943" w:rsidRDefault="00505DCA">
            <w:pPr>
              <w:spacing w:after="0"/>
            </w:pPr>
            <w:r>
              <w:rPr>
                <w:sz w:val="15"/>
              </w:rPr>
              <w:t>Legal authority</w:t>
            </w:r>
          </w:p>
        </w:tc>
        <w:tc>
          <w:tcPr>
            <w:tcW w:w="4536" w:type="dxa"/>
            <w:shd w:val="clear" w:color="auto" w:fill="EDF3F8"/>
            <w:tcMar>
              <w:top w:w="90" w:type="dxa"/>
              <w:left w:w="90" w:type="dxa"/>
              <w:bottom w:w="90" w:type="dxa"/>
              <w:right w:w="90" w:type="dxa"/>
            </w:tcMar>
            <w:vAlign w:val="center"/>
          </w:tcPr>
          <w:p w14:paraId="1B279560" w14:textId="77777777" w:rsidR="00286943" w:rsidRDefault="00505DCA">
            <w:pPr>
              <w:spacing w:after="0"/>
            </w:pPr>
            <w:r>
              <w:rPr>
                <w:sz w:val="15"/>
              </w:rPr>
              <w:t>The proper entity acts within state, federal, local, and RTO boundaries.</w:t>
            </w:r>
          </w:p>
        </w:tc>
        <w:tc>
          <w:tcPr>
            <w:tcW w:w="4968" w:type="dxa"/>
            <w:shd w:val="clear" w:color="auto" w:fill="EDF3F8"/>
            <w:tcMar>
              <w:top w:w="90" w:type="dxa"/>
              <w:left w:w="90" w:type="dxa"/>
              <w:bottom w:w="90" w:type="dxa"/>
              <w:right w:w="90" w:type="dxa"/>
            </w:tcMar>
            <w:vAlign w:val="center"/>
          </w:tcPr>
          <w:p w14:paraId="37D3C8BF" w14:textId="77777777" w:rsidR="00286943" w:rsidRDefault="00505DCA">
            <w:pPr>
              <w:spacing w:after="0"/>
            </w:pPr>
            <w:r>
              <w:rPr>
                <w:sz w:val="15"/>
              </w:rPr>
              <w:t>A state bill directs transmission, supply, or operations outside the responsible entity’s authority.</w:t>
            </w:r>
          </w:p>
        </w:tc>
      </w:tr>
      <w:tr w:rsidR="00286943" w14:paraId="387F1307" w14:textId="77777777">
        <w:trPr>
          <w:jc w:val="center"/>
        </w:trPr>
        <w:tc>
          <w:tcPr>
            <w:tcW w:w="2088" w:type="dxa"/>
            <w:tcMar>
              <w:top w:w="90" w:type="dxa"/>
              <w:left w:w="90" w:type="dxa"/>
              <w:bottom w:w="90" w:type="dxa"/>
              <w:right w:w="90" w:type="dxa"/>
            </w:tcMar>
            <w:vAlign w:val="center"/>
          </w:tcPr>
          <w:p w14:paraId="4AE1417D" w14:textId="77777777" w:rsidR="00286943" w:rsidRDefault="00505DCA">
            <w:pPr>
              <w:spacing w:after="0"/>
            </w:pPr>
            <w:r>
              <w:rPr>
                <w:sz w:val="15"/>
              </w:rPr>
              <w:t>Evidence</w:t>
            </w:r>
          </w:p>
        </w:tc>
        <w:tc>
          <w:tcPr>
            <w:tcW w:w="4536" w:type="dxa"/>
            <w:tcMar>
              <w:top w:w="90" w:type="dxa"/>
              <w:left w:w="90" w:type="dxa"/>
              <w:bottom w:w="90" w:type="dxa"/>
              <w:right w:w="90" w:type="dxa"/>
            </w:tcMar>
            <w:vAlign w:val="center"/>
          </w:tcPr>
          <w:p w14:paraId="4CEE1805" w14:textId="77777777" w:rsidR="00286943" w:rsidRDefault="00505DCA">
            <w:pPr>
              <w:spacing w:after="0"/>
            </w:pPr>
            <w:r>
              <w:rPr>
                <w:sz w:val="15"/>
              </w:rPr>
              <w:t>The threshold and obligation are tied to documented risk or impact.</w:t>
            </w:r>
          </w:p>
        </w:tc>
        <w:tc>
          <w:tcPr>
            <w:tcW w:w="4968" w:type="dxa"/>
            <w:tcMar>
              <w:top w:w="90" w:type="dxa"/>
              <w:left w:w="90" w:type="dxa"/>
              <w:bottom w:w="90" w:type="dxa"/>
              <w:right w:w="90" w:type="dxa"/>
            </w:tcMar>
            <w:vAlign w:val="center"/>
          </w:tcPr>
          <w:p w14:paraId="2993C83E" w14:textId="77777777" w:rsidR="00286943" w:rsidRDefault="00505DCA">
            <w:pPr>
              <w:spacing w:after="0"/>
            </w:pPr>
            <w:r>
              <w:rPr>
                <w:sz w:val="15"/>
              </w:rPr>
              <w:t>The proposal relies on a label, headline MW, or unsupported assumption.</w:t>
            </w:r>
          </w:p>
        </w:tc>
      </w:tr>
      <w:tr w:rsidR="00286943" w14:paraId="245B2148" w14:textId="77777777">
        <w:trPr>
          <w:jc w:val="center"/>
        </w:trPr>
        <w:tc>
          <w:tcPr>
            <w:tcW w:w="2088" w:type="dxa"/>
            <w:shd w:val="clear" w:color="auto" w:fill="EDF3F8"/>
            <w:tcMar>
              <w:top w:w="90" w:type="dxa"/>
              <w:left w:w="90" w:type="dxa"/>
              <w:bottom w:w="90" w:type="dxa"/>
              <w:right w:w="90" w:type="dxa"/>
            </w:tcMar>
            <w:vAlign w:val="center"/>
          </w:tcPr>
          <w:p w14:paraId="1E46B5AB" w14:textId="77777777" w:rsidR="00286943" w:rsidRDefault="00505DCA">
            <w:pPr>
              <w:spacing w:after="0"/>
            </w:pPr>
            <w:r>
              <w:rPr>
                <w:sz w:val="15"/>
              </w:rPr>
              <w:t>Proportionality</w:t>
            </w:r>
          </w:p>
        </w:tc>
        <w:tc>
          <w:tcPr>
            <w:tcW w:w="4536" w:type="dxa"/>
            <w:shd w:val="clear" w:color="auto" w:fill="EDF3F8"/>
            <w:tcMar>
              <w:top w:w="90" w:type="dxa"/>
              <w:left w:w="90" w:type="dxa"/>
              <w:bottom w:w="90" w:type="dxa"/>
              <w:right w:w="90" w:type="dxa"/>
            </w:tcMar>
            <w:vAlign w:val="center"/>
          </w:tcPr>
          <w:p w14:paraId="151FDF5F" w14:textId="77777777" w:rsidR="00286943" w:rsidRDefault="00505DCA">
            <w:pPr>
              <w:spacing w:after="0"/>
            </w:pPr>
            <w:r>
              <w:rPr>
                <w:sz w:val="15"/>
              </w:rPr>
              <w:t>Requirements scale with size, clustering, infrastructure, water, and project maturity.</w:t>
            </w:r>
          </w:p>
        </w:tc>
        <w:tc>
          <w:tcPr>
            <w:tcW w:w="4968" w:type="dxa"/>
            <w:shd w:val="clear" w:color="auto" w:fill="EDF3F8"/>
            <w:tcMar>
              <w:top w:w="90" w:type="dxa"/>
              <w:left w:w="90" w:type="dxa"/>
              <w:bottom w:w="90" w:type="dxa"/>
              <w:right w:w="90" w:type="dxa"/>
            </w:tcMar>
            <w:vAlign w:val="center"/>
          </w:tcPr>
          <w:p w14:paraId="68EA6827" w14:textId="77777777" w:rsidR="00286943" w:rsidRDefault="00505DCA">
            <w:pPr>
              <w:spacing w:after="0"/>
            </w:pPr>
            <w:r>
              <w:rPr>
                <w:sz w:val="15"/>
              </w:rPr>
              <w:t>A small or lower-risk facility receives the same burden as a gigawatt campus.</w:t>
            </w:r>
          </w:p>
        </w:tc>
      </w:tr>
      <w:tr w:rsidR="00286943" w14:paraId="46669265" w14:textId="77777777">
        <w:trPr>
          <w:jc w:val="center"/>
        </w:trPr>
        <w:tc>
          <w:tcPr>
            <w:tcW w:w="2088" w:type="dxa"/>
            <w:tcMar>
              <w:top w:w="90" w:type="dxa"/>
              <w:left w:w="90" w:type="dxa"/>
              <w:bottom w:w="90" w:type="dxa"/>
              <w:right w:w="90" w:type="dxa"/>
            </w:tcMar>
            <w:vAlign w:val="center"/>
          </w:tcPr>
          <w:p w14:paraId="1635C117" w14:textId="77777777" w:rsidR="00286943" w:rsidRDefault="00505DCA">
            <w:pPr>
              <w:spacing w:after="0"/>
            </w:pPr>
            <w:r>
              <w:rPr>
                <w:sz w:val="15"/>
              </w:rPr>
              <w:t>Implementability</w:t>
            </w:r>
          </w:p>
        </w:tc>
        <w:tc>
          <w:tcPr>
            <w:tcW w:w="4536" w:type="dxa"/>
            <w:tcMar>
              <w:top w:w="90" w:type="dxa"/>
              <w:left w:w="90" w:type="dxa"/>
              <w:bottom w:w="90" w:type="dxa"/>
              <w:right w:w="90" w:type="dxa"/>
            </w:tcMar>
            <w:vAlign w:val="center"/>
          </w:tcPr>
          <w:p w14:paraId="3B33E2CC" w14:textId="77777777" w:rsidR="00286943" w:rsidRDefault="00505DCA">
            <w:pPr>
              <w:spacing w:after="0"/>
            </w:pPr>
            <w:r>
              <w:rPr>
                <w:sz w:val="15"/>
              </w:rPr>
              <w:t>Definitions, timeline, rulemaking, confidentiality, enforcement, and transition are workable.</w:t>
            </w:r>
          </w:p>
        </w:tc>
        <w:tc>
          <w:tcPr>
            <w:tcW w:w="4968" w:type="dxa"/>
            <w:tcMar>
              <w:top w:w="90" w:type="dxa"/>
              <w:left w:w="90" w:type="dxa"/>
              <w:bottom w:w="90" w:type="dxa"/>
              <w:right w:w="90" w:type="dxa"/>
            </w:tcMar>
            <w:vAlign w:val="center"/>
          </w:tcPr>
          <w:p w14:paraId="53BB38D2" w14:textId="77777777" w:rsidR="00286943" w:rsidRDefault="00505DCA">
            <w:pPr>
              <w:spacing w:after="0"/>
            </w:pPr>
            <w:r>
              <w:rPr>
                <w:sz w:val="15"/>
              </w:rPr>
              <w:t>The deadline assumes an ICC or permitting process can be completed without evidence or due process.</w:t>
            </w:r>
          </w:p>
        </w:tc>
      </w:tr>
      <w:tr w:rsidR="00286943" w14:paraId="0A774751" w14:textId="77777777">
        <w:trPr>
          <w:jc w:val="center"/>
        </w:trPr>
        <w:tc>
          <w:tcPr>
            <w:tcW w:w="2088" w:type="dxa"/>
            <w:shd w:val="clear" w:color="auto" w:fill="EDF3F8"/>
            <w:tcMar>
              <w:top w:w="90" w:type="dxa"/>
              <w:left w:w="90" w:type="dxa"/>
              <w:bottom w:w="90" w:type="dxa"/>
              <w:right w:w="90" w:type="dxa"/>
            </w:tcMar>
            <w:vAlign w:val="center"/>
          </w:tcPr>
          <w:p w14:paraId="0CCBEA3D" w14:textId="77777777" w:rsidR="00286943" w:rsidRDefault="00505DCA">
            <w:pPr>
              <w:spacing w:after="0"/>
            </w:pPr>
            <w:r>
              <w:rPr>
                <w:sz w:val="15"/>
              </w:rPr>
              <w:t>Economic-development competitiveness</w:t>
            </w:r>
          </w:p>
        </w:tc>
        <w:tc>
          <w:tcPr>
            <w:tcW w:w="4536" w:type="dxa"/>
            <w:shd w:val="clear" w:color="auto" w:fill="EDF3F8"/>
            <w:tcMar>
              <w:top w:w="90" w:type="dxa"/>
              <w:left w:w="90" w:type="dxa"/>
              <w:bottom w:w="90" w:type="dxa"/>
              <w:right w:w="90" w:type="dxa"/>
            </w:tcMar>
            <w:vAlign w:val="center"/>
          </w:tcPr>
          <w:p w14:paraId="23D285CE" w14:textId="77777777" w:rsidR="00286943" w:rsidRDefault="00505DCA">
            <w:pPr>
              <w:spacing w:after="0"/>
            </w:pPr>
            <w:r>
              <w:rPr>
                <w:sz w:val="15"/>
              </w:rPr>
              <w:t>Credible projects receive a predictable path and know the required commitments.</w:t>
            </w:r>
          </w:p>
        </w:tc>
        <w:tc>
          <w:tcPr>
            <w:tcW w:w="4968" w:type="dxa"/>
            <w:shd w:val="clear" w:color="auto" w:fill="EDF3F8"/>
            <w:tcMar>
              <w:top w:w="90" w:type="dxa"/>
              <w:left w:w="90" w:type="dxa"/>
              <w:bottom w:w="90" w:type="dxa"/>
              <w:right w:w="90" w:type="dxa"/>
            </w:tcMar>
            <w:vAlign w:val="center"/>
          </w:tcPr>
          <w:p w14:paraId="6DF465FC" w14:textId="77777777" w:rsidR="00286943" w:rsidRDefault="00505DCA">
            <w:pPr>
              <w:spacing w:after="0"/>
            </w:pPr>
            <w:r>
              <w:rPr>
                <w:sz w:val="15"/>
              </w:rPr>
              <w:t>Rules are open-ended, duplicative, or materially less predictable than peer states without added customer value.</w:t>
            </w:r>
          </w:p>
        </w:tc>
      </w:tr>
      <w:tr w:rsidR="00286943" w14:paraId="60FB25CE" w14:textId="77777777">
        <w:trPr>
          <w:jc w:val="center"/>
        </w:trPr>
        <w:tc>
          <w:tcPr>
            <w:tcW w:w="2088" w:type="dxa"/>
            <w:tcMar>
              <w:top w:w="90" w:type="dxa"/>
              <w:left w:w="90" w:type="dxa"/>
              <w:bottom w:w="90" w:type="dxa"/>
              <w:right w:w="90" w:type="dxa"/>
            </w:tcMar>
            <w:vAlign w:val="center"/>
          </w:tcPr>
          <w:p w14:paraId="0B5A8D31" w14:textId="77777777" w:rsidR="00286943" w:rsidRDefault="00505DCA">
            <w:pPr>
              <w:spacing w:after="0"/>
            </w:pPr>
            <w:r>
              <w:rPr>
                <w:sz w:val="15"/>
              </w:rPr>
              <w:t>Environmental integrity</w:t>
            </w:r>
          </w:p>
        </w:tc>
        <w:tc>
          <w:tcPr>
            <w:tcW w:w="4536" w:type="dxa"/>
            <w:tcMar>
              <w:top w:w="90" w:type="dxa"/>
              <w:left w:w="90" w:type="dxa"/>
              <w:bottom w:w="90" w:type="dxa"/>
              <w:right w:w="90" w:type="dxa"/>
            </w:tcMar>
            <w:vAlign w:val="center"/>
          </w:tcPr>
          <w:p w14:paraId="603C75AB" w14:textId="77777777" w:rsidR="00286943" w:rsidRDefault="00505DCA">
            <w:pPr>
              <w:spacing w:after="0"/>
            </w:pPr>
            <w:r>
              <w:rPr>
                <w:sz w:val="15"/>
              </w:rPr>
              <w:t>The rule measures actual withdrawal, consumption, emissions, or local impact.</w:t>
            </w:r>
          </w:p>
        </w:tc>
        <w:tc>
          <w:tcPr>
            <w:tcW w:w="4968" w:type="dxa"/>
            <w:tcMar>
              <w:top w:w="90" w:type="dxa"/>
              <w:left w:w="90" w:type="dxa"/>
              <w:bottom w:w="90" w:type="dxa"/>
              <w:right w:w="90" w:type="dxa"/>
            </w:tcMar>
            <w:vAlign w:val="center"/>
          </w:tcPr>
          <w:p w14:paraId="609F53B9" w14:textId="77777777" w:rsidR="00286943" w:rsidRDefault="00505DCA">
            <w:pPr>
              <w:spacing w:after="0"/>
            </w:pPr>
            <w:r>
              <w:rPr>
                <w:sz w:val="15"/>
              </w:rPr>
              <w:t>The rule assumes every design and water source has the same effect.</w:t>
            </w:r>
          </w:p>
        </w:tc>
      </w:tr>
      <w:tr w:rsidR="00286943" w14:paraId="0F62D74C" w14:textId="77777777">
        <w:trPr>
          <w:jc w:val="center"/>
        </w:trPr>
        <w:tc>
          <w:tcPr>
            <w:tcW w:w="2088" w:type="dxa"/>
            <w:shd w:val="clear" w:color="auto" w:fill="EDF3F8"/>
            <w:tcMar>
              <w:top w:w="90" w:type="dxa"/>
              <w:left w:w="90" w:type="dxa"/>
              <w:bottom w:w="90" w:type="dxa"/>
              <w:right w:w="90" w:type="dxa"/>
            </w:tcMar>
            <w:vAlign w:val="center"/>
          </w:tcPr>
          <w:p w14:paraId="240DB3F0" w14:textId="77777777" w:rsidR="00286943" w:rsidRDefault="00505DCA">
            <w:pPr>
              <w:spacing w:after="0"/>
            </w:pPr>
            <w:r>
              <w:rPr>
                <w:sz w:val="15"/>
              </w:rPr>
              <w:t>Durability</w:t>
            </w:r>
          </w:p>
        </w:tc>
        <w:tc>
          <w:tcPr>
            <w:tcW w:w="4536" w:type="dxa"/>
            <w:shd w:val="clear" w:color="auto" w:fill="EDF3F8"/>
            <w:tcMar>
              <w:top w:w="90" w:type="dxa"/>
              <w:left w:w="90" w:type="dxa"/>
              <w:bottom w:w="90" w:type="dxa"/>
              <w:right w:w="90" w:type="dxa"/>
            </w:tcMar>
            <w:vAlign w:val="center"/>
          </w:tcPr>
          <w:p w14:paraId="3F8C6C48" w14:textId="77777777" w:rsidR="00286943" w:rsidRDefault="00505DCA">
            <w:pPr>
              <w:spacing w:after="0"/>
            </w:pPr>
            <w:r>
              <w:rPr>
                <w:sz w:val="15"/>
              </w:rPr>
              <w:t>The framework can be updated through Commission or agency processes as technology changes.</w:t>
            </w:r>
          </w:p>
        </w:tc>
        <w:tc>
          <w:tcPr>
            <w:tcW w:w="4968" w:type="dxa"/>
            <w:shd w:val="clear" w:color="auto" w:fill="EDF3F8"/>
            <w:tcMar>
              <w:top w:w="90" w:type="dxa"/>
              <w:left w:w="90" w:type="dxa"/>
              <w:bottom w:w="90" w:type="dxa"/>
              <w:right w:w="90" w:type="dxa"/>
            </w:tcMar>
            <w:vAlign w:val="center"/>
          </w:tcPr>
          <w:p w14:paraId="08BDCA46" w14:textId="77777777" w:rsidR="00286943" w:rsidRDefault="00505DCA">
            <w:pPr>
              <w:spacing w:after="0"/>
            </w:pPr>
            <w:r>
              <w:rPr>
                <w:sz w:val="15"/>
              </w:rPr>
              <w:t>The statute hard-codes a technology, percentage, or operating practice likely to become outdated.</w:t>
            </w:r>
          </w:p>
        </w:tc>
      </w:tr>
      <w:tr w:rsidR="00286943" w14:paraId="095D0D0B" w14:textId="77777777">
        <w:trPr>
          <w:jc w:val="center"/>
        </w:trPr>
        <w:tc>
          <w:tcPr>
            <w:tcW w:w="2088" w:type="dxa"/>
            <w:tcMar>
              <w:top w:w="90" w:type="dxa"/>
              <w:left w:w="90" w:type="dxa"/>
              <w:bottom w:w="90" w:type="dxa"/>
              <w:right w:w="90" w:type="dxa"/>
            </w:tcMar>
            <w:vAlign w:val="center"/>
          </w:tcPr>
          <w:p w14:paraId="7CB358DC" w14:textId="77777777" w:rsidR="00286943" w:rsidRDefault="00505DCA">
            <w:pPr>
              <w:spacing w:after="0"/>
            </w:pPr>
            <w:r>
              <w:rPr>
                <w:sz w:val="15"/>
              </w:rPr>
              <w:t>Public credibility</w:t>
            </w:r>
          </w:p>
        </w:tc>
        <w:tc>
          <w:tcPr>
            <w:tcW w:w="4536" w:type="dxa"/>
            <w:tcMar>
              <w:top w:w="90" w:type="dxa"/>
              <w:left w:w="90" w:type="dxa"/>
              <w:bottom w:w="90" w:type="dxa"/>
              <w:right w:w="90" w:type="dxa"/>
            </w:tcMar>
            <w:vAlign w:val="center"/>
          </w:tcPr>
          <w:p w14:paraId="5058EC99" w14:textId="77777777" w:rsidR="00286943" w:rsidRDefault="00505DCA">
            <w:pPr>
              <w:spacing w:after="0"/>
            </w:pPr>
            <w:r>
              <w:rPr>
                <w:sz w:val="15"/>
              </w:rPr>
              <w:t>The company can explain the position as protecting customers while enabling responsible investment.</w:t>
            </w:r>
          </w:p>
        </w:tc>
        <w:tc>
          <w:tcPr>
            <w:tcW w:w="4968" w:type="dxa"/>
            <w:tcMar>
              <w:top w:w="90" w:type="dxa"/>
              <w:left w:w="90" w:type="dxa"/>
              <w:bottom w:w="90" w:type="dxa"/>
              <w:right w:w="90" w:type="dxa"/>
            </w:tcMar>
            <w:vAlign w:val="center"/>
          </w:tcPr>
          <w:p w14:paraId="254CFE08" w14:textId="77777777" w:rsidR="00286943" w:rsidRDefault="00505DCA">
            <w:pPr>
              <w:spacing w:after="0"/>
            </w:pPr>
            <w:r>
              <w:rPr>
                <w:sz w:val="15"/>
              </w:rPr>
              <w:t>The position appears designed only to maximize load or avoid accountability.</w:t>
            </w:r>
          </w:p>
        </w:tc>
      </w:tr>
    </w:tbl>
    <w:p w14:paraId="4DDBEF00" w14:textId="77777777" w:rsidR="00286943" w:rsidRDefault="00286943">
      <w:pPr>
        <w:spacing w:after="20"/>
      </w:pPr>
    </w:p>
    <w:p w14:paraId="742C7EAF" w14:textId="77777777" w:rsidR="00286943" w:rsidRDefault="00505DCA">
      <w:pPr>
        <w:pStyle w:val="Heading2"/>
      </w:pPr>
      <w:r>
        <w:t>H. Ameren Illinois leadership message</w:t>
      </w:r>
    </w:p>
    <w:p w14:paraId="152AC0FE" w14:textId="77777777" w:rsidR="00286943" w:rsidRDefault="00505DCA">
      <w:pPr>
        <w:pStyle w:val="ListBullet"/>
        <w:spacing w:after="40"/>
      </w:pPr>
      <w:r>
        <w:t>We want credible projects and a predictable path to serve them.</w:t>
      </w:r>
    </w:p>
    <w:p w14:paraId="058DBE61" w14:textId="77777777" w:rsidR="00286943" w:rsidRDefault="00505DCA">
      <w:pPr>
        <w:pStyle w:val="ListBullet"/>
        <w:spacing w:after="40"/>
      </w:pPr>
      <w:r>
        <w:t>We should not ask existing customers to underwrite speculative development.</w:t>
      </w:r>
    </w:p>
    <w:p w14:paraId="00C01AA7" w14:textId="77777777" w:rsidR="00286943" w:rsidRDefault="00505DCA">
      <w:pPr>
        <w:pStyle w:val="ListBullet"/>
        <w:spacing w:after="40"/>
      </w:pPr>
      <w:r>
        <w:t>Customer commitments should become stronger as utility investment and project scale increase.</w:t>
      </w:r>
    </w:p>
    <w:p w14:paraId="04B9CDE5" w14:textId="77777777" w:rsidR="00286943" w:rsidRDefault="00505DCA">
      <w:pPr>
        <w:pStyle w:val="ListBullet"/>
        <w:spacing w:after="40"/>
      </w:pPr>
      <w:r>
        <w:t>The ICC should determine technical tariff design through a complete evidentiary process.</w:t>
      </w:r>
    </w:p>
    <w:p w14:paraId="0561C2DC" w14:textId="77777777" w:rsidR="00286943" w:rsidRDefault="00505DCA">
      <w:pPr>
        <w:pStyle w:val="ListBullet"/>
        <w:spacing w:after="40"/>
      </w:pPr>
      <w:r>
        <w:t>Illinois customer choice requires a clean separation among delivery, competitive supply, transmission, and environmental obligations.</w:t>
      </w:r>
    </w:p>
    <w:p w14:paraId="1E68AD84" w14:textId="77777777" w:rsidR="00286943" w:rsidRDefault="00505DCA">
      <w:pPr>
        <w:pStyle w:val="ListBullet"/>
        <w:spacing w:after="40"/>
      </w:pPr>
      <w:r>
        <w:t>Environmental and community expectations should be measurable, source-specific, and implemented by the proper authority.</w:t>
      </w:r>
    </w:p>
    <w:p w14:paraId="03869B15" w14:textId="77777777" w:rsidR="00286943" w:rsidRDefault="00505DCA">
      <w:pPr>
        <w:pStyle w:val="ListBullet"/>
        <w:spacing w:after="40"/>
      </w:pPr>
      <w:r>
        <w:t>Ameren Illinois should lead with solutions: verified load categories, readiness standards, financial security, coordinated reporting, and flexible-load options.</w:t>
      </w:r>
    </w:p>
    <w:p w14:paraId="570B42B1" w14:textId="77777777" w:rsidR="00286943" w:rsidRDefault="00505DCA">
      <w:pPr>
        <w:pStyle w:val="Heading2"/>
      </w:pPr>
      <w:r>
        <w:t>I. Executive script: utility and economic-development perspective</w:t>
      </w:r>
    </w:p>
    <w:p w14:paraId="71356DD2" w14:textId="77777777" w:rsidR="00286943" w:rsidRDefault="00505DCA">
      <w:r>
        <w:t>“From a utility perspective, the data center issue starts well before the meter is energized. Economic development may bring us a prospect with a large capital plan, but the first utility task is to determine whether the project is credible, what infrastructure it requires, which costs are customer-specific, which decisions depend on MISO or other authorities, and when Ameren Illinois would begin taking financial exposure. The policy framework should match our investment to the customer’s commitment at each stage.</w:t>
      </w:r>
      <w:r>
        <w:br/>
      </w:r>
      <w:r>
        <w:br/>
        <w:t>There are real potential benefits. A sustained large load can improve use of existing facilities, support construction activity, and contribute to local development. But those benefits are not automatic. They depend on the project operating as forecast, the tariff and contract assigning costs correctly, and the infrastructure being useful. A proposed megawatt is not the same as an operating megawatt, and an announced investment is not the same as a realized public benefit.</w:t>
      </w:r>
      <w:r>
        <w:br/>
      </w:r>
      <w:r>
        <w:br/>
        <w:t xml:space="preserve">The correct path is a disciplined large-load framework. Serious projects should demonstrate site control, pay for </w:t>
      </w:r>
      <w:r>
        <w:lastRenderedPageBreak/>
        <w:t>studies, provide a credible ramp, and furnish financial assurance before major utility construction begins. Tariffs should include appropriate contract terms, minimum commitments, exit protection, and credit for assets that can be reused. Any flexible-load product should be contractual and measurable. Any water or environmental requirement should be tied to actual impact and administered by the proper agency.</w:t>
      </w:r>
      <w:r>
        <w:br/>
      </w:r>
      <w:r>
        <w:br/>
        <w:t>Ameren Illinois should lead as a problem solver. We can support responsible growth and the Governor’s affordability and transparency objectives while insisting on customer choice, ICC cost-of-service review, and federal and regional jurisdiction. Our message is not that data centers should receive special treatment or that they should be blocked. It is that large projects should have a clear path, make commitments that match the risks they create, and protect the customers already on the system.”</w:t>
      </w:r>
    </w:p>
    <w:p w14:paraId="5E8F720D" w14:textId="77777777" w:rsidR="00286943" w:rsidRDefault="00505DCA">
      <w:pPr>
        <w:pStyle w:val="SourceNote"/>
      </w:pPr>
      <w:r>
        <w:t>Sources: I2, I3, I5, S4</w:t>
      </w:r>
    </w:p>
    <w:p w14:paraId="1299CC75" w14:textId="77777777" w:rsidR="00286943" w:rsidRDefault="00505DCA">
      <w:pPr>
        <w:pStyle w:val="Heading1"/>
      </w:pPr>
      <w:r>
        <w:lastRenderedPageBreak/>
        <w:t>8. The BIPA Issue and Data Center Expansion</w:t>
      </w:r>
    </w:p>
    <w:tbl>
      <w:tblPr>
        <w:tblW w:w="0" w:type="auto"/>
        <w:jc w:val="center"/>
        <w:tblLook w:val="04A0" w:firstRow="1" w:lastRow="0" w:firstColumn="1" w:lastColumn="0" w:noHBand="0" w:noVBand="1"/>
      </w:tblPr>
      <w:tblGrid>
        <w:gridCol w:w="9994"/>
      </w:tblGrid>
      <w:tr w:rsidR="00286943" w14:paraId="240B6146" w14:textId="77777777">
        <w:trPr>
          <w:jc w:val="center"/>
        </w:trPr>
        <w:tc>
          <w:tcPr>
            <w:tcW w:w="9994" w:type="dxa"/>
            <w:shd w:val="clear" w:color="auto" w:fill="FFF2CC"/>
            <w:tcMar>
              <w:top w:w="150" w:type="dxa"/>
              <w:left w:w="180" w:type="dxa"/>
              <w:bottom w:w="150" w:type="dxa"/>
              <w:right w:w="180" w:type="dxa"/>
            </w:tcMar>
          </w:tcPr>
          <w:p w14:paraId="5C7126A3" w14:textId="77777777" w:rsidR="00286943" w:rsidRDefault="00505DCA">
            <w:r>
              <w:rPr>
                <w:b/>
                <w:color w:val="15365B"/>
                <w:sz w:val="22"/>
              </w:rPr>
              <w:t>Bottom line</w:t>
            </w:r>
            <w:r>
              <w:rPr>
                <w:b/>
                <w:color w:val="15365B"/>
                <w:sz w:val="22"/>
              </w:rPr>
              <w:br/>
            </w:r>
            <w:r>
              <w:rPr>
                <w:sz w:val="19"/>
              </w:rPr>
              <w:t>BIPA is not an electric-interconnection law, but it can affect physical security systems, workforce access controls, and the perceived legal risk of hosting or processing biometric information. Treat it as a parallel investment-climate and compliance issue, not as proof that a specific project will leave Illinois.</w:t>
            </w:r>
          </w:p>
        </w:tc>
      </w:tr>
    </w:tbl>
    <w:p w14:paraId="3461D779" w14:textId="77777777" w:rsidR="00286943" w:rsidRDefault="00286943">
      <w:pPr>
        <w:spacing w:after="20"/>
      </w:pPr>
    </w:p>
    <w:p w14:paraId="056FB44F" w14:textId="77777777" w:rsidR="00286943" w:rsidRDefault="00505DCA">
      <w:pPr>
        <w:pStyle w:val="Heading2"/>
      </w:pPr>
      <w:r>
        <w:t>What is verified</w:t>
      </w:r>
    </w:p>
    <w:p w14:paraId="33CFB9B9" w14:textId="77777777" w:rsidR="00286943" w:rsidRDefault="00505DCA">
      <w:pPr>
        <w:pStyle w:val="ListBullet"/>
        <w:spacing w:after="40"/>
      </w:pPr>
      <w:r>
        <w:t>BIPA regulates collection, use, storage, disclosure, and retention of biometric identifiers and information and includes a private right of action.</w:t>
      </w:r>
    </w:p>
    <w:p w14:paraId="6846C9C8" w14:textId="77777777" w:rsidR="00286943" w:rsidRDefault="00505DCA">
      <w:pPr>
        <w:pStyle w:val="ListBullet"/>
        <w:spacing w:after="40"/>
      </w:pPr>
      <w:r>
        <w:t>Illinois amended BIPA in August 2024 to allow electronic signatures and limit repeated collections or disclosures of the same identifier using the same method to a single recoverable violation.</w:t>
      </w:r>
    </w:p>
    <w:p w14:paraId="5536A869" w14:textId="77777777" w:rsidR="00286943" w:rsidRDefault="00505DCA">
      <w:pPr>
        <w:pStyle w:val="ListBullet"/>
        <w:spacing w:after="40"/>
      </w:pPr>
      <w:r>
        <w:t>In 2026, the Seventh Circuit held that the 2024 damages amendment applies retroactively to pending cases.</w:t>
      </w:r>
    </w:p>
    <w:p w14:paraId="4E5BC312" w14:textId="77777777" w:rsidR="00286943" w:rsidRDefault="00505DCA">
      <w:pPr>
        <w:pStyle w:val="ListBullet"/>
        <w:spacing w:after="40"/>
      </w:pPr>
      <w:r>
        <w:t>SB3856 proposed defining a broad "security purpose" and waiving certain collection requirements in specified security circumstances, including access control and protection of property and people.</w:t>
      </w:r>
    </w:p>
    <w:p w14:paraId="69213C38" w14:textId="77777777" w:rsidR="00286943" w:rsidRDefault="00505DCA">
      <w:pPr>
        <w:pStyle w:val="SourceNote"/>
      </w:pPr>
      <w:r>
        <w:t>Sources: S15, S16, I4</w:t>
      </w:r>
    </w:p>
    <w:p w14:paraId="45011C49" w14:textId="77777777" w:rsidR="00286943" w:rsidRDefault="00505DCA">
      <w:pPr>
        <w:pStyle w:val="Heading2"/>
      </w:pPr>
      <w:r>
        <w:t>Why data centers care</w:t>
      </w:r>
    </w:p>
    <w:tbl>
      <w:tblPr>
        <w:tblStyle w:val="TableGrid"/>
        <w:tblW w:w="0" w:type="auto"/>
        <w:jc w:val="center"/>
        <w:tblLayout w:type="fixed"/>
        <w:tblLook w:val="04A0" w:firstRow="1" w:lastRow="0" w:firstColumn="1" w:lastColumn="0" w:noHBand="0" w:noVBand="1"/>
      </w:tblPr>
      <w:tblGrid>
        <w:gridCol w:w="2880"/>
        <w:gridCol w:w="3672"/>
        <w:gridCol w:w="4248"/>
      </w:tblGrid>
      <w:tr w:rsidR="00286943" w14:paraId="2B1EDEED" w14:textId="77777777">
        <w:trPr>
          <w:tblHeader/>
          <w:jc w:val="center"/>
        </w:trPr>
        <w:tc>
          <w:tcPr>
            <w:tcW w:w="2880" w:type="dxa"/>
            <w:shd w:val="clear" w:color="auto" w:fill="1F4E79"/>
            <w:vAlign w:val="center"/>
          </w:tcPr>
          <w:p w14:paraId="0F17B624" w14:textId="77777777" w:rsidR="00286943" w:rsidRDefault="00505DCA">
            <w:pPr>
              <w:spacing w:after="0"/>
            </w:pPr>
            <w:r>
              <w:rPr>
                <w:b/>
                <w:color w:val="FFFFFF"/>
                <w:sz w:val="16"/>
              </w:rPr>
              <w:t>Use case</w:t>
            </w:r>
          </w:p>
        </w:tc>
        <w:tc>
          <w:tcPr>
            <w:tcW w:w="3672" w:type="dxa"/>
            <w:shd w:val="clear" w:color="auto" w:fill="1F4E79"/>
            <w:vAlign w:val="center"/>
          </w:tcPr>
          <w:p w14:paraId="26BD5D9E" w14:textId="77777777" w:rsidR="00286943" w:rsidRDefault="00505DCA">
            <w:pPr>
              <w:spacing w:after="0"/>
            </w:pPr>
            <w:r>
              <w:rPr>
                <w:b/>
                <w:color w:val="FFFFFF"/>
                <w:sz w:val="16"/>
              </w:rPr>
              <w:t>Potential issue</w:t>
            </w:r>
          </w:p>
        </w:tc>
        <w:tc>
          <w:tcPr>
            <w:tcW w:w="4248" w:type="dxa"/>
            <w:shd w:val="clear" w:color="auto" w:fill="1F4E79"/>
            <w:vAlign w:val="center"/>
          </w:tcPr>
          <w:p w14:paraId="01A846F7" w14:textId="77777777" w:rsidR="00286943" w:rsidRDefault="00505DCA">
            <w:pPr>
              <w:spacing w:after="0"/>
            </w:pPr>
            <w:r>
              <w:rPr>
                <w:b/>
                <w:color w:val="FFFFFF"/>
                <w:sz w:val="16"/>
              </w:rPr>
              <w:t>Defensible path</w:t>
            </w:r>
          </w:p>
        </w:tc>
      </w:tr>
      <w:tr w:rsidR="00286943" w14:paraId="23338EC2" w14:textId="77777777">
        <w:trPr>
          <w:jc w:val="center"/>
        </w:trPr>
        <w:tc>
          <w:tcPr>
            <w:tcW w:w="2880" w:type="dxa"/>
            <w:tcMar>
              <w:top w:w="90" w:type="dxa"/>
              <w:left w:w="90" w:type="dxa"/>
              <w:bottom w:w="90" w:type="dxa"/>
              <w:right w:w="90" w:type="dxa"/>
            </w:tcMar>
            <w:vAlign w:val="center"/>
          </w:tcPr>
          <w:p w14:paraId="73F14ADA" w14:textId="77777777" w:rsidR="00286943" w:rsidRDefault="00505DCA">
            <w:pPr>
              <w:spacing w:after="0"/>
            </w:pPr>
            <w:r>
              <w:rPr>
                <w:sz w:val="16"/>
              </w:rPr>
              <w:t>Employee or contractor facility access</w:t>
            </w:r>
          </w:p>
        </w:tc>
        <w:tc>
          <w:tcPr>
            <w:tcW w:w="3672" w:type="dxa"/>
            <w:tcMar>
              <w:top w:w="90" w:type="dxa"/>
              <w:left w:w="90" w:type="dxa"/>
              <w:bottom w:w="90" w:type="dxa"/>
              <w:right w:w="90" w:type="dxa"/>
            </w:tcMar>
            <w:vAlign w:val="center"/>
          </w:tcPr>
          <w:p w14:paraId="00710AF6" w14:textId="77777777" w:rsidR="00286943" w:rsidRDefault="00505DCA">
            <w:pPr>
              <w:spacing w:after="0"/>
            </w:pPr>
            <w:r>
              <w:rPr>
                <w:sz w:val="16"/>
              </w:rPr>
              <w:t>Fingerprint, face, hand, or iris systems may trigger notice, consent, retention, and security obligations.</w:t>
            </w:r>
          </w:p>
        </w:tc>
        <w:tc>
          <w:tcPr>
            <w:tcW w:w="4248" w:type="dxa"/>
            <w:tcMar>
              <w:top w:w="90" w:type="dxa"/>
              <w:left w:w="90" w:type="dxa"/>
              <w:bottom w:w="90" w:type="dxa"/>
              <w:right w:w="90" w:type="dxa"/>
            </w:tcMar>
            <w:vAlign w:val="center"/>
          </w:tcPr>
          <w:p w14:paraId="52A175A9" w14:textId="77777777" w:rsidR="00286943" w:rsidRDefault="00505DCA">
            <w:pPr>
              <w:spacing w:after="0"/>
            </w:pPr>
            <w:r>
              <w:rPr>
                <w:sz w:val="16"/>
              </w:rPr>
              <w:t>Maintain consent, retention/deletion, vendor-control, and security practices; evaluate a narrow security-purpose clarification.</w:t>
            </w:r>
          </w:p>
        </w:tc>
      </w:tr>
      <w:tr w:rsidR="00286943" w14:paraId="383C0636" w14:textId="77777777">
        <w:trPr>
          <w:jc w:val="center"/>
        </w:trPr>
        <w:tc>
          <w:tcPr>
            <w:tcW w:w="2880" w:type="dxa"/>
            <w:shd w:val="clear" w:color="auto" w:fill="EDF3F8"/>
            <w:tcMar>
              <w:top w:w="90" w:type="dxa"/>
              <w:left w:w="90" w:type="dxa"/>
              <w:bottom w:w="90" w:type="dxa"/>
              <w:right w:w="90" w:type="dxa"/>
            </w:tcMar>
            <w:vAlign w:val="center"/>
          </w:tcPr>
          <w:p w14:paraId="6B8AA52E" w14:textId="77777777" w:rsidR="00286943" w:rsidRDefault="00505DCA">
            <w:pPr>
              <w:spacing w:after="0"/>
            </w:pPr>
            <w:r>
              <w:rPr>
                <w:sz w:val="16"/>
              </w:rPr>
              <w:t>Tenant-controlled systems in colocation facilities</w:t>
            </w:r>
          </w:p>
        </w:tc>
        <w:tc>
          <w:tcPr>
            <w:tcW w:w="3672" w:type="dxa"/>
            <w:shd w:val="clear" w:color="auto" w:fill="EDF3F8"/>
            <w:tcMar>
              <w:top w:w="90" w:type="dxa"/>
              <w:left w:w="90" w:type="dxa"/>
              <w:bottom w:w="90" w:type="dxa"/>
              <w:right w:w="90" w:type="dxa"/>
            </w:tcMar>
            <w:vAlign w:val="center"/>
          </w:tcPr>
          <w:p w14:paraId="3C25E4E8" w14:textId="77777777" w:rsidR="00286943" w:rsidRDefault="00505DCA">
            <w:pPr>
              <w:spacing w:after="0"/>
            </w:pPr>
            <w:r>
              <w:rPr>
                <w:sz w:val="16"/>
              </w:rPr>
              <w:t>Operator, tenant, and vendor roles may be unclear.</w:t>
            </w:r>
          </w:p>
        </w:tc>
        <w:tc>
          <w:tcPr>
            <w:tcW w:w="4248" w:type="dxa"/>
            <w:shd w:val="clear" w:color="auto" w:fill="EDF3F8"/>
            <w:tcMar>
              <w:top w:w="90" w:type="dxa"/>
              <w:left w:w="90" w:type="dxa"/>
              <w:bottom w:w="90" w:type="dxa"/>
              <w:right w:w="90" w:type="dxa"/>
            </w:tcMar>
            <w:vAlign w:val="center"/>
          </w:tcPr>
          <w:p w14:paraId="4377343C" w14:textId="77777777" w:rsidR="00286943" w:rsidRDefault="00505DCA">
            <w:pPr>
              <w:spacing w:after="0"/>
            </w:pPr>
            <w:r>
              <w:rPr>
                <w:sz w:val="16"/>
              </w:rPr>
              <w:t>Define controller/processor responsibilities contractually and avoid assuming the landlord is outside the chain.</w:t>
            </w:r>
          </w:p>
        </w:tc>
      </w:tr>
      <w:tr w:rsidR="00286943" w14:paraId="033536C2" w14:textId="77777777">
        <w:trPr>
          <w:jc w:val="center"/>
        </w:trPr>
        <w:tc>
          <w:tcPr>
            <w:tcW w:w="2880" w:type="dxa"/>
            <w:tcMar>
              <w:top w:w="90" w:type="dxa"/>
              <w:left w:w="90" w:type="dxa"/>
              <w:bottom w:w="90" w:type="dxa"/>
              <w:right w:w="90" w:type="dxa"/>
            </w:tcMar>
            <w:vAlign w:val="center"/>
          </w:tcPr>
          <w:p w14:paraId="027F4D07" w14:textId="77777777" w:rsidR="00286943" w:rsidRDefault="00505DCA">
            <w:pPr>
              <w:spacing w:after="0"/>
            </w:pPr>
            <w:r>
              <w:rPr>
                <w:sz w:val="16"/>
              </w:rPr>
              <w:t>Hosting biometric datasets</w:t>
            </w:r>
          </w:p>
        </w:tc>
        <w:tc>
          <w:tcPr>
            <w:tcW w:w="3672" w:type="dxa"/>
            <w:tcMar>
              <w:top w:w="90" w:type="dxa"/>
              <w:left w:w="90" w:type="dxa"/>
              <w:bottom w:w="90" w:type="dxa"/>
              <w:right w:w="90" w:type="dxa"/>
            </w:tcMar>
            <w:vAlign w:val="center"/>
          </w:tcPr>
          <w:p w14:paraId="604A3B1A" w14:textId="77777777" w:rsidR="00286943" w:rsidRDefault="00505DCA">
            <w:pPr>
              <w:spacing w:after="0"/>
            </w:pPr>
            <w:r>
              <w:rPr>
                <w:sz w:val="16"/>
              </w:rPr>
              <w:t>Physical host, cloud provider, customer, and downstream processor may have different factual roles.</w:t>
            </w:r>
          </w:p>
        </w:tc>
        <w:tc>
          <w:tcPr>
            <w:tcW w:w="4248" w:type="dxa"/>
            <w:tcMar>
              <w:top w:w="90" w:type="dxa"/>
              <w:left w:w="90" w:type="dxa"/>
              <w:bottom w:w="90" w:type="dxa"/>
              <w:right w:w="90" w:type="dxa"/>
            </w:tcMar>
            <w:vAlign w:val="center"/>
          </w:tcPr>
          <w:p w14:paraId="4626431F" w14:textId="77777777" w:rsidR="00286943" w:rsidRDefault="00505DCA">
            <w:pPr>
              <w:spacing w:after="0"/>
            </w:pPr>
            <w:r>
              <w:rPr>
                <w:sz w:val="16"/>
              </w:rPr>
              <w:t>Avoid categorical exemptions; clarify possession, control, processing, and security-purpose boundaries.</w:t>
            </w:r>
          </w:p>
        </w:tc>
      </w:tr>
      <w:tr w:rsidR="00286943" w14:paraId="3DC1C3BE" w14:textId="77777777">
        <w:trPr>
          <w:jc w:val="center"/>
        </w:trPr>
        <w:tc>
          <w:tcPr>
            <w:tcW w:w="2880" w:type="dxa"/>
            <w:shd w:val="clear" w:color="auto" w:fill="EDF3F8"/>
            <w:tcMar>
              <w:top w:w="90" w:type="dxa"/>
              <w:left w:w="90" w:type="dxa"/>
              <w:bottom w:w="90" w:type="dxa"/>
              <w:right w:w="90" w:type="dxa"/>
            </w:tcMar>
            <w:vAlign w:val="center"/>
          </w:tcPr>
          <w:p w14:paraId="065982BA" w14:textId="77777777" w:rsidR="00286943" w:rsidRDefault="00505DCA">
            <w:pPr>
              <w:spacing w:after="0"/>
            </w:pPr>
            <w:r>
              <w:rPr>
                <w:sz w:val="16"/>
              </w:rPr>
              <w:t>Investment perception</w:t>
            </w:r>
          </w:p>
        </w:tc>
        <w:tc>
          <w:tcPr>
            <w:tcW w:w="3672" w:type="dxa"/>
            <w:shd w:val="clear" w:color="auto" w:fill="EDF3F8"/>
            <w:tcMar>
              <w:top w:w="90" w:type="dxa"/>
              <w:left w:w="90" w:type="dxa"/>
              <w:bottom w:w="90" w:type="dxa"/>
              <w:right w:w="90" w:type="dxa"/>
            </w:tcMar>
            <w:vAlign w:val="center"/>
          </w:tcPr>
          <w:p w14:paraId="02025B41" w14:textId="77777777" w:rsidR="00286943" w:rsidRDefault="00505DCA">
            <w:pPr>
              <w:spacing w:after="0"/>
            </w:pPr>
            <w:r>
              <w:rPr>
                <w:sz w:val="16"/>
              </w:rPr>
              <w:t>Private litigation risk can be cited as a comparative siting disadvantage.</w:t>
            </w:r>
          </w:p>
        </w:tc>
        <w:tc>
          <w:tcPr>
            <w:tcW w:w="4248" w:type="dxa"/>
            <w:shd w:val="clear" w:color="auto" w:fill="EDF3F8"/>
            <w:tcMar>
              <w:top w:w="90" w:type="dxa"/>
              <w:left w:w="90" w:type="dxa"/>
              <w:bottom w:w="90" w:type="dxa"/>
              <w:right w:w="90" w:type="dxa"/>
            </w:tcMar>
            <w:vAlign w:val="center"/>
          </w:tcPr>
          <w:p w14:paraId="39BABA38" w14:textId="77777777" w:rsidR="00286943" w:rsidRDefault="00505DCA">
            <w:pPr>
              <w:spacing w:after="0"/>
            </w:pPr>
            <w:r>
              <w:rPr>
                <w:sz w:val="16"/>
              </w:rPr>
              <w:t>Use verified legal changes and specific compliance burdens, not unsupported claims that BIPA alone caused lost projects.</w:t>
            </w:r>
          </w:p>
        </w:tc>
      </w:tr>
    </w:tbl>
    <w:p w14:paraId="3CF2D8B6" w14:textId="77777777" w:rsidR="00286943" w:rsidRDefault="00286943">
      <w:pPr>
        <w:spacing w:after="20"/>
      </w:pPr>
    </w:p>
    <w:p w14:paraId="2A9899CD" w14:textId="77777777" w:rsidR="00286943" w:rsidRDefault="00505DCA">
      <w:pPr>
        <w:pStyle w:val="Heading2"/>
      </w:pPr>
      <w:r>
        <w:t>GR negotiating frame on BIPA</w:t>
      </w:r>
    </w:p>
    <w:p w14:paraId="2F0026CF" w14:textId="77777777" w:rsidR="00286943" w:rsidRDefault="00505DCA">
      <w:r>
        <w:t>Protect the original privacy purpose while clarifying legitimate security use. A credible amendment would be narrow, technology-neutral, conditioned on strong retention and security safeguards, and explicit that security-purpose treatment does not authorize sale, profiling, or unrelated secondary use.</w:t>
      </w:r>
    </w:p>
    <w:p w14:paraId="6DCBA4A2" w14:textId="77777777" w:rsidR="00286943" w:rsidRDefault="00505DCA">
      <w:pPr>
        <w:pStyle w:val="Heading1"/>
      </w:pPr>
      <w:r>
        <w:lastRenderedPageBreak/>
        <w:t>9. State Models and Defensible Paths</w:t>
      </w:r>
    </w:p>
    <w:tbl>
      <w:tblPr>
        <w:tblStyle w:val="TableGrid"/>
        <w:tblW w:w="0" w:type="auto"/>
        <w:jc w:val="center"/>
        <w:tblLayout w:type="fixed"/>
        <w:tblLook w:val="04A0" w:firstRow="1" w:lastRow="0" w:firstColumn="1" w:lastColumn="0" w:noHBand="0" w:noVBand="1"/>
      </w:tblPr>
      <w:tblGrid>
        <w:gridCol w:w="1944"/>
        <w:gridCol w:w="3096"/>
        <w:gridCol w:w="3384"/>
        <w:gridCol w:w="2376"/>
      </w:tblGrid>
      <w:tr w:rsidR="00286943" w14:paraId="37FE7FDD" w14:textId="77777777">
        <w:trPr>
          <w:tblHeader/>
          <w:jc w:val="center"/>
        </w:trPr>
        <w:tc>
          <w:tcPr>
            <w:tcW w:w="1944" w:type="dxa"/>
            <w:shd w:val="clear" w:color="auto" w:fill="1F4E79"/>
            <w:vAlign w:val="center"/>
          </w:tcPr>
          <w:p w14:paraId="4E0144BF" w14:textId="77777777" w:rsidR="00286943" w:rsidRDefault="00505DCA">
            <w:pPr>
              <w:spacing w:after="0"/>
            </w:pPr>
            <w:r>
              <w:rPr>
                <w:b/>
                <w:color w:val="FFFFFF"/>
                <w:sz w:val="16"/>
              </w:rPr>
              <w:t>State / model</w:t>
            </w:r>
          </w:p>
        </w:tc>
        <w:tc>
          <w:tcPr>
            <w:tcW w:w="3096" w:type="dxa"/>
            <w:shd w:val="clear" w:color="auto" w:fill="1F4E79"/>
            <w:vAlign w:val="center"/>
          </w:tcPr>
          <w:p w14:paraId="364E9FFE" w14:textId="77777777" w:rsidR="00286943" w:rsidRDefault="00505DCA">
            <w:pPr>
              <w:spacing w:after="0"/>
            </w:pPr>
            <w:r>
              <w:rPr>
                <w:b/>
                <w:color w:val="FFFFFF"/>
                <w:sz w:val="16"/>
              </w:rPr>
              <w:t>What it does</w:t>
            </w:r>
          </w:p>
        </w:tc>
        <w:tc>
          <w:tcPr>
            <w:tcW w:w="3384" w:type="dxa"/>
            <w:shd w:val="clear" w:color="auto" w:fill="1F4E79"/>
            <w:vAlign w:val="center"/>
          </w:tcPr>
          <w:p w14:paraId="64126452" w14:textId="77777777" w:rsidR="00286943" w:rsidRDefault="00505DCA">
            <w:pPr>
              <w:spacing w:after="0"/>
            </w:pPr>
            <w:r>
              <w:rPr>
                <w:b/>
                <w:color w:val="FFFFFF"/>
                <w:sz w:val="16"/>
              </w:rPr>
              <w:t>How it overcame or managed the issue</w:t>
            </w:r>
          </w:p>
        </w:tc>
        <w:tc>
          <w:tcPr>
            <w:tcW w:w="2376" w:type="dxa"/>
            <w:shd w:val="clear" w:color="auto" w:fill="1F4E79"/>
            <w:vAlign w:val="center"/>
          </w:tcPr>
          <w:p w14:paraId="6F00EBDB" w14:textId="77777777" w:rsidR="00286943" w:rsidRDefault="00505DCA">
            <w:pPr>
              <w:spacing w:after="0"/>
            </w:pPr>
            <w:r>
              <w:rPr>
                <w:b/>
                <w:color w:val="FFFFFF"/>
                <w:sz w:val="16"/>
              </w:rPr>
              <w:t>Illinois lesson</w:t>
            </w:r>
          </w:p>
        </w:tc>
      </w:tr>
      <w:tr w:rsidR="00286943" w14:paraId="44B43CDF" w14:textId="77777777">
        <w:trPr>
          <w:jc w:val="center"/>
        </w:trPr>
        <w:tc>
          <w:tcPr>
            <w:tcW w:w="1944" w:type="dxa"/>
            <w:tcMar>
              <w:top w:w="90" w:type="dxa"/>
              <w:left w:w="90" w:type="dxa"/>
              <w:bottom w:w="90" w:type="dxa"/>
              <w:right w:w="90" w:type="dxa"/>
            </w:tcMar>
            <w:vAlign w:val="center"/>
          </w:tcPr>
          <w:p w14:paraId="6BCD47BC" w14:textId="77777777" w:rsidR="00286943" w:rsidRDefault="00505DCA">
            <w:pPr>
              <w:spacing w:after="0"/>
            </w:pPr>
            <w:r>
              <w:rPr>
                <w:sz w:val="15"/>
              </w:rPr>
              <w:t>Virginia</w:t>
            </w:r>
          </w:p>
        </w:tc>
        <w:tc>
          <w:tcPr>
            <w:tcW w:w="3096" w:type="dxa"/>
            <w:tcMar>
              <w:top w:w="90" w:type="dxa"/>
              <w:left w:w="90" w:type="dxa"/>
              <w:bottom w:w="90" w:type="dxa"/>
              <w:right w:w="90" w:type="dxa"/>
            </w:tcMar>
            <w:vAlign w:val="center"/>
          </w:tcPr>
          <w:p w14:paraId="0B39E235" w14:textId="77777777" w:rsidR="00286943" w:rsidRDefault="00505DCA">
            <w:pPr>
              <w:spacing w:after="0"/>
            </w:pPr>
            <w:r>
              <w:rPr>
                <w:sz w:val="15"/>
              </w:rPr>
              <w:t>Separate GS-5 class for qualifying 25 MW+ high-load-factor customers; 14-year obligation; minimum charges and collateral.</w:t>
            </w:r>
          </w:p>
        </w:tc>
        <w:tc>
          <w:tcPr>
            <w:tcW w:w="3384" w:type="dxa"/>
            <w:tcMar>
              <w:top w:w="90" w:type="dxa"/>
              <w:left w:w="90" w:type="dxa"/>
              <w:bottom w:w="90" w:type="dxa"/>
              <w:right w:w="90" w:type="dxa"/>
            </w:tcMar>
            <w:vAlign w:val="center"/>
          </w:tcPr>
          <w:p w14:paraId="5216BAF4" w14:textId="77777777" w:rsidR="00286943" w:rsidRDefault="00505DCA">
            <w:pPr>
              <w:spacing w:after="0"/>
            </w:pPr>
            <w:r>
              <w:rPr>
                <w:sz w:val="15"/>
              </w:rPr>
              <w:t>Used commission process and cost-allocation evidence after sustained market concentration.</w:t>
            </w:r>
          </w:p>
        </w:tc>
        <w:tc>
          <w:tcPr>
            <w:tcW w:w="2376" w:type="dxa"/>
            <w:tcMar>
              <w:top w:w="90" w:type="dxa"/>
              <w:left w:w="90" w:type="dxa"/>
              <w:bottom w:w="90" w:type="dxa"/>
              <w:right w:w="90" w:type="dxa"/>
            </w:tcMar>
            <w:vAlign w:val="center"/>
          </w:tcPr>
          <w:p w14:paraId="0FDA17CF" w14:textId="77777777" w:rsidR="00286943" w:rsidRDefault="00505DCA">
            <w:pPr>
              <w:spacing w:after="0"/>
            </w:pPr>
            <w:r>
              <w:rPr>
                <w:sz w:val="15"/>
              </w:rPr>
              <w:t>Let the ICC establish evidence-based terms, not a statutory tariff multiplier.</w:t>
            </w:r>
          </w:p>
        </w:tc>
      </w:tr>
      <w:tr w:rsidR="00286943" w14:paraId="07FBB424" w14:textId="77777777">
        <w:trPr>
          <w:jc w:val="center"/>
        </w:trPr>
        <w:tc>
          <w:tcPr>
            <w:tcW w:w="1944" w:type="dxa"/>
            <w:shd w:val="clear" w:color="auto" w:fill="EDF3F8"/>
            <w:tcMar>
              <w:top w:w="90" w:type="dxa"/>
              <w:left w:w="90" w:type="dxa"/>
              <w:bottom w:w="90" w:type="dxa"/>
              <w:right w:w="90" w:type="dxa"/>
            </w:tcMar>
            <w:vAlign w:val="center"/>
          </w:tcPr>
          <w:p w14:paraId="6002F295" w14:textId="77777777" w:rsidR="00286943" w:rsidRDefault="00505DCA">
            <w:pPr>
              <w:spacing w:after="0"/>
            </w:pPr>
            <w:r>
              <w:rPr>
                <w:sz w:val="15"/>
              </w:rPr>
              <w:t>Ohio</w:t>
            </w:r>
          </w:p>
        </w:tc>
        <w:tc>
          <w:tcPr>
            <w:tcW w:w="3096" w:type="dxa"/>
            <w:shd w:val="clear" w:color="auto" w:fill="EDF3F8"/>
            <w:tcMar>
              <w:top w:w="90" w:type="dxa"/>
              <w:left w:w="90" w:type="dxa"/>
              <w:bottom w:w="90" w:type="dxa"/>
              <w:right w:w="90" w:type="dxa"/>
            </w:tcMar>
            <w:vAlign w:val="center"/>
          </w:tcPr>
          <w:p w14:paraId="2727BF1D" w14:textId="77777777" w:rsidR="00286943" w:rsidRDefault="00505DCA">
            <w:pPr>
              <w:spacing w:after="0"/>
            </w:pPr>
            <w:r>
              <w:rPr>
                <w:sz w:val="15"/>
              </w:rPr>
              <w:t>AEP Ohio tariff for new data centers above 25 MW with 85% minimum billing, long-term commitments, credit support, and exit protection.</w:t>
            </w:r>
          </w:p>
        </w:tc>
        <w:tc>
          <w:tcPr>
            <w:tcW w:w="3384" w:type="dxa"/>
            <w:shd w:val="clear" w:color="auto" w:fill="EDF3F8"/>
            <w:tcMar>
              <w:top w:w="90" w:type="dxa"/>
              <w:left w:w="90" w:type="dxa"/>
              <w:bottom w:w="90" w:type="dxa"/>
              <w:right w:w="90" w:type="dxa"/>
            </w:tcMar>
            <w:vAlign w:val="center"/>
          </w:tcPr>
          <w:p w14:paraId="0FE71039" w14:textId="77777777" w:rsidR="00286943" w:rsidRDefault="00505DCA">
            <w:pPr>
              <w:spacing w:after="0"/>
            </w:pPr>
            <w:r>
              <w:rPr>
                <w:sz w:val="15"/>
              </w:rPr>
              <w:t>Converted a queue and infrastructure-risk problem into enforceable customer commitments.</w:t>
            </w:r>
          </w:p>
        </w:tc>
        <w:tc>
          <w:tcPr>
            <w:tcW w:w="2376" w:type="dxa"/>
            <w:shd w:val="clear" w:color="auto" w:fill="EDF3F8"/>
            <w:tcMar>
              <w:top w:w="90" w:type="dxa"/>
              <w:left w:w="90" w:type="dxa"/>
              <w:bottom w:w="90" w:type="dxa"/>
              <w:right w:w="90" w:type="dxa"/>
            </w:tcMar>
            <w:vAlign w:val="center"/>
          </w:tcPr>
          <w:p w14:paraId="63835883" w14:textId="77777777" w:rsidR="00286943" w:rsidRDefault="00505DCA">
            <w:pPr>
              <w:spacing w:after="0"/>
            </w:pPr>
            <w:r>
              <w:rPr>
                <w:sz w:val="15"/>
              </w:rPr>
              <w:t>Financial assurance and ramp obligations are more credible than blanket project restrictions.</w:t>
            </w:r>
          </w:p>
        </w:tc>
      </w:tr>
      <w:tr w:rsidR="00286943" w14:paraId="6D66D31A" w14:textId="77777777">
        <w:trPr>
          <w:jc w:val="center"/>
        </w:trPr>
        <w:tc>
          <w:tcPr>
            <w:tcW w:w="1944" w:type="dxa"/>
            <w:tcMar>
              <w:top w:w="90" w:type="dxa"/>
              <w:left w:w="90" w:type="dxa"/>
              <w:bottom w:w="90" w:type="dxa"/>
              <w:right w:w="90" w:type="dxa"/>
            </w:tcMar>
            <w:vAlign w:val="center"/>
          </w:tcPr>
          <w:p w14:paraId="366182DD" w14:textId="77777777" w:rsidR="00286943" w:rsidRDefault="00505DCA">
            <w:pPr>
              <w:spacing w:after="0"/>
            </w:pPr>
            <w:r>
              <w:rPr>
                <w:sz w:val="15"/>
              </w:rPr>
              <w:t>Texas</w:t>
            </w:r>
          </w:p>
        </w:tc>
        <w:tc>
          <w:tcPr>
            <w:tcW w:w="3096" w:type="dxa"/>
            <w:tcMar>
              <w:top w:w="90" w:type="dxa"/>
              <w:left w:w="90" w:type="dxa"/>
              <w:bottom w:w="90" w:type="dxa"/>
              <w:right w:w="90" w:type="dxa"/>
            </w:tcMar>
            <w:vAlign w:val="center"/>
          </w:tcPr>
          <w:p w14:paraId="475D2179" w14:textId="77777777" w:rsidR="00286943" w:rsidRDefault="00505DCA">
            <w:pPr>
              <w:spacing w:after="0"/>
            </w:pPr>
            <w:r>
              <w:rPr>
                <w:sz w:val="15"/>
              </w:rPr>
              <w:t>Large-load interconnection, financial commitment, disclosure, and emergency flexibility rules under SB 6 and PUCT/ERCOT implementation.</w:t>
            </w:r>
          </w:p>
        </w:tc>
        <w:tc>
          <w:tcPr>
            <w:tcW w:w="3384" w:type="dxa"/>
            <w:tcMar>
              <w:top w:w="90" w:type="dxa"/>
              <w:left w:w="90" w:type="dxa"/>
              <w:bottom w:w="90" w:type="dxa"/>
              <w:right w:w="90" w:type="dxa"/>
            </w:tcMar>
            <w:vAlign w:val="center"/>
          </w:tcPr>
          <w:p w14:paraId="42D71AD2" w14:textId="77777777" w:rsidR="00286943" w:rsidRDefault="00505DCA">
            <w:pPr>
              <w:spacing w:after="0"/>
            </w:pPr>
            <w:r>
              <w:rPr>
                <w:sz w:val="15"/>
              </w:rPr>
              <w:t>Treated large load integration as both an economic-development and reliability issue.</w:t>
            </w:r>
          </w:p>
        </w:tc>
        <w:tc>
          <w:tcPr>
            <w:tcW w:w="2376" w:type="dxa"/>
            <w:tcMar>
              <w:top w:w="90" w:type="dxa"/>
              <w:left w:w="90" w:type="dxa"/>
              <w:bottom w:w="90" w:type="dxa"/>
              <w:right w:w="90" w:type="dxa"/>
            </w:tcMar>
            <w:vAlign w:val="center"/>
          </w:tcPr>
          <w:p w14:paraId="7799572F" w14:textId="77777777" w:rsidR="00286943" w:rsidRDefault="00505DCA">
            <w:pPr>
              <w:spacing w:after="0"/>
            </w:pPr>
            <w:r>
              <w:rPr>
                <w:sz w:val="15"/>
              </w:rPr>
              <w:t>Define emergency authority precisely and screen speculative requests.</w:t>
            </w:r>
          </w:p>
        </w:tc>
      </w:tr>
      <w:tr w:rsidR="00286943" w14:paraId="1FD13301" w14:textId="77777777">
        <w:trPr>
          <w:jc w:val="center"/>
        </w:trPr>
        <w:tc>
          <w:tcPr>
            <w:tcW w:w="1944" w:type="dxa"/>
            <w:shd w:val="clear" w:color="auto" w:fill="EDF3F8"/>
            <w:tcMar>
              <w:top w:w="90" w:type="dxa"/>
              <w:left w:w="90" w:type="dxa"/>
              <w:bottom w:w="90" w:type="dxa"/>
              <w:right w:w="90" w:type="dxa"/>
            </w:tcMar>
            <w:vAlign w:val="center"/>
          </w:tcPr>
          <w:p w14:paraId="6136A859" w14:textId="77777777" w:rsidR="00286943" w:rsidRDefault="00505DCA">
            <w:pPr>
              <w:spacing w:after="0"/>
            </w:pPr>
            <w:r>
              <w:rPr>
                <w:sz w:val="15"/>
              </w:rPr>
              <w:t>Georgia</w:t>
            </w:r>
          </w:p>
        </w:tc>
        <w:tc>
          <w:tcPr>
            <w:tcW w:w="3096" w:type="dxa"/>
            <w:shd w:val="clear" w:color="auto" w:fill="EDF3F8"/>
            <w:tcMar>
              <w:top w:w="90" w:type="dxa"/>
              <w:left w:w="90" w:type="dxa"/>
              <w:bottom w:w="90" w:type="dxa"/>
              <w:right w:w="90" w:type="dxa"/>
            </w:tcMar>
            <w:vAlign w:val="center"/>
          </w:tcPr>
          <w:p w14:paraId="01657F13" w14:textId="77777777" w:rsidR="00286943" w:rsidRDefault="00505DCA">
            <w:pPr>
              <w:spacing w:after="0"/>
            </w:pPr>
            <w:r>
              <w:rPr>
                <w:sz w:val="15"/>
              </w:rPr>
              <w:t>100 MW threshold for longer contracts and minimum billing; customer-identified clean-resource option.</w:t>
            </w:r>
          </w:p>
        </w:tc>
        <w:tc>
          <w:tcPr>
            <w:tcW w:w="3384" w:type="dxa"/>
            <w:shd w:val="clear" w:color="auto" w:fill="EDF3F8"/>
            <w:tcMar>
              <w:top w:w="90" w:type="dxa"/>
              <w:left w:w="90" w:type="dxa"/>
              <w:bottom w:w="90" w:type="dxa"/>
              <w:right w:w="90" w:type="dxa"/>
            </w:tcMar>
            <w:vAlign w:val="center"/>
          </w:tcPr>
          <w:p w14:paraId="54AF5D22" w14:textId="77777777" w:rsidR="00286943" w:rsidRDefault="00505DCA">
            <w:pPr>
              <w:spacing w:after="0"/>
            </w:pPr>
            <w:r>
              <w:rPr>
                <w:sz w:val="15"/>
              </w:rPr>
              <w:t>Combined customer protections with paths for customer-supported resources.</w:t>
            </w:r>
          </w:p>
        </w:tc>
        <w:tc>
          <w:tcPr>
            <w:tcW w:w="2376" w:type="dxa"/>
            <w:shd w:val="clear" w:color="auto" w:fill="EDF3F8"/>
            <w:tcMar>
              <w:top w:w="90" w:type="dxa"/>
              <w:left w:w="90" w:type="dxa"/>
              <w:bottom w:w="90" w:type="dxa"/>
              <w:right w:w="90" w:type="dxa"/>
            </w:tcMar>
            <w:vAlign w:val="center"/>
          </w:tcPr>
          <w:p w14:paraId="79F5D2DF" w14:textId="77777777" w:rsidR="00286943" w:rsidRDefault="00505DCA">
            <w:pPr>
              <w:spacing w:after="0"/>
            </w:pPr>
            <w:r>
              <w:rPr>
                <w:sz w:val="15"/>
              </w:rPr>
              <w:t>Separate risk protection from optional clean-energy offerings.</w:t>
            </w:r>
          </w:p>
        </w:tc>
      </w:tr>
      <w:tr w:rsidR="00286943" w14:paraId="339ACB0E" w14:textId="77777777">
        <w:trPr>
          <w:jc w:val="center"/>
        </w:trPr>
        <w:tc>
          <w:tcPr>
            <w:tcW w:w="1944" w:type="dxa"/>
            <w:tcMar>
              <w:top w:w="90" w:type="dxa"/>
              <w:left w:w="90" w:type="dxa"/>
              <w:bottom w:w="90" w:type="dxa"/>
              <w:right w:w="90" w:type="dxa"/>
            </w:tcMar>
            <w:vAlign w:val="center"/>
          </w:tcPr>
          <w:p w14:paraId="67076999" w14:textId="77777777" w:rsidR="00286943" w:rsidRDefault="00505DCA">
            <w:pPr>
              <w:spacing w:after="0"/>
            </w:pPr>
            <w:r>
              <w:rPr>
                <w:sz w:val="15"/>
              </w:rPr>
              <w:t>Florida</w:t>
            </w:r>
          </w:p>
        </w:tc>
        <w:tc>
          <w:tcPr>
            <w:tcW w:w="3096" w:type="dxa"/>
            <w:tcMar>
              <w:top w:w="90" w:type="dxa"/>
              <w:left w:w="90" w:type="dxa"/>
              <w:bottom w:w="90" w:type="dxa"/>
              <w:right w:w="90" w:type="dxa"/>
            </w:tcMar>
            <w:vAlign w:val="center"/>
          </w:tcPr>
          <w:p w14:paraId="0EE28D39" w14:textId="77777777" w:rsidR="00286943" w:rsidRDefault="00505DCA">
            <w:pPr>
              <w:spacing w:after="0"/>
            </w:pPr>
            <w:r>
              <w:rPr>
                <w:sz w:val="15"/>
              </w:rPr>
              <w:t>50 MW+ tariffs with minimum terms, take-or-pay, exit fees, and collateral.</w:t>
            </w:r>
          </w:p>
        </w:tc>
        <w:tc>
          <w:tcPr>
            <w:tcW w:w="3384" w:type="dxa"/>
            <w:tcMar>
              <w:top w:w="90" w:type="dxa"/>
              <w:left w:w="90" w:type="dxa"/>
              <w:bottom w:w="90" w:type="dxa"/>
              <w:right w:w="90" w:type="dxa"/>
            </w:tcMar>
            <w:vAlign w:val="center"/>
          </w:tcPr>
          <w:p w14:paraId="6F6FC0D8" w14:textId="77777777" w:rsidR="00286943" w:rsidRDefault="00505DCA">
            <w:pPr>
              <w:spacing w:after="0"/>
            </w:pPr>
            <w:r>
              <w:rPr>
                <w:sz w:val="15"/>
              </w:rPr>
              <w:t>Used established rate-review process and objective eligibility criteria.</w:t>
            </w:r>
          </w:p>
        </w:tc>
        <w:tc>
          <w:tcPr>
            <w:tcW w:w="2376" w:type="dxa"/>
            <w:tcMar>
              <w:top w:w="90" w:type="dxa"/>
              <w:left w:w="90" w:type="dxa"/>
              <w:bottom w:w="90" w:type="dxa"/>
              <w:right w:w="90" w:type="dxa"/>
            </w:tcMar>
            <w:vAlign w:val="center"/>
          </w:tcPr>
          <w:p w14:paraId="66683052" w14:textId="77777777" w:rsidR="00286943" w:rsidRDefault="00505DCA">
            <w:pPr>
              <w:spacing w:after="0"/>
            </w:pPr>
            <w:r>
              <w:rPr>
                <w:sz w:val="15"/>
              </w:rPr>
              <w:t>A general large-load framework can be preferable to end-use discrimination.</w:t>
            </w:r>
          </w:p>
        </w:tc>
      </w:tr>
      <w:tr w:rsidR="00286943" w14:paraId="5BC554B7" w14:textId="77777777">
        <w:trPr>
          <w:jc w:val="center"/>
        </w:trPr>
        <w:tc>
          <w:tcPr>
            <w:tcW w:w="1944" w:type="dxa"/>
            <w:shd w:val="clear" w:color="auto" w:fill="EDF3F8"/>
            <w:tcMar>
              <w:top w:w="90" w:type="dxa"/>
              <w:left w:w="90" w:type="dxa"/>
              <w:bottom w:w="90" w:type="dxa"/>
              <w:right w:w="90" w:type="dxa"/>
            </w:tcMar>
            <w:vAlign w:val="center"/>
          </w:tcPr>
          <w:p w14:paraId="71B416B6" w14:textId="77777777" w:rsidR="00286943" w:rsidRDefault="00505DCA">
            <w:pPr>
              <w:spacing w:after="0"/>
            </w:pPr>
            <w:r>
              <w:rPr>
                <w:sz w:val="15"/>
              </w:rPr>
              <w:t>Virginia local/environmental approach</w:t>
            </w:r>
          </w:p>
        </w:tc>
        <w:tc>
          <w:tcPr>
            <w:tcW w:w="3096" w:type="dxa"/>
            <w:shd w:val="clear" w:color="auto" w:fill="EDF3F8"/>
            <w:tcMar>
              <w:top w:w="90" w:type="dxa"/>
              <w:left w:w="90" w:type="dxa"/>
              <w:bottom w:w="90" w:type="dxa"/>
              <w:right w:w="90" w:type="dxa"/>
            </w:tcMar>
            <w:vAlign w:val="center"/>
          </w:tcPr>
          <w:p w14:paraId="315EB2E3" w14:textId="77777777" w:rsidR="00286943" w:rsidRDefault="00505DCA">
            <w:pPr>
              <w:spacing w:after="0"/>
            </w:pPr>
            <w:r>
              <w:rPr>
                <w:sz w:val="15"/>
              </w:rPr>
              <w:t>Water reporting and local impact tools developed after community and resource pressure.</w:t>
            </w:r>
          </w:p>
        </w:tc>
        <w:tc>
          <w:tcPr>
            <w:tcW w:w="3384" w:type="dxa"/>
            <w:shd w:val="clear" w:color="auto" w:fill="EDF3F8"/>
            <w:tcMar>
              <w:top w:w="90" w:type="dxa"/>
              <w:left w:w="90" w:type="dxa"/>
              <w:bottom w:w="90" w:type="dxa"/>
              <w:right w:w="90" w:type="dxa"/>
            </w:tcMar>
            <w:vAlign w:val="center"/>
          </w:tcPr>
          <w:p w14:paraId="6D842026" w14:textId="77777777" w:rsidR="00286943" w:rsidRDefault="00505DCA">
            <w:pPr>
              <w:spacing w:after="0"/>
            </w:pPr>
            <w:r>
              <w:rPr>
                <w:sz w:val="15"/>
              </w:rPr>
              <w:t>Used transparency and local review instead of a single statewide ban.</w:t>
            </w:r>
          </w:p>
        </w:tc>
        <w:tc>
          <w:tcPr>
            <w:tcW w:w="2376" w:type="dxa"/>
            <w:shd w:val="clear" w:color="auto" w:fill="EDF3F8"/>
            <w:tcMar>
              <w:top w:w="90" w:type="dxa"/>
              <w:left w:w="90" w:type="dxa"/>
              <w:bottom w:w="90" w:type="dxa"/>
              <w:right w:w="90" w:type="dxa"/>
            </w:tcMar>
            <w:vAlign w:val="center"/>
          </w:tcPr>
          <w:p w14:paraId="552F8A63" w14:textId="77777777" w:rsidR="00286943" w:rsidRDefault="00505DCA">
            <w:pPr>
              <w:spacing w:after="0"/>
            </w:pPr>
            <w:r>
              <w:rPr>
                <w:sz w:val="15"/>
              </w:rPr>
              <w:t>Match water and siting rules to source and local impact.</w:t>
            </w:r>
          </w:p>
        </w:tc>
      </w:tr>
      <w:tr w:rsidR="00286943" w14:paraId="7E653DFC" w14:textId="77777777">
        <w:trPr>
          <w:jc w:val="center"/>
        </w:trPr>
        <w:tc>
          <w:tcPr>
            <w:tcW w:w="1944" w:type="dxa"/>
            <w:tcMar>
              <w:top w:w="90" w:type="dxa"/>
              <w:left w:w="90" w:type="dxa"/>
              <w:bottom w:w="90" w:type="dxa"/>
              <w:right w:w="90" w:type="dxa"/>
            </w:tcMar>
            <w:vAlign w:val="center"/>
          </w:tcPr>
          <w:p w14:paraId="2FA36E6A" w14:textId="77777777" w:rsidR="00286943" w:rsidRDefault="00505DCA">
            <w:pPr>
              <w:spacing w:after="0"/>
            </w:pPr>
            <w:r>
              <w:rPr>
                <w:sz w:val="15"/>
              </w:rPr>
              <w:t>Wyoming</w:t>
            </w:r>
          </w:p>
        </w:tc>
        <w:tc>
          <w:tcPr>
            <w:tcW w:w="3096" w:type="dxa"/>
            <w:tcMar>
              <w:top w:w="90" w:type="dxa"/>
              <w:left w:w="90" w:type="dxa"/>
              <w:bottom w:w="90" w:type="dxa"/>
              <w:right w:w="90" w:type="dxa"/>
            </w:tcMar>
            <w:vAlign w:val="center"/>
          </w:tcPr>
          <w:p w14:paraId="524699AC" w14:textId="77777777" w:rsidR="00286943" w:rsidRDefault="00505DCA">
            <w:pPr>
              <w:spacing w:after="0"/>
            </w:pPr>
            <w:r>
              <w:rPr>
                <w:sz w:val="15"/>
              </w:rPr>
              <w:t>Dedicated procurement model and responsibility for capacity and incremental T&amp;D; behind-the-meter dispatchable capability can support expansion.</w:t>
            </w:r>
          </w:p>
        </w:tc>
        <w:tc>
          <w:tcPr>
            <w:tcW w:w="3384" w:type="dxa"/>
            <w:tcMar>
              <w:top w:w="90" w:type="dxa"/>
              <w:left w:w="90" w:type="dxa"/>
              <w:bottom w:w="90" w:type="dxa"/>
              <w:right w:w="90" w:type="dxa"/>
            </w:tcMar>
            <w:vAlign w:val="center"/>
          </w:tcPr>
          <w:p w14:paraId="601D3B4B" w14:textId="77777777" w:rsidR="00286943" w:rsidRDefault="00505DCA">
            <w:pPr>
              <w:spacing w:after="0"/>
            </w:pPr>
            <w:r>
              <w:rPr>
                <w:sz w:val="15"/>
              </w:rPr>
              <w:t>Aligned service design with project-specific capability.</w:t>
            </w:r>
          </w:p>
        </w:tc>
        <w:tc>
          <w:tcPr>
            <w:tcW w:w="2376" w:type="dxa"/>
            <w:tcMar>
              <w:top w:w="90" w:type="dxa"/>
              <w:left w:w="90" w:type="dxa"/>
              <w:bottom w:w="90" w:type="dxa"/>
              <w:right w:w="90" w:type="dxa"/>
            </w:tcMar>
            <w:vAlign w:val="center"/>
          </w:tcPr>
          <w:p w14:paraId="369EB8ED" w14:textId="77777777" w:rsidR="00286943" w:rsidRDefault="00505DCA">
            <w:pPr>
              <w:spacing w:after="0"/>
            </w:pPr>
            <w:r>
              <w:rPr>
                <w:sz w:val="15"/>
              </w:rPr>
              <w:t>Create optional pathways rather than requiring every project to use the same technology.</w:t>
            </w:r>
          </w:p>
        </w:tc>
      </w:tr>
      <w:tr w:rsidR="00286943" w14:paraId="5F7BAD1A" w14:textId="77777777">
        <w:trPr>
          <w:jc w:val="center"/>
        </w:trPr>
        <w:tc>
          <w:tcPr>
            <w:tcW w:w="1944" w:type="dxa"/>
            <w:shd w:val="clear" w:color="auto" w:fill="EDF3F8"/>
            <w:tcMar>
              <w:top w:w="90" w:type="dxa"/>
              <w:left w:w="90" w:type="dxa"/>
              <w:bottom w:w="90" w:type="dxa"/>
              <w:right w:w="90" w:type="dxa"/>
            </w:tcMar>
            <w:vAlign w:val="center"/>
          </w:tcPr>
          <w:p w14:paraId="0A47BC7F" w14:textId="77777777" w:rsidR="00286943" w:rsidRDefault="00505DCA">
            <w:pPr>
              <w:spacing w:after="0"/>
            </w:pPr>
            <w:r>
              <w:rPr>
                <w:sz w:val="15"/>
              </w:rPr>
              <w:t>Oregon</w:t>
            </w:r>
          </w:p>
        </w:tc>
        <w:tc>
          <w:tcPr>
            <w:tcW w:w="3096" w:type="dxa"/>
            <w:shd w:val="clear" w:color="auto" w:fill="EDF3F8"/>
            <w:tcMar>
              <w:top w:w="90" w:type="dxa"/>
              <w:left w:w="90" w:type="dxa"/>
              <w:bottom w:w="90" w:type="dxa"/>
              <w:right w:w="90" w:type="dxa"/>
            </w:tcMar>
            <w:vAlign w:val="center"/>
          </w:tcPr>
          <w:p w14:paraId="02645E58" w14:textId="77777777" w:rsidR="00286943" w:rsidRDefault="00505DCA">
            <w:pPr>
              <w:spacing w:after="0"/>
            </w:pPr>
            <w:r>
              <w:rPr>
                <w:sz w:val="15"/>
              </w:rPr>
              <w:t>Commission approved a new data-center rate class and updated connection-cost rules.</w:t>
            </w:r>
          </w:p>
        </w:tc>
        <w:tc>
          <w:tcPr>
            <w:tcW w:w="3384" w:type="dxa"/>
            <w:shd w:val="clear" w:color="auto" w:fill="EDF3F8"/>
            <w:tcMar>
              <w:top w:w="90" w:type="dxa"/>
              <w:left w:w="90" w:type="dxa"/>
              <w:bottom w:w="90" w:type="dxa"/>
              <w:right w:w="90" w:type="dxa"/>
            </w:tcMar>
            <w:vAlign w:val="center"/>
          </w:tcPr>
          <w:p w14:paraId="794E82BC" w14:textId="77777777" w:rsidR="00286943" w:rsidRDefault="00505DCA">
            <w:pPr>
              <w:spacing w:after="0"/>
            </w:pPr>
            <w:r>
              <w:rPr>
                <w:sz w:val="15"/>
              </w:rPr>
              <w:t>Placed class design and connection economics before the regulator.</w:t>
            </w:r>
          </w:p>
        </w:tc>
        <w:tc>
          <w:tcPr>
            <w:tcW w:w="2376" w:type="dxa"/>
            <w:shd w:val="clear" w:color="auto" w:fill="EDF3F8"/>
            <w:tcMar>
              <w:top w:w="90" w:type="dxa"/>
              <w:left w:w="90" w:type="dxa"/>
              <w:bottom w:w="90" w:type="dxa"/>
              <w:right w:w="90" w:type="dxa"/>
            </w:tcMar>
            <w:vAlign w:val="center"/>
          </w:tcPr>
          <w:p w14:paraId="651B37FE" w14:textId="77777777" w:rsidR="00286943" w:rsidRDefault="00505DCA">
            <w:pPr>
              <w:spacing w:after="0"/>
            </w:pPr>
            <w:r>
              <w:rPr>
                <w:sz w:val="15"/>
              </w:rPr>
              <w:t>Regulatory proceedings are often the durable venue for technical terms.</w:t>
            </w:r>
          </w:p>
        </w:tc>
      </w:tr>
      <w:tr w:rsidR="00286943" w14:paraId="1AFDD2C5" w14:textId="77777777">
        <w:trPr>
          <w:jc w:val="center"/>
        </w:trPr>
        <w:tc>
          <w:tcPr>
            <w:tcW w:w="1944" w:type="dxa"/>
            <w:tcMar>
              <w:top w:w="90" w:type="dxa"/>
              <w:left w:w="90" w:type="dxa"/>
              <w:bottom w:w="90" w:type="dxa"/>
              <w:right w:w="90" w:type="dxa"/>
            </w:tcMar>
            <w:vAlign w:val="center"/>
          </w:tcPr>
          <w:p w14:paraId="484E611F" w14:textId="77777777" w:rsidR="00286943" w:rsidRDefault="00505DCA">
            <w:pPr>
              <w:spacing w:after="0"/>
            </w:pPr>
            <w:r>
              <w:rPr>
                <w:sz w:val="15"/>
              </w:rPr>
              <w:t>Pennsylvania</w:t>
            </w:r>
          </w:p>
        </w:tc>
        <w:tc>
          <w:tcPr>
            <w:tcW w:w="3096" w:type="dxa"/>
            <w:tcMar>
              <w:top w:w="90" w:type="dxa"/>
              <w:left w:w="90" w:type="dxa"/>
              <w:bottom w:w="90" w:type="dxa"/>
              <w:right w:w="90" w:type="dxa"/>
            </w:tcMar>
            <w:vAlign w:val="center"/>
          </w:tcPr>
          <w:p w14:paraId="16B6A356" w14:textId="77777777" w:rsidR="00286943" w:rsidRDefault="00505DCA">
            <w:pPr>
              <w:spacing w:after="0"/>
            </w:pPr>
            <w:r>
              <w:rPr>
                <w:sz w:val="15"/>
              </w:rPr>
              <w:t>Framework applies threshold tests at an individual facility and aggregated nearby facilities.</w:t>
            </w:r>
          </w:p>
        </w:tc>
        <w:tc>
          <w:tcPr>
            <w:tcW w:w="3384" w:type="dxa"/>
            <w:tcMar>
              <w:top w:w="90" w:type="dxa"/>
              <w:left w:w="90" w:type="dxa"/>
              <w:bottom w:w="90" w:type="dxa"/>
              <w:right w:w="90" w:type="dxa"/>
            </w:tcMar>
            <w:vAlign w:val="center"/>
          </w:tcPr>
          <w:p w14:paraId="780C15AD" w14:textId="77777777" w:rsidR="00286943" w:rsidRDefault="00505DCA">
            <w:pPr>
              <w:spacing w:after="0"/>
            </w:pPr>
            <w:r>
              <w:rPr>
                <w:sz w:val="15"/>
              </w:rPr>
              <w:t>Addresses campus segmentation and affiliate/cluster effects.</w:t>
            </w:r>
          </w:p>
        </w:tc>
        <w:tc>
          <w:tcPr>
            <w:tcW w:w="2376" w:type="dxa"/>
            <w:tcMar>
              <w:top w:w="90" w:type="dxa"/>
              <w:left w:w="90" w:type="dxa"/>
              <w:bottom w:w="90" w:type="dxa"/>
              <w:right w:w="90" w:type="dxa"/>
            </w:tcMar>
            <w:vAlign w:val="center"/>
          </w:tcPr>
          <w:p w14:paraId="49CAE74C" w14:textId="77777777" w:rsidR="00286943" w:rsidRDefault="00505DCA">
            <w:pPr>
              <w:spacing w:after="0"/>
            </w:pPr>
            <w:r>
              <w:rPr>
                <w:sz w:val="15"/>
              </w:rPr>
              <w:t>Illinois definitions should prevent artificial avoidance while preserving proportionality.</w:t>
            </w:r>
          </w:p>
        </w:tc>
      </w:tr>
    </w:tbl>
    <w:p w14:paraId="0FB78278" w14:textId="77777777" w:rsidR="00286943" w:rsidRDefault="00286943">
      <w:pPr>
        <w:spacing w:after="20"/>
      </w:pPr>
    </w:p>
    <w:p w14:paraId="564F037F" w14:textId="77777777" w:rsidR="00286943" w:rsidRDefault="00505DCA">
      <w:pPr>
        <w:pStyle w:val="SourceNote"/>
      </w:pPr>
      <w:r>
        <w:t>Sources: S17, I3, S4</w:t>
      </w:r>
    </w:p>
    <w:p w14:paraId="002E4912" w14:textId="77777777" w:rsidR="00286943" w:rsidRDefault="00505DCA">
      <w:pPr>
        <w:pStyle w:val="Heading1"/>
      </w:pPr>
      <w:r>
        <w:lastRenderedPageBreak/>
        <w:t>10. What Mainstream Discussion Often Misses</w:t>
      </w:r>
    </w:p>
    <w:p w14:paraId="2A50D097" w14:textId="77777777" w:rsidR="00286943" w:rsidRDefault="00505DCA">
      <w:r>
        <w:rPr>
          <w:b/>
        </w:rPr>
        <w:t xml:space="preserve">The denominator problem: </w:t>
      </w:r>
      <w:r>
        <w:t>Project counts are political shorthand, but MW by status and time horizon are more useful. Requested load is not operating load.</w:t>
      </w:r>
    </w:p>
    <w:p w14:paraId="71A2AD50" w14:textId="77777777" w:rsidR="00286943" w:rsidRDefault="00505DCA">
      <w:r>
        <w:rPr>
          <w:b/>
        </w:rPr>
        <w:t xml:space="preserve">The campus-versus-building problem: </w:t>
      </w:r>
      <w:r>
        <w:t>One campus may contain many buildings. Counts can rise without representing distinct grid interconnections.</w:t>
      </w:r>
    </w:p>
    <w:p w14:paraId="629E09C1" w14:textId="77777777" w:rsidR="00286943" w:rsidRDefault="00505DCA">
      <w:r>
        <w:rPr>
          <w:b/>
        </w:rPr>
        <w:t xml:space="preserve">The speculative queue problem: </w:t>
      </w:r>
      <w:r>
        <w:t>A large request can change planning assumptions before a project has land, financing, tenants, permits, or a realistic ramp.</w:t>
      </w:r>
    </w:p>
    <w:p w14:paraId="44DAE768" w14:textId="77777777" w:rsidR="00286943" w:rsidRDefault="00505DCA">
      <w:r>
        <w:rPr>
          <w:b/>
        </w:rPr>
        <w:t xml:space="preserve">The reuse-value problem: </w:t>
      </w:r>
      <w:r>
        <w:t>Not every canceled-project asset is stranded. Some substations or lines may serve future customers; tariff design should credit reuse.</w:t>
      </w:r>
    </w:p>
    <w:p w14:paraId="5E90BBD9" w14:textId="77777777" w:rsidR="00286943" w:rsidRDefault="00505DCA">
      <w:r>
        <w:rPr>
          <w:b/>
        </w:rPr>
        <w:t xml:space="preserve">The electric-supply versus delivery problem: </w:t>
      </w:r>
      <w:r>
        <w:t>Illinois customer choice makes bundled-utility language especially risky.</w:t>
      </w:r>
    </w:p>
    <w:p w14:paraId="4907E750" w14:textId="77777777" w:rsidR="00286943" w:rsidRDefault="00505DCA">
      <w:r>
        <w:rPr>
          <w:b/>
        </w:rPr>
        <w:t xml:space="preserve">The regional displacement problem: </w:t>
      </w:r>
      <w:r>
        <w:t>A project moving across a state line may still affect the same RTO market and regional prices.</w:t>
      </w:r>
    </w:p>
    <w:p w14:paraId="60B39FB3" w14:textId="77777777" w:rsidR="00286943" w:rsidRDefault="00505DCA">
      <w:r>
        <w:rPr>
          <w:b/>
        </w:rPr>
        <w:t xml:space="preserve">The firmness problem: </w:t>
      </w:r>
      <w:r>
        <w:t>Nameplate MW, contract MW, peak MW, average MW, and firm MW are not interchangeable.</w:t>
      </w:r>
    </w:p>
    <w:p w14:paraId="5C270579" w14:textId="77777777" w:rsidR="00286943" w:rsidRDefault="00505DCA">
      <w:r>
        <w:rPr>
          <w:b/>
        </w:rPr>
        <w:t xml:space="preserve">The water-source problem: </w:t>
      </w:r>
      <w:r>
        <w:t>Potable water, reclaimed water, groundwater, and surface water have different public impacts.</w:t>
      </w:r>
    </w:p>
    <w:p w14:paraId="0B16BEB6" w14:textId="77777777" w:rsidR="00286943" w:rsidRDefault="00505DCA">
      <w:r>
        <w:rPr>
          <w:b/>
        </w:rPr>
        <w:t xml:space="preserve">The backup-generation problem: </w:t>
      </w:r>
      <w:r>
        <w:t>Installed backup MW does not necessarily equal permitted, fueled, synchronized, or dispatchable grid support.</w:t>
      </w:r>
    </w:p>
    <w:p w14:paraId="46035206" w14:textId="77777777" w:rsidR="00286943" w:rsidRDefault="00505DCA">
      <w:r>
        <w:rPr>
          <w:b/>
        </w:rPr>
        <w:t xml:space="preserve">The tax-benefit timing problem: </w:t>
      </w:r>
      <w:r>
        <w:t>Upfront exemptions, construction activity, operating jobs, property taxes, and infrastructure costs occur on different timelines.</w:t>
      </w:r>
    </w:p>
    <w:p w14:paraId="57C1CE97" w14:textId="77777777" w:rsidR="00286943" w:rsidRDefault="00505DCA">
      <w:r>
        <w:rPr>
          <w:b/>
        </w:rPr>
        <w:t xml:space="preserve">The cybersecurity and national-security problem: </w:t>
      </w:r>
      <w:r>
        <w:t>Large campuses are critical digital and energy infrastructure; transparency rules need security safeguards.</w:t>
      </w:r>
    </w:p>
    <w:p w14:paraId="47EC6DC0" w14:textId="77777777" w:rsidR="00286943" w:rsidRDefault="00505DCA">
      <w:r>
        <w:rPr>
          <w:b/>
        </w:rPr>
        <w:t xml:space="preserve">The workforce sequencing problem: </w:t>
      </w:r>
      <w:r>
        <w:t>Construction labor demand can be significant, but permanent staffing and local workforce pipelines should be analyzed separately.</w:t>
      </w:r>
    </w:p>
    <w:p w14:paraId="0F04740E" w14:textId="77777777" w:rsidR="00286943" w:rsidRDefault="00505DCA">
      <w:r>
        <w:rPr>
          <w:b/>
        </w:rPr>
        <w:t xml:space="preserve">The BIPA boundary problem: </w:t>
      </w:r>
      <w:r>
        <w:t>Physical access, hosted data, cloud processing, and tenant systems involve different legal facts.</w:t>
      </w:r>
    </w:p>
    <w:p w14:paraId="0733F19C" w14:textId="77777777" w:rsidR="00286943" w:rsidRDefault="00505DCA">
      <w:r>
        <w:rPr>
          <w:b/>
        </w:rPr>
        <w:t xml:space="preserve">The governance problem: </w:t>
      </w:r>
      <w:r>
        <w:t>Multiple agencies collecting similar water or energy information can create burden without producing a coherent public record.</w:t>
      </w:r>
    </w:p>
    <w:p w14:paraId="2FCFE81C" w14:textId="77777777" w:rsidR="00286943" w:rsidRDefault="00505DCA">
      <w:r>
        <w:rPr>
          <w:b/>
        </w:rPr>
        <w:t xml:space="preserve">The exit-ramp problem: </w:t>
      </w:r>
      <w:r>
        <w:t>Good legislation needs transition rules, cure periods, variances, grandfathering standards, and a process for projects already in development.</w:t>
      </w:r>
    </w:p>
    <w:p w14:paraId="4344DAC1" w14:textId="77777777" w:rsidR="00286943" w:rsidRDefault="00505DCA">
      <w:pPr>
        <w:pStyle w:val="Heading1"/>
      </w:pPr>
      <w:r>
        <w:lastRenderedPageBreak/>
        <w:t>11. Stakeholder and Engagement Playbook</w:t>
      </w:r>
    </w:p>
    <w:tbl>
      <w:tblPr>
        <w:tblStyle w:val="TableGrid"/>
        <w:tblW w:w="0" w:type="auto"/>
        <w:jc w:val="center"/>
        <w:tblLayout w:type="fixed"/>
        <w:tblLook w:val="04A0" w:firstRow="1" w:lastRow="0" w:firstColumn="1" w:lastColumn="0" w:noHBand="0" w:noVBand="1"/>
      </w:tblPr>
      <w:tblGrid>
        <w:gridCol w:w="1800"/>
        <w:gridCol w:w="2808"/>
        <w:gridCol w:w="3312"/>
        <w:gridCol w:w="2880"/>
      </w:tblGrid>
      <w:tr w:rsidR="00286943" w14:paraId="6E2F48E3" w14:textId="77777777">
        <w:trPr>
          <w:tblHeader/>
          <w:jc w:val="center"/>
        </w:trPr>
        <w:tc>
          <w:tcPr>
            <w:tcW w:w="1800" w:type="dxa"/>
            <w:shd w:val="clear" w:color="auto" w:fill="1F4E79"/>
            <w:vAlign w:val="center"/>
          </w:tcPr>
          <w:p w14:paraId="7F44D69E" w14:textId="77777777" w:rsidR="00286943" w:rsidRDefault="00505DCA">
            <w:pPr>
              <w:spacing w:after="0"/>
            </w:pPr>
            <w:r>
              <w:rPr>
                <w:b/>
                <w:color w:val="FFFFFF"/>
                <w:sz w:val="16"/>
              </w:rPr>
              <w:t>Stakeholder</w:t>
            </w:r>
          </w:p>
        </w:tc>
        <w:tc>
          <w:tcPr>
            <w:tcW w:w="2808" w:type="dxa"/>
            <w:shd w:val="clear" w:color="auto" w:fill="1F4E79"/>
            <w:vAlign w:val="center"/>
          </w:tcPr>
          <w:p w14:paraId="3B8859DF" w14:textId="77777777" w:rsidR="00286943" w:rsidRDefault="00505DCA">
            <w:pPr>
              <w:spacing w:after="0"/>
            </w:pPr>
            <w:r>
              <w:rPr>
                <w:b/>
                <w:color w:val="FFFFFF"/>
                <w:sz w:val="16"/>
              </w:rPr>
              <w:t>What they need</w:t>
            </w:r>
          </w:p>
        </w:tc>
        <w:tc>
          <w:tcPr>
            <w:tcW w:w="3312" w:type="dxa"/>
            <w:shd w:val="clear" w:color="auto" w:fill="1F4E79"/>
            <w:vAlign w:val="center"/>
          </w:tcPr>
          <w:p w14:paraId="395A6D9D" w14:textId="77777777" w:rsidR="00286943" w:rsidRDefault="00505DCA">
            <w:pPr>
              <w:spacing w:after="0"/>
            </w:pPr>
            <w:r>
              <w:rPr>
                <w:b/>
                <w:color w:val="FFFFFF"/>
                <w:sz w:val="16"/>
              </w:rPr>
              <w:t>Your productive question</w:t>
            </w:r>
          </w:p>
        </w:tc>
        <w:tc>
          <w:tcPr>
            <w:tcW w:w="2880" w:type="dxa"/>
            <w:shd w:val="clear" w:color="auto" w:fill="1F4E79"/>
            <w:vAlign w:val="center"/>
          </w:tcPr>
          <w:p w14:paraId="3A360ED9" w14:textId="77777777" w:rsidR="00286943" w:rsidRDefault="00505DCA">
            <w:pPr>
              <w:spacing w:after="0"/>
            </w:pPr>
            <w:r>
              <w:rPr>
                <w:b/>
                <w:color w:val="FFFFFF"/>
                <w:sz w:val="16"/>
              </w:rPr>
              <w:t>What you can offer</w:t>
            </w:r>
          </w:p>
        </w:tc>
      </w:tr>
      <w:tr w:rsidR="00286943" w14:paraId="7EC2F861" w14:textId="77777777">
        <w:trPr>
          <w:jc w:val="center"/>
        </w:trPr>
        <w:tc>
          <w:tcPr>
            <w:tcW w:w="1800" w:type="dxa"/>
            <w:tcMar>
              <w:top w:w="90" w:type="dxa"/>
              <w:left w:w="90" w:type="dxa"/>
              <w:bottom w:w="90" w:type="dxa"/>
              <w:right w:w="90" w:type="dxa"/>
            </w:tcMar>
            <w:vAlign w:val="center"/>
          </w:tcPr>
          <w:p w14:paraId="4F5F675C" w14:textId="77777777" w:rsidR="00286943" w:rsidRDefault="00505DCA">
            <w:pPr>
              <w:spacing w:after="0"/>
            </w:pPr>
            <w:r>
              <w:rPr>
                <w:sz w:val="15"/>
              </w:rPr>
              <w:t>Governor / DCEO</w:t>
            </w:r>
          </w:p>
        </w:tc>
        <w:tc>
          <w:tcPr>
            <w:tcW w:w="2808" w:type="dxa"/>
            <w:tcMar>
              <w:top w:w="90" w:type="dxa"/>
              <w:left w:w="90" w:type="dxa"/>
              <w:bottom w:w="90" w:type="dxa"/>
              <w:right w:w="90" w:type="dxa"/>
            </w:tcMar>
            <w:vAlign w:val="center"/>
          </w:tcPr>
          <w:p w14:paraId="65BD323C" w14:textId="77777777" w:rsidR="00286943" w:rsidRDefault="00505DCA">
            <w:pPr>
              <w:spacing w:after="0"/>
            </w:pPr>
            <w:r>
              <w:rPr>
                <w:sz w:val="15"/>
              </w:rPr>
              <w:t>Defensible growth framework and incentive accountability.</w:t>
            </w:r>
          </w:p>
        </w:tc>
        <w:tc>
          <w:tcPr>
            <w:tcW w:w="3312" w:type="dxa"/>
            <w:tcMar>
              <w:top w:w="90" w:type="dxa"/>
              <w:left w:w="90" w:type="dxa"/>
              <w:bottom w:w="90" w:type="dxa"/>
              <w:right w:w="90" w:type="dxa"/>
            </w:tcMar>
            <w:vAlign w:val="center"/>
          </w:tcPr>
          <w:p w14:paraId="55B20748" w14:textId="77777777" w:rsidR="00286943" w:rsidRDefault="00505DCA">
            <w:pPr>
              <w:spacing w:after="0"/>
            </w:pPr>
            <w:r>
              <w:rPr>
                <w:sz w:val="15"/>
              </w:rPr>
              <w:t>What conditions would justify reopening the program?</w:t>
            </w:r>
          </w:p>
        </w:tc>
        <w:tc>
          <w:tcPr>
            <w:tcW w:w="2880" w:type="dxa"/>
            <w:tcMar>
              <w:top w:w="90" w:type="dxa"/>
              <w:left w:w="90" w:type="dxa"/>
              <w:bottom w:w="90" w:type="dxa"/>
              <w:right w:w="90" w:type="dxa"/>
            </w:tcMar>
            <w:vAlign w:val="center"/>
          </w:tcPr>
          <w:p w14:paraId="55174B0E" w14:textId="77777777" w:rsidR="00286943" w:rsidRDefault="00505DCA">
            <w:pPr>
              <w:spacing w:after="0"/>
            </w:pPr>
            <w:r>
              <w:rPr>
                <w:sz w:val="15"/>
              </w:rPr>
              <w:t>Clear eligibility, performance, and reporting options.</w:t>
            </w:r>
          </w:p>
        </w:tc>
      </w:tr>
      <w:tr w:rsidR="00286943" w14:paraId="2D964452" w14:textId="77777777">
        <w:trPr>
          <w:jc w:val="center"/>
        </w:trPr>
        <w:tc>
          <w:tcPr>
            <w:tcW w:w="1800" w:type="dxa"/>
            <w:shd w:val="clear" w:color="auto" w:fill="EDF3F8"/>
            <w:tcMar>
              <w:top w:w="90" w:type="dxa"/>
              <w:left w:w="90" w:type="dxa"/>
              <w:bottom w:w="90" w:type="dxa"/>
              <w:right w:w="90" w:type="dxa"/>
            </w:tcMar>
            <w:vAlign w:val="center"/>
          </w:tcPr>
          <w:p w14:paraId="66F33323" w14:textId="77777777" w:rsidR="00286943" w:rsidRDefault="00505DCA">
            <w:pPr>
              <w:spacing w:after="0"/>
            </w:pPr>
            <w:r>
              <w:rPr>
                <w:sz w:val="15"/>
              </w:rPr>
              <w:t>ICC / regulatory staff</w:t>
            </w:r>
          </w:p>
        </w:tc>
        <w:tc>
          <w:tcPr>
            <w:tcW w:w="2808" w:type="dxa"/>
            <w:shd w:val="clear" w:color="auto" w:fill="EDF3F8"/>
            <w:tcMar>
              <w:top w:w="90" w:type="dxa"/>
              <w:left w:w="90" w:type="dxa"/>
              <w:bottom w:w="90" w:type="dxa"/>
              <w:right w:w="90" w:type="dxa"/>
            </w:tcMar>
            <w:vAlign w:val="center"/>
          </w:tcPr>
          <w:p w14:paraId="3A58C3A7" w14:textId="77777777" w:rsidR="00286943" w:rsidRDefault="00505DCA">
            <w:pPr>
              <w:spacing w:after="0"/>
            </w:pPr>
            <w:r>
              <w:rPr>
                <w:sz w:val="15"/>
              </w:rPr>
              <w:t>Authority, evidence, cost allocation, implementation time.</w:t>
            </w:r>
          </w:p>
        </w:tc>
        <w:tc>
          <w:tcPr>
            <w:tcW w:w="3312" w:type="dxa"/>
            <w:shd w:val="clear" w:color="auto" w:fill="EDF3F8"/>
            <w:tcMar>
              <w:top w:w="90" w:type="dxa"/>
              <w:left w:w="90" w:type="dxa"/>
              <w:bottom w:w="90" w:type="dxa"/>
              <w:right w:w="90" w:type="dxa"/>
            </w:tcMar>
            <w:vAlign w:val="center"/>
          </w:tcPr>
          <w:p w14:paraId="45D93061" w14:textId="77777777" w:rsidR="00286943" w:rsidRDefault="00505DCA">
            <w:pPr>
              <w:spacing w:after="0"/>
            </w:pPr>
            <w:r>
              <w:rPr>
                <w:sz w:val="15"/>
              </w:rPr>
              <w:t>What can be done under existing authority?</w:t>
            </w:r>
          </w:p>
        </w:tc>
        <w:tc>
          <w:tcPr>
            <w:tcW w:w="2880" w:type="dxa"/>
            <w:shd w:val="clear" w:color="auto" w:fill="EDF3F8"/>
            <w:tcMar>
              <w:top w:w="90" w:type="dxa"/>
              <w:left w:w="90" w:type="dxa"/>
              <w:bottom w:w="90" w:type="dxa"/>
              <w:right w:w="90" w:type="dxa"/>
            </w:tcMar>
            <w:vAlign w:val="center"/>
          </w:tcPr>
          <w:p w14:paraId="4091F88C" w14:textId="77777777" w:rsidR="00286943" w:rsidRDefault="00505DCA">
            <w:pPr>
              <w:spacing w:after="0"/>
            </w:pPr>
            <w:r>
              <w:rPr>
                <w:sz w:val="15"/>
              </w:rPr>
              <w:t>Statutory principles that preserve full proceedings.</w:t>
            </w:r>
          </w:p>
        </w:tc>
      </w:tr>
      <w:tr w:rsidR="00286943" w14:paraId="7E33F7CD" w14:textId="77777777">
        <w:trPr>
          <w:jc w:val="center"/>
        </w:trPr>
        <w:tc>
          <w:tcPr>
            <w:tcW w:w="1800" w:type="dxa"/>
            <w:tcMar>
              <w:top w:w="90" w:type="dxa"/>
              <w:left w:w="90" w:type="dxa"/>
              <w:bottom w:w="90" w:type="dxa"/>
              <w:right w:w="90" w:type="dxa"/>
            </w:tcMar>
            <w:vAlign w:val="center"/>
          </w:tcPr>
          <w:p w14:paraId="4BBB8E39" w14:textId="77777777" w:rsidR="00286943" w:rsidRDefault="00505DCA">
            <w:pPr>
              <w:spacing w:after="0"/>
            </w:pPr>
            <w:r>
              <w:rPr>
                <w:sz w:val="15"/>
              </w:rPr>
              <w:t>IPA</w:t>
            </w:r>
          </w:p>
        </w:tc>
        <w:tc>
          <w:tcPr>
            <w:tcW w:w="2808" w:type="dxa"/>
            <w:tcMar>
              <w:top w:w="90" w:type="dxa"/>
              <w:left w:w="90" w:type="dxa"/>
              <w:bottom w:w="90" w:type="dxa"/>
              <w:right w:w="90" w:type="dxa"/>
            </w:tcMar>
            <w:vAlign w:val="center"/>
          </w:tcPr>
          <w:p w14:paraId="381C3A3C" w14:textId="77777777" w:rsidR="00286943" w:rsidRDefault="00505DCA">
            <w:pPr>
              <w:spacing w:after="0"/>
            </w:pPr>
            <w:r>
              <w:rPr>
                <w:sz w:val="15"/>
              </w:rPr>
              <w:t>Additionality, procurement, self-direct design, cost shifts.</w:t>
            </w:r>
          </w:p>
        </w:tc>
        <w:tc>
          <w:tcPr>
            <w:tcW w:w="3312" w:type="dxa"/>
            <w:tcMar>
              <w:top w:w="90" w:type="dxa"/>
              <w:left w:w="90" w:type="dxa"/>
              <w:bottom w:w="90" w:type="dxa"/>
              <w:right w:w="90" w:type="dxa"/>
            </w:tcMar>
            <w:vAlign w:val="center"/>
          </w:tcPr>
          <w:p w14:paraId="404D555E" w14:textId="77777777" w:rsidR="00286943" w:rsidRDefault="00505DCA">
            <w:pPr>
              <w:spacing w:after="0"/>
            </w:pPr>
            <w:r>
              <w:rPr>
                <w:sz w:val="15"/>
              </w:rPr>
              <w:t>How is new clean contribution verified and credited?</w:t>
            </w:r>
          </w:p>
        </w:tc>
        <w:tc>
          <w:tcPr>
            <w:tcW w:w="2880" w:type="dxa"/>
            <w:tcMar>
              <w:top w:w="90" w:type="dxa"/>
              <w:left w:w="90" w:type="dxa"/>
              <w:bottom w:w="90" w:type="dxa"/>
              <w:right w:w="90" w:type="dxa"/>
            </w:tcMar>
            <w:vAlign w:val="center"/>
          </w:tcPr>
          <w:p w14:paraId="1CF778FF" w14:textId="77777777" w:rsidR="00286943" w:rsidRDefault="00505DCA">
            <w:pPr>
              <w:spacing w:after="0"/>
            </w:pPr>
            <w:r>
              <w:rPr>
                <w:sz w:val="15"/>
              </w:rPr>
              <w:t>Guardrails against shifting program costs.</w:t>
            </w:r>
          </w:p>
        </w:tc>
      </w:tr>
      <w:tr w:rsidR="00286943" w14:paraId="4E2C3FDA" w14:textId="77777777">
        <w:trPr>
          <w:jc w:val="center"/>
        </w:trPr>
        <w:tc>
          <w:tcPr>
            <w:tcW w:w="1800" w:type="dxa"/>
            <w:shd w:val="clear" w:color="auto" w:fill="EDF3F8"/>
            <w:tcMar>
              <w:top w:w="90" w:type="dxa"/>
              <w:left w:w="90" w:type="dxa"/>
              <w:bottom w:w="90" w:type="dxa"/>
              <w:right w:w="90" w:type="dxa"/>
            </w:tcMar>
            <w:vAlign w:val="center"/>
          </w:tcPr>
          <w:p w14:paraId="5009851E" w14:textId="77777777" w:rsidR="00286943" w:rsidRDefault="00505DCA">
            <w:pPr>
              <w:spacing w:after="0"/>
            </w:pPr>
            <w:r>
              <w:rPr>
                <w:sz w:val="15"/>
              </w:rPr>
              <w:t>IEPA / water agencies</w:t>
            </w:r>
          </w:p>
        </w:tc>
        <w:tc>
          <w:tcPr>
            <w:tcW w:w="2808" w:type="dxa"/>
            <w:shd w:val="clear" w:color="auto" w:fill="EDF3F8"/>
            <w:tcMar>
              <w:top w:w="90" w:type="dxa"/>
              <w:left w:w="90" w:type="dxa"/>
              <w:bottom w:w="90" w:type="dxa"/>
              <w:right w:w="90" w:type="dxa"/>
            </w:tcMar>
            <w:vAlign w:val="center"/>
          </w:tcPr>
          <w:p w14:paraId="3FE0C526" w14:textId="77777777" w:rsidR="00286943" w:rsidRDefault="00505DCA">
            <w:pPr>
              <w:spacing w:after="0"/>
            </w:pPr>
            <w:r>
              <w:rPr>
                <w:sz w:val="15"/>
              </w:rPr>
              <w:t>Permitting authority, actionable data, environmental standards.</w:t>
            </w:r>
          </w:p>
        </w:tc>
        <w:tc>
          <w:tcPr>
            <w:tcW w:w="3312" w:type="dxa"/>
            <w:shd w:val="clear" w:color="auto" w:fill="EDF3F8"/>
            <w:tcMar>
              <w:top w:w="90" w:type="dxa"/>
              <w:left w:w="90" w:type="dxa"/>
              <w:bottom w:w="90" w:type="dxa"/>
              <w:right w:w="90" w:type="dxa"/>
            </w:tcMar>
            <w:vAlign w:val="center"/>
          </w:tcPr>
          <w:p w14:paraId="1E7E4DB1" w14:textId="77777777" w:rsidR="00286943" w:rsidRDefault="00505DCA">
            <w:pPr>
              <w:spacing w:after="0"/>
            </w:pPr>
            <w:r>
              <w:rPr>
                <w:sz w:val="15"/>
              </w:rPr>
              <w:t>Which information is already collected and who should collect it?</w:t>
            </w:r>
          </w:p>
        </w:tc>
        <w:tc>
          <w:tcPr>
            <w:tcW w:w="2880" w:type="dxa"/>
            <w:shd w:val="clear" w:color="auto" w:fill="EDF3F8"/>
            <w:tcMar>
              <w:top w:w="90" w:type="dxa"/>
              <w:left w:w="90" w:type="dxa"/>
              <w:bottom w:w="90" w:type="dxa"/>
              <w:right w:w="90" w:type="dxa"/>
            </w:tcMar>
            <w:vAlign w:val="center"/>
          </w:tcPr>
          <w:p w14:paraId="111F09D2" w14:textId="77777777" w:rsidR="00286943" w:rsidRDefault="00505DCA">
            <w:pPr>
              <w:spacing w:after="0"/>
            </w:pPr>
            <w:r>
              <w:rPr>
                <w:sz w:val="15"/>
              </w:rPr>
              <w:t>One coordinated reporting architecture.</w:t>
            </w:r>
          </w:p>
        </w:tc>
      </w:tr>
      <w:tr w:rsidR="00286943" w14:paraId="3DE7EB49" w14:textId="77777777">
        <w:trPr>
          <w:jc w:val="center"/>
        </w:trPr>
        <w:tc>
          <w:tcPr>
            <w:tcW w:w="1800" w:type="dxa"/>
            <w:tcMar>
              <w:top w:w="90" w:type="dxa"/>
              <w:left w:w="90" w:type="dxa"/>
              <w:bottom w:w="90" w:type="dxa"/>
              <w:right w:w="90" w:type="dxa"/>
            </w:tcMar>
            <w:vAlign w:val="center"/>
          </w:tcPr>
          <w:p w14:paraId="119598A7" w14:textId="77777777" w:rsidR="00286943" w:rsidRDefault="00505DCA">
            <w:pPr>
              <w:spacing w:after="0"/>
            </w:pPr>
            <w:r>
              <w:rPr>
                <w:sz w:val="15"/>
              </w:rPr>
              <w:t>Legislative sponsors</w:t>
            </w:r>
          </w:p>
        </w:tc>
        <w:tc>
          <w:tcPr>
            <w:tcW w:w="2808" w:type="dxa"/>
            <w:tcMar>
              <w:top w:w="90" w:type="dxa"/>
              <w:left w:w="90" w:type="dxa"/>
              <w:bottom w:w="90" w:type="dxa"/>
              <w:right w:w="90" w:type="dxa"/>
            </w:tcMar>
            <w:vAlign w:val="center"/>
          </w:tcPr>
          <w:p w14:paraId="4810929F" w14:textId="77777777" w:rsidR="00286943" w:rsidRDefault="00505DCA">
            <w:pPr>
              <w:spacing w:after="0"/>
            </w:pPr>
            <w:r>
              <w:rPr>
                <w:sz w:val="15"/>
              </w:rPr>
              <w:t>Visible response to constituent concern.</w:t>
            </w:r>
          </w:p>
        </w:tc>
        <w:tc>
          <w:tcPr>
            <w:tcW w:w="3312" w:type="dxa"/>
            <w:tcMar>
              <w:top w:w="90" w:type="dxa"/>
              <w:left w:w="90" w:type="dxa"/>
              <w:bottom w:w="90" w:type="dxa"/>
              <w:right w:w="90" w:type="dxa"/>
            </w:tcMar>
            <w:vAlign w:val="center"/>
          </w:tcPr>
          <w:p w14:paraId="3BC1959D" w14:textId="77777777" w:rsidR="00286943" w:rsidRDefault="00505DCA">
            <w:pPr>
              <w:spacing w:after="0"/>
            </w:pPr>
            <w:r>
              <w:rPr>
                <w:sz w:val="15"/>
              </w:rPr>
              <w:t>What outcome are you trying to guarantee?</w:t>
            </w:r>
          </w:p>
        </w:tc>
        <w:tc>
          <w:tcPr>
            <w:tcW w:w="2880" w:type="dxa"/>
            <w:tcMar>
              <w:top w:w="90" w:type="dxa"/>
              <w:left w:w="90" w:type="dxa"/>
              <w:bottom w:w="90" w:type="dxa"/>
              <w:right w:w="90" w:type="dxa"/>
            </w:tcMar>
            <w:vAlign w:val="center"/>
          </w:tcPr>
          <w:p w14:paraId="635A1703" w14:textId="77777777" w:rsidR="00286943" w:rsidRDefault="00505DCA">
            <w:pPr>
              <w:spacing w:after="0"/>
            </w:pPr>
            <w:r>
              <w:rPr>
                <w:sz w:val="15"/>
              </w:rPr>
              <w:t>Mechanism alternatives that preserve the objective.</w:t>
            </w:r>
          </w:p>
        </w:tc>
      </w:tr>
      <w:tr w:rsidR="00286943" w14:paraId="0F29BA90" w14:textId="77777777">
        <w:trPr>
          <w:jc w:val="center"/>
        </w:trPr>
        <w:tc>
          <w:tcPr>
            <w:tcW w:w="1800" w:type="dxa"/>
            <w:shd w:val="clear" w:color="auto" w:fill="EDF3F8"/>
            <w:tcMar>
              <w:top w:w="90" w:type="dxa"/>
              <w:left w:w="90" w:type="dxa"/>
              <w:bottom w:w="90" w:type="dxa"/>
              <w:right w:w="90" w:type="dxa"/>
            </w:tcMar>
            <w:vAlign w:val="center"/>
          </w:tcPr>
          <w:p w14:paraId="32FD4625" w14:textId="77777777" w:rsidR="00286943" w:rsidRDefault="00505DCA">
            <w:pPr>
              <w:spacing w:after="0"/>
            </w:pPr>
            <w:r>
              <w:rPr>
                <w:sz w:val="15"/>
              </w:rPr>
              <w:t>Consumer advocates</w:t>
            </w:r>
          </w:p>
        </w:tc>
        <w:tc>
          <w:tcPr>
            <w:tcW w:w="2808" w:type="dxa"/>
            <w:shd w:val="clear" w:color="auto" w:fill="EDF3F8"/>
            <w:tcMar>
              <w:top w:w="90" w:type="dxa"/>
              <w:left w:w="90" w:type="dxa"/>
              <w:bottom w:w="90" w:type="dxa"/>
              <w:right w:w="90" w:type="dxa"/>
            </w:tcMar>
            <w:vAlign w:val="center"/>
          </w:tcPr>
          <w:p w14:paraId="5B969068" w14:textId="77777777" w:rsidR="00286943" w:rsidRDefault="00505DCA">
            <w:pPr>
              <w:spacing w:after="0"/>
            </w:pPr>
            <w:r>
              <w:rPr>
                <w:sz w:val="15"/>
              </w:rPr>
              <w:t>Protection from cross-subsidy and stranded assets.</w:t>
            </w:r>
          </w:p>
        </w:tc>
        <w:tc>
          <w:tcPr>
            <w:tcW w:w="3312" w:type="dxa"/>
            <w:shd w:val="clear" w:color="auto" w:fill="EDF3F8"/>
            <w:tcMar>
              <w:top w:w="90" w:type="dxa"/>
              <w:left w:w="90" w:type="dxa"/>
              <w:bottom w:w="90" w:type="dxa"/>
              <w:right w:w="90" w:type="dxa"/>
            </w:tcMar>
            <w:vAlign w:val="center"/>
          </w:tcPr>
          <w:p w14:paraId="68ED3B41" w14:textId="77777777" w:rsidR="00286943" w:rsidRDefault="00505DCA">
            <w:pPr>
              <w:spacing w:after="0"/>
            </w:pPr>
            <w:r>
              <w:rPr>
                <w:sz w:val="15"/>
              </w:rPr>
              <w:t>What evidence would demonstrate adequate protection?</w:t>
            </w:r>
          </w:p>
        </w:tc>
        <w:tc>
          <w:tcPr>
            <w:tcW w:w="2880" w:type="dxa"/>
            <w:shd w:val="clear" w:color="auto" w:fill="EDF3F8"/>
            <w:tcMar>
              <w:top w:w="90" w:type="dxa"/>
              <w:left w:w="90" w:type="dxa"/>
              <w:bottom w:w="90" w:type="dxa"/>
              <w:right w:w="90" w:type="dxa"/>
            </w:tcMar>
            <w:vAlign w:val="center"/>
          </w:tcPr>
          <w:p w14:paraId="4B419FC5" w14:textId="77777777" w:rsidR="00286943" w:rsidRDefault="00505DCA">
            <w:pPr>
              <w:spacing w:after="0"/>
            </w:pPr>
            <w:r>
              <w:rPr>
                <w:sz w:val="15"/>
              </w:rPr>
              <w:t>Financial assurance, minimum commitment, transparent studies.</w:t>
            </w:r>
          </w:p>
        </w:tc>
      </w:tr>
      <w:tr w:rsidR="00286943" w14:paraId="261EB324" w14:textId="77777777">
        <w:trPr>
          <w:jc w:val="center"/>
        </w:trPr>
        <w:tc>
          <w:tcPr>
            <w:tcW w:w="1800" w:type="dxa"/>
            <w:tcMar>
              <w:top w:w="90" w:type="dxa"/>
              <w:left w:w="90" w:type="dxa"/>
              <w:bottom w:w="90" w:type="dxa"/>
              <w:right w:w="90" w:type="dxa"/>
            </w:tcMar>
            <w:vAlign w:val="center"/>
          </w:tcPr>
          <w:p w14:paraId="2EE43B0D" w14:textId="77777777" w:rsidR="00286943" w:rsidRDefault="00505DCA">
            <w:pPr>
              <w:spacing w:after="0"/>
            </w:pPr>
            <w:r>
              <w:rPr>
                <w:sz w:val="15"/>
              </w:rPr>
              <w:t>Environmental advocates</w:t>
            </w:r>
          </w:p>
        </w:tc>
        <w:tc>
          <w:tcPr>
            <w:tcW w:w="2808" w:type="dxa"/>
            <w:tcMar>
              <w:top w:w="90" w:type="dxa"/>
              <w:left w:w="90" w:type="dxa"/>
              <w:bottom w:w="90" w:type="dxa"/>
              <w:right w:w="90" w:type="dxa"/>
            </w:tcMar>
            <w:vAlign w:val="center"/>
          </w:tcPr>
          <w:p w14:paraId="06CA11F5" w14:textId="77777777" w:rsidR="00286943" w:rsidRDefault="00505DCA">
            <w:pPr>
              <w:spacing w:after="0"/>
            </w:pPr>
            <w:r>
              <w:rPr>
                <w:sz w:val="15"/>
              </w:rPr>
              <w:t>Clean energy, water, air, EJ, accountability.</w:t>
            </w:r>
          </w:p>
        </w:tc>
        <w:tc>
          <w:tcPr>
            <w:tcW w:w="3312" w:type="dxa"/>
            <w:tcMar>
              <w:top w:w="90" w:type="dxa"/>
              <w:left w:w="90" w:type="dxa"/>
              <w:bottom w:w="90" w:type="dxa"/>
              <w:right w:w="90" w:type="dxa"/>
            </w:tcMar>
            <w:vAlign w:val="center"/>
          </w:tcPr>
          <w:p w14:paraId="0E208F3D" w14:textId="77777777" w:rsidR="00286943" w:rsidRDefault="00505DCA">
            <w:pPr>
              <w:spacing w:after="0"/>
            </w:pPr>
            <w:r>
              <w:rPr>
                <w:sz w:val="15"/>
              </w:rPr>
              <w:t>Which impacts require statute and which require technical rulemaking?</w:t>
            </w:r>
          </w:p>
        </w:tc>
        <w:tc>
          <w:tcPr>
            <w:tcW w:w="2880" w:type="dxa"/>
            <w:tcMar>
              <w:top w:w="90" w:type="dxa"/>
              <w:left w:w="90" w:type="dxa"/>
              <w:bottom w:w="90" w:type="dxa"/>
              <w:right w:w="90" w:type="dxa"/>
            </w:tcMar>
            <w:vAlign w:val="center"/>
          </w:tcPr>
          <w:p w14:paraId="767B6510" w14:textId="77777777" w:rsidR="00286943" w:rsidRDefault="00505DCA">
            <w:pPr>
              <w:spacing w:after="0"/>
            </w:pPr>
            <w:r>
              <w:rPr>
                <w:sz w:val="15"/>
              </w:rPr>
              <w:t>Source-specific, enforceable, measurable safeguards.</w:t>
            </w:r>
          </w:p>
        </w:tc>
      </w:tr>
      <w:tr w:rsidR="00286943" w14:paraId="1A9C92D7" w14:textId="77777777">
        <w:trPr>
          <w:jc w:val="center"/>
        </w:trPr>
        <w:tc>
          <w:tcPr>
            <w:tcW w:w="1800" w:type="dxa"/>
            <w:shd w:val="clear" w:color="auto" w:fill="EDF3F8"/>
            <w:tcMar>
              <w:top w:w="90" w:type="dxa"/>
              <w:left w:w="90" w:type="dxa"/>
              <w:bottom w:w="90" w:type="dxa"/>
              <w:right w:w="90" w:type="dxa"/>
            </w:tcMar>
            <w:vAlign w:val="center"/>
          </w:tcPr>
          <w:p w14:paraId="2F724A59" w14:textId="77777777" w:rsidR="00286943" w:rsidRDefault="00505DCA">
            <w:pPr>
              <w:spacing w:after="0"/>
            </w:pPr>
            <w:r>
              <w:rPr>
                <w:sz w:val="15"/>
              </w:rPr>
              <w:t>Labor</w:t>
            </w:r>
          </w:p>
        </w:tc>
        <w:tc>
          <w:tcPr>
            <w:tcW w:w="2808" w:type="dxa"/>
            <w:shd w:val="clear" w:color="auto" w:fill="EDF3F8"/>
            <w:tcMar>
              <w:top w:w="90" w:type="dxa"/>
              <w:left w:w="90" w:type="dxa"/>
              <w:bottom w:w="90" w:type="dxa"/>
              <w:right w:w="90" w:type="dxa"/>
            </w:tcMar>
            <w:vAlign w:val="center"/>
          </w:tcPr>
          <w:p w14:paraId="72999DC5" w14:textId="77777777" w:rsidR="00286943" w:rsidRDefault="00505DCA">
            <w:pPr>
              <w:spacing w:after="0"/>
            </w:pPr>
            <w:r>
              <w:rPr>
                <w:sz w:val="15"/>
              </w:rPr>
              <w:t>Construction pipeline, training, job quality.</w:t>
            </w:r>
          </w:p>
        </w:tc>
        <w:tc>
          <w:tcPr>
            <w:tcW w:w="3312" w:type="dxa"/>
            <w:shd w:val="clear" w:color="auto" w:fill="EDF3F8"/>
            <w:tcMar>
              <w:top w:w="90" w:type="dxa"/>
              <w:left w:w="90" w:type="dxa"/>
              <w:bottom w:w="90" w:type="dxa"/>
              <w:right w:w="90" w:type="dxa"/>
            </w:tcMar>
            <w:vAlign w:val="center"/>
          </w:tcPr>
          <w:p w14:paraId="22DF5E3A" w14:textId="77777777" w:rsidR="00286943" w:rsidRDefault="00505DCA">
            <w:pPr>
              <w:spacing w:after="0"/>
            </w:pPr>
            <w:r>
              <w:rPr>
                <w:sz w:val="15"/>
              </w:rPr>
              <w:t>How do commitments translate into verified work?</w:t>
            </w:r>
          </w:p>
        </w:tc>
        <w:tc>
          <w:tcPr>
            <w:tcW w:w="2880" w:type="dxa"/>
            <w:shd w:val="clear" w:color="auto" w:fill="EDF3F8"/>
            <w:tcMar>
              <w:top w:w="90" w:type="dxa"/>
              <w:left w:w="90" w:type="dxa"/>
              <w:bottom w:w="90" w:type="dxa"/>
              <w:right w:w="90" w:type="dxa"/>
            </w:tcMar>
            <w:vAlign w:val="center"/>
          </w:tcPr>
          <w:p w14:paraId="2D3CC7B0" w14:textId="77777777" w:rsidR="00286943" w:rsidRDefault="00505DCA">
            <w:pPr>
              <w:spacing w:after="0"/>
            </w:pPr>
            <w:r>
              <w:rPr>
                <w:sz w:val="15"/>
              </w:rPr>
              <w:t>Workforce reporting tied to project stages.</w:t>
            </w:r>
          </w:p>
        </w:tc>
      </w:tr>
      <w:tr w:rsidR="00286943" w14:paraId="2F1FBFE2" w14:textId="77777777">
        <w:trPr>
          <w:jc w:val="center"/>
        </w:trPr>
        <w:tc>
          <w:tcPr>
            <w:tcW w:w="1800" w:type="dxa"/>
            <w:tcMar>
              <w:top w:w="90" w:type="dxa"/>
              <w:left w:w="90" w:type="dxa"/>
              <w:bottom w:w="90" w:type="dxa"/>
              <w:right w:w="90" w:type="dxa"/>
            </w:tcMar>
            <w:vAlign w:val="center"/>
          </w:tcPr>
          <w:p w14:paraId="28D609BE" w14:textId="77777777" w:rsidR="00286943" w:rsidRDefault="00505DCA">
            <w:pPr>
              <w:spacing w:after="0"/>
            </w:pPr>
            <w:r>
              <w:rPr>
                <w:sz w:val="15"/>
              </w:rPr>
              <w:t>Local governments</w:t>
            </w:r>
          </w:p>
        </w:tc>
        <w:tc>
          <w:tcPr>
            <w:tcW w:w="2808" w:type="dxa"/>
            <w:tcMar>
              <w:top w:w="90" w:type="dxa"/>
              <w:left w:w="90" w:type="dxa"/>
              <w:bottom w:w="90" w:type="dxa"/>
              <w:right w:w="90" w:type="dxa"/>
            </w:tcMar>
            <w:vAlign w:val="center"/>
          </w:tcPr>
          <w:p w14:paraId="4D4C4FD0" w14:textId="77777777" w:rsidR="00286943" w:rsidRDefault="00505DCA">
            <w:pPr>
              <w:spacing w:after="0"/>
            </w:pPr>
            <w:r>
              <w:rPr>
                <w:sz w:val="15"/>
              </w:rPr>
              <w:t>Tax base, roads, water, fire service, public trust.</w:t>
            </w:r>
          </w:p>
        </w:tc>
        <w:tc>
          <w:tcPr>
            <w:tcW w:w="3312" w:type="dxa"/>
            <w:tcMar>
              <w:top w:w="90" w:type="dxa"/>
              <w:left w:w="90" w:type="dxa"/>
              <w:bottom w:w="90" w:type="dxa"/>
              <w:right w:w="90" w:type="dxa"/>
            </w:tcMar>
            <w:vAlign w:val="center"/>
          </w:tcPr>
          <w:p w14:paraId="0276FB18" w14:textId="77777777" w:rsidR="00286943" w:rsidRDefault="00505DCA">
            <w:pPr>
              <w:spacing w:after="0"/>
            </w:pPr>
            <w:r>
              <w:rPr>
                <w:sz w:val="15"/>
              </w:rPr>
              <w:t>What cost or impact cannot be handled through existing authority?</w:t>
            </w:r>
          </w:p>
        </w:tc>
        <w:tc>
          <w:tcPr>
            <w:tcW w:w="2880" w:type="dxa"/>
            <w:tcMar>
              <w:top w:w="90" w:type="dxa"/>
              <w:left w:w="90" w:type="dxa"/>
              <w:bottom w:w="90" w:type="dxa"/>
              <w:right w:w="90" w:type="dxa"/>
            </w:tcMar>
            <w:vAlign w:val="center"/>
          </w:tcPr>
          <w:p w14:paraId="7502021F" w14:textId="77777777" w:rsidR="00286943" w:rsidRDefault="00505DCA">
            <w:pPr>
              <w:spacing w:after="0"/>
            </w:pPr>
            <w:r>
              <w:rPr>
                <w:sz w:val="15"/>
              </w:rPr>
              <w:t>Model impact assessment and agreement tools.</w:t>
            </w:r>
          </w:p>
        </w:tc>
      </w:tr>
      <w:tr w:rsidR="00286943" w14:paraId="32237A4F" w14:textId="77777777">
        <w:trPr>
          <w:jc w:val="center"/>
        </w:trPr>
        <w:tc>
          <w:tcPr>
            <w:tcW w:w="1800" w:type="dxa"/>
            <w:shd w:val="clear" w:color="auto" w:fill="EDF3F8"/>
            <w:tcMar>
              <w:top w:w="90" w:type="dxa"/>
              <w:left w:w="90" w:type="dxa"/>
              <w:bottom w:w="90" w:type="dxa"/>
              <w:right w:w="90" w:type="dxa"/>
            </w:tcMar>
            <w:vAlign w:val="center"/>
          </w:tcPr>
          <w:p w14:paraId="3B3CC293" w14:textId="77777777" w:rsidR="00286943" w:rsidRDefault="00505DCA">
            <w:pPr>
              <w:spacing w:after="0"/>
            </w:pPr>
            <w:r>
              <w:rPr>
                <w:sz w:val="15"/>
              </w:rPr>
              <w:t>Developers / operators</w:t>
            </w:r>
          </w:p>
        </w:tc>
        <w:tc>
          <w:tcPr>
            <w:tcW w:w="2808" w:type="dxa"/>
            <w:shd w:val="clear" w:color="auto" w:fill="EDF3F8"/>
            <w:tcMar>
              <w:top w:w="90" w:type="dxa"/>
              <w:left w:w="90" w:type="dxa"/>
              <w:bottom w:w="90" w:type="dxa"/>
              <w:right w:w="90" w:type="dxa"/>
            </w:tcMar>
            <w:vAlign w:val="center"/>
          </w:tcPr>
          <w:p w14:paraId="7E8F270F" w14:textId="77777777" w:rsidR="00286943" w:rsidRDefault="00505DCA">
            <w:pPr>
              <w:spacing w:after="0"/>
            </w:pPr>
            <w:r>
              <w:rPr>
                <w:sz w:val="15"/>
              </w:rPr>
              <w:t>Speed, certainty, confidentiality, competitiveness.</w:t>
            </w:r>
          </w:p>
        </w:tc>
        <w:tc>
          <w:tcPr>
            <w:tcW w:w="3312" w:type="dxa"/>
            <w:shd w:val="clear" w:color="auto" w:fill="EDF3F8"/>
            <w:tcMar>
              <w:top w:w="90" w:type="dxa"/>
              <w:left w:w="90" w:type="dxa"/>
              <w:bottom w:w="90" w:type="dxa"/>
              <w:right w:w="90" w:type="dxa"/>
            </w:tcMar>
            <w:vAlign w:val="center"/>
          </w:tcPr>
          <w:p w14:paraId="52FDBDBB" w14:textId="77777777" w:rsidR="00286943" w:rsidRDefault="00505DCA">
            <w:pPr>
              <w:spacing w:after="0"/>
            </w:pPr>
            <w:r>
              <w:rPr>
                <w:sz w:val="15"/>
              </w:rPr>
              <w:t>What commitment can you make when the utility begins spending?</w:t>
            </w:r>
          </w:p>
        </w:tc>
        <w:tc>
          <w:tcPr>
            <w:tcW w:w="2880" w:type="dxa"/>
            <w:shd w:val="clear" w:color="auto" w:fill="EDF3F8"/>
            <w:tcMar>
              <w:top w:w="90" w:type="dxa"/>
              <w:left w:w="90" w:type="dxa"/>
              <w:bottom w:w="90" w:type="dxa"/>
              <w:right w:w="90" w:type="dxa"/>
            </w:tcMar>
            <w:vAlign w:val="center"/>
          </w:tcPr>
          <w:p w14:paraId="288C9DB6" w14:textId="77777777" w:rsidR="00286943" w:rsidRDefault="00505DCA">
            <w:pPr>
              <w:spacing w:after="0"/>
            </w:pPr>
            <w:r>
              <w:rPr>
                <w:sz w:val="15"/>
              </w:rPr>
              <w:t>Predictable thresholds, milestones, and compliance paths.</w:t>
            </w:r>
          </w:p>
        </w:tc>
      </w:tr>
      <w:tr w:rsidR="00286943" w14:paraId="5A9164DB" w14:textId="77777777">
        <w:trPr>
          <w:jc w:val="center"/>
        </w:trPr>
        <w:tc>
          <w:tcPr>
            <w:tcW w:w="1800" w:type="dxa"/>
            <w:tcMar>
              <w:top w:w="90" w:type="dxa"/>
              <w:left w:w="90" w:type="dxa"/>
              <w:bottom w:w="90" w:type="dxa"/>
              <w:right w:w="90" w:type="dxa"/>
            </w:tcMar>
            <w:vAlign w:val="center"/>
          </w:tcPr>
          <w:p w14:paraId="09AFEC19" w14:textId="77777777" w:rsidR="00286943" w:rsidRDefault="00505DCA">
            <w:pPr>
              <w:spacing w:after="0"/>
            </w:pPr>
            <w:r>
              <w:rPr>
                <w:sz w:val="15"/>
              </w:rPr>
              <w:t>RTO / transmission experts</w:t>
            </w:r>
          </w:p>
        </w:tc>
        <w:tc>
          <w:tcPr>
            <w:tcW w:w="2808" w:type="dxa"/>
            <w:tcMar>
              <w:top w:w="90" w:type="dxa"/>
              <w:left w:w="90" w:type="dxa"/>
              <w:bottom w:w="90" w:type="dxa"/>
              <w:right w:w="90" w:type="dxa"/>
            </w:tcMar>
            <w:vAlign w:val="center"/>
          </w:tcPr>
          <w:p w14:paraId="29A15A83" w14:textId="77777777" w:rsidR="00286943" w:rsidRDefault="00505DCA">
            <w:pPr>
              <w:spacing w:after="0"/>
            </w:pPr>
            <w:r>
              <w:rPr>
                <w:sz w:val="15"/>
              </w:rPr>
              <w:t>Forecast integrity, connection rules, reliability.</w:t>
            </w:r>
          </w:p>
        </w:tc>
        <w:tc>
          <w:tcPr>
            <w:tcW w:w="3312" w:type="dxa"/>
            <w:tcMar>
              <w:top w:w="90" w:type="dxa"/>
              <w:left w:w="90" w:type="dxa"/>
              <w:bottom w:w="90" w:type="dxa"/>
              <w:right w:w="90" w:type="dxa"/>
            </w:tcMar>
            <w:vAlign w:val="center"/>
          </w:tcPr>
          <w:p w14:paraId="194360B3" w14:textId="77777777" w:rsidR="00286943" w:rsidRDefault="00505DCA">
            <w:pPr>
              <w:spacing w:after="0"/>
            </w:pPr>
            <w:r>
              <w:rPr>
                <w:sz w:val="15"/>
              </w:rPr>
              <w:t>Which provisions conflict with or duplicate regional tariffs?</w:t>
            </w:r>
          </w:p>
        </w:tc>
        <w:tc>
          <w:tcPr>
            <w:tcW w:w="2880" w:type="dxa"/>
            <w:tcMar>
              <w:top w:w="90" w:type="dxa"/>
              <w:left w:w="90" w:type="dxa"/>
              <w:bottom w:w="90" w:type="dxa"/>
              <w:right w:w="90" w:type="dxa"/>
            </w:tcMar>
            <w:vAlign w:val="center"/>
          </w:tcPr>
          <w:p w14:paraId="4C127193" w14:textId="77777777" w:rsidR="00286943" w:rsidRDefault="00505DCA">
            <w:pPr>
              <w:spacing w:after="0"/>
            </w:pPr>
            <w:r>
              <w:rPr>
                <w:sz w:val="15"/>
              </w:rPr>
              <w:t>State savings clauses and better load data.</w:t>
            </w:r>
          </w:p>
        </w:tc>
      </w:tr>
      <w:tr w:rsidR="00286943" w14:paraId="0BF14E50" w14:textId="77777777">
        <w:trPr>
          <w:jc w:val="center"/>
        </w:trPr>
        <w:tc>
          <w:tcPr>
            <w:tcW w:w="1800" w:type="dxa"/>
            <w:shd w:val="clear" w:color="auto" w:fill="EDF3F8"/>
            <w:tcMar>
              <w:top w:w="90" w:type="dxa"/>
              <w:left w:w="90" w:type="dxa"/>
              <w:bottom w:w="90" w:type="dxa"/>
              <w:right w:w="90" w:type="dxa"/>
            </w:tcMar>
            <w:vAlign w:val="center"/>
          </w:tcPr>
          <w:p w14:paraId="56AB1CB6" w14:textId="77777777" w:rsidR="00286943" w:rsidRDefault="00505DCA">
            <w:pPr>
              <w:spacing w:after="0"/>
            </w:pPr>
            <w:r>
              <w:rPr>
                <w:sz w:val="15"/>
              </w:rPr>
              <w:t>Media</w:t>
            </w:r>
          </w:p>
        </w:tc>
        <w:tc>
          <w:tcPr>
            <w:tcW w:w="2808" w:type="dxa"/>
            <w:shd w:val="clear" w:color="auto" w:fill="EDF3F8"/>
            <w:tcMar>
              <w:top w:w="90" w:type="dxa"/>
              <w:left w:w="90" w:type="dxa"/>
              <w:bottom w:w="90" w:type="dxa"/>
              <w:right w:w="90" w:type="dxa"/>
            </w:tcMar>
            <w:vAlign w:val="center"/>
          </w:tcPr>
          <w:p w14:paraId="60CDEF14" w14:textId="77777777" w:rsidR="00286943" w:rsidRDefault="00505DCA">
            <w:pPr>
              <w:spacing w:after="0"/>
            </w:pPr>
            <w:r>
              <w:rPr>
                <w:sz w:val="15"/>
              </w:rPr>
              <w:t>Clear story, verified numbers, public consequences.</w:t>
            </w:r>
          </w:p>
        </w:tc>
        <w:tc>
          <w:tcPr>
            <w:tcW w:w="3312" w:type="dxa"/>
            <w:shd w:val="clear" w:color="auto" w:fill="EDF3F8"/>
            <w:tcMar>
              <w:top w:w="90" w:type="dxa"/>
              <w:left w:w="90" w:type="dxa"/>
              <w:bottom w:w="90" w:type="dxa"/>
              <w:right w:w="90" w:type="dxa"/>
            </w:tcMar>
            <w:vAlign w:val="center"/>
          </w:tcPr>
          <w:p w14:paraId="33DA65CF" w14:textId="77777777" w:rsidR="00286943" w:rsidRDefault="00505DCA">
            <w:pPr>
              <w:spacing w:after="0"/>
            </w:pPr>
            <w:r>
              <w:rPr>
                <w:sz w:val="15"/>
              </w:rPr>
              <w:t xml:space="preserve">Which fact is genuinely </w:t>
            </w:r>
            <w:proofErr w:type="gramStart"/>
            <w:r>
              <w:rPr>
                <w:sz w:val="15"/>
              </w:rPr>
              <w:t>established</w:t>
            </w:r>
            <w:proofErr w:type="gramEnd"/>
            <w:r>
              <w:rPr>
                <w:sz w:val="15"/>
              </w:rPr>
              <w:t xml:space="preserve"> and which remains projected?</w:t>
            </w:r>
          </w:p>
        </w:tc>
        <w:tc>
          <w:tcPr>
            <w:tcW w:w="2880" w:type="dxa"/>
            <w:shd w:val="clear" w:color="auto" w:fill="EDF3F8"/>
            <w:tcMar>
              <w:top w:w="90" w:type="dxa"/>
              <w:left w:w="90" w:type="dxa"/>
              <w:bottom w:w="90" w:type="dxa"/>
              <w:right w:w="90" w:type="dxa"/>
            </w:tcMar>
            <w:vAlign w:val="center"/>
          </w:tcPr>
          <w:p w14:paraId="02115C3B" w14:textId="77777777" w:rsidR="00286943" w:rsidRDefault="00505DCA">
            <w:pPr>
              <w:spacing w:after="0"/>
            </w:pPr>
            <w:r>
              <w:rPr>
                <w:sz w:val="15"/>
              </w:rPr>
              <w:t>Plain-language context and transparent sourcing.</w:t>
            </w:r>
          </w:p>
        </w:tc>
      </w:tr>
    </w:tbl>
    <w:p w14:paraId="1FC39945" w14:textId="77777777" w:rsidR="00286943" w:rsidRDefault="00286943">
      <w:pPr>
        <w:spacing w:after="20"/>
      </w:pPr>
    </w:p>
    <w:p w14:paraId="38419B51" w14:textId="77777777" w:rsidR="00286943" w:rsidRDefault="00505DCA">
      <w:pPr>
        <w:pStyle w:val="Heading1"/>
      </w:pPr>
      <w:r>
        <w:lastRenderedPageBreak/>
        <w:t>12. Storyline and Scripts</w:t>
      </w:r>
    </w:p>
    <w:p w14:paraId="10E6B2A1" w14:textId="77777777" w:rsidR="00286943" w:rsidRDefault="00505DCA">
      <w:pPr>
        <w:pStyle w:val="Heading2"/>
      </w:pPr>
      <w:r>
        <w:t>A. Universal storyline: bullet version</w:t>
      </w:r>
    </w:p>
    <w:p w14:paraId="7D39142A" w14:textId="77777777" w:rsidR="00286943" w:rsidRDefault="00505DCA">
      <w:pPr>
        <w:pStyle w:val="ListBullet"/>
        <w:spacing w:after="40"/>
      </w:pPr>
      <w:r>
        <w:t>Illinois spent several years recruiting data centers as major capital investments.</w:t>
      </w:r>
    </w:p>
    <w:p w14:paraId="6FE589C5" w14:textId="77777777" w:rsidR="00286943" w:rsidRDefault="00505DCA">
      <w:pPr>
        <w:pStyle w:val="ListBullet"/>
        <w:spacing w:after="40"/>
      </w:pPr>
      <w:r>
        <w:t>AI accelerated proposed projects from tens of megawatts to hundreds of megawatts and, in some cases, campus-scale gigawatt requests.</w:t>
      </w:r>
    </w:p>
    <w:p w14:paraId="7D71C9B2" w14:textId="77777777" w:rsidR="00286943" w:rsidRDefault="00505DCA">
      <w:pPr>
        <w:pStyle w:val="ListBullet"/>
        <w:spacing w:after="40"/>
      </w:pPr>
      <w:r>
        <w:t xml:space="preserve">That growth exposed questions the original incentive structure did not </w:t>
      </w:r>
      <w:proofErr w:type="gramStart"/>
      <w:r>
        <w:t>answer:</w:t>
      </w:r>
      <w:proofErr w:type="gramEnd"/>
      <w:r>
        <w:t xml:space="preserve"> who pays, how projects prove they are real, how grid reliability is protected, how water and local impacts are managed, and what happens if a project never materializes.</w:t>
      </w:r>
    </w:p>
    <w:p w14:paraId="1519ECE2" w14:textId="77777777" w:rsidR="00286943" w:rsidRDefault="00505DCA">
      <w:pPr>
        <w:pStyle w:val="ListBullet"/>
        <w:spacing w:after="40"/>
      </w:pPr>
      <w:r>
        <w:t>The 2026 General Assembly considered a broad set of bills, but no consensus framework passed in the spring.</w:t>
      </w:r>
    </w:p>
    <w:p w14:paraId="2DF76B99" w14:textId="77777777" w:rsidR="00286943" w:rsidRDefault="00505DCA">
      <w:pPr>
        <w:pStyle w:val="ListBullet"/>
        <w:spacing w:after="40"/>
      </w:pPr>
      <w:r>
        <w:t xml:space="preserve">Governor Pritzker then paused new incentive agreements beginning July 1, </w:t>
      </w:r>
      <w:proofErr w:type="gramStart"/>
      <w:r>
        <w:t>2026</w:t>
      </w:r>
      <w:proofErr w:type="gramEnd"/>
      <w:r>
        <w:t xml:space="preserve"> and called for comprehensive guardrails.</w:t>
      </w:r>
    </w:p>
    <w:p w14:paraId="415B66A4" w14:textId="77777777" w:rsidR="00286943" w:rsidRDefault="00505DCA">
      <w:pPr>
        <w:pStyle w:val="ListBullet"/>
        <w:spacing w:after="40"/>
      </w:pPr>
      <w:r>
        <w:t>The credible policy path is not a blank check and not a blanket ban. It is project readiness, full and fair cost responsibility, financial assurance, transparent environmental information, local engagement, and proper agency jurisdiction.</w:t>
      </w:r>
    </w:p>
    <w:p w14:paraId="3098CFE5" w14:textId="77777777" w:rsidR="00286943" w:rsidRDefault="00505DCA">
      <w:pPr>
        <w:pStyle w:val="ListBullet"/>
        <w:spacing w:after="40"/>
      </w:pPr>
      <w:r>
        <w:t>Ameren Illinois must support responsible growth while protecting customers and avoiding commitments outside its delivery role or beyond state authority.</w:t>
      </w:r>
    </w:p>
    <w:p w14:paraId="6CD7B803" w14:textId="77777777" w:rsidR="00286943" w:rsidRDefault="00505DCA">
      <w:pPr>
        <w:pStyle w:val="ListBullet"/>
        <w:spacing w:after="40"/>
      </w:pPr>
      <w:r>
        <w:t>The next phase is negotiation over the architecture of an Illinois large-load framework.</w:t>
      </w:r>
    </w:p>
    <w:p w14:paraId="07E5D667" w14:textId="77777777" w:rsidR="00286943" w:rsidRDefault="00505DCA">
      <w:pPr>
        <w:pStyle w:val="Heading2"/>
      </w:pPr>
      <w:r>
        <w:t>B. Executive team script</w:t>
      </w:r>
    </w:p>
    <w:p w14:paraId="5FF9F5F3" w14:textId="77777777" w:rsidR="00286943" w:rsidRDefault="00505DCA">
      <w:r>
        <w:t>“The data center issue has moved well beyond economic development. Illinois originally built its policy around attracting investment, but AI-driven projects are now arriving at a scale that raises separate questions about grid infrastructure, supply, water, local impacts, and customer risk. The spring session showed that legislators agree there is a problem to address, but they do not yet agree on the mechanism. We saw bills on financial assurances, reporting, clean energy, aquifer protection, community agreements, heat reuse, and even foreign ownership. After no comprehensive bill passed, the Governor paused new incentive agreements beginning July 1 and called for a broader framework.</w:t>
      </w:r>
      <w:r>
        <w:br/>
      </w:r>
      <w:r>
        <w:br/>
        <w:t>Our position needs to stay disciplined. We should support responsible data center growth and agree that existing customers should not subsidize speculative or customer-specific investments. We should support project-readiness standards, reasonable financial security, transparent information, and a full ICC process for any large-load tariff. At the same time, we need to prevent legislation from treating Ameren Illinois as a bundled generation utility, assigning us responsibility for customer-owned equipment, or directing outcomes that belong to FERC, MISO, or competitive suppliers.</w:t>
      </w:r>
      <w:r>
        <w:br/>
      </w:r>
      <w:r>
        <w:br/>
        <w:t>The strategic opportunity is to move from reacting to individual bills toward shaping a coherent framework. The most defensible model is simple: credible projects are welcome, projects pay the costs and risks they create, environmental obligations are tied to actual impact, and technical terms are implemented by the proper regulator. That approach lets us protect customers without appearing opposed to economic growth.”</w:t>
      </w:r>
    </w:p>
    <w:p w14:paraId="334698C7" w14:textId="77777777" w:rsidR="00286943" w:rsidRDefault="00505DCA">
      <w:pPr>
        <w:pStyle w:val="Heading2"/>
      </w:pPr>
      <w:r>
        <w:t>C. Legislator / sponsor script</w:t>
      </w:r>
    </w:p>
    <w:p w14:paraId="3886290E" w14:textId="77777777" w:rsidR="00286943" w:rsidRDefault="00505DCA">
      <w:r>
        <w:t xml:space="preserve">“I agree with the concern you are trying to address. Existing customers should not be left paying for a large project that is delayed, downsized, or canceled. The question is how we write that </w:t>
      </w:r>
      <w:proofErr w:type="gramStart"/>
      <w:r>
        <w:t>protection</w:t>
      </w:r>
      <w:proofErr w:type="gramEnd"/>
      <w:r>
        <w:t xml:space="preserve"> so it </w:t>
      </w:r>
      <w:proofErr w:type="gramStart"/>
      <w:r>
        <w:t>actually works</w:t>
      </w:r>
      <w:proofErr w:type="gramEnd"/>
      <w:r>
        <w:t xml:space="preserve"> in Illinois. Our utilities deliver power, many large customers buy supply competitively, and transmission is governed through regional and federal structures. I would suggest the statute establish the customer-protection standard, then direct the ICC to determine the tariff, financial assurance, minimum commitment, and exit terms through a full proceeding. That gets to your objective without setting an arbitrary statewide number or creating a conflict with customer choice. We can also pair that with water and energy reporting through one coordinated system, so lawmakers and communities have reliable information.”</w:t>
      </w:r>
    </w:p>
    <w:p w14:paraId="378D770F" w14:textId="77777777" w:rsidR="00286943" w:rsidRDefault="00505DCA">
      <w:pPr>
        <w:pStyle w:val="Heading2"/>
      </w:pPr>
      <w:r>
        <w:lastRenderedPageBreak/>
        <w:t>D. News outlet script</w:t>
      </w:r>
    </w:p>
    <w:p w14:paraId="662D4123" w14:textId="77777777" w:rsidR="00286943" w:rsidRDefault="00505DCA">
      <w:r>
        <w:t>“The simplest way to understand the debate is that Illinois recruited data centers under one set of assumptions, and the scale of proposed AI growth changed the conversation. These facilities can bring major investment, construction work, and local tax revenue. They can also require substantial electric and water infrastructure. The public-policy question is not whether every data center is good or bad. It is whether a project is credible, who pays for what it requires, how communities understand the impacts, and what happens if the promised load or benefits never arrive. A workable Illinois policy would protect existing customers, require transparent project commitments, and still provide a predictable path for responsible investment.”</w:t>
      </w:r>
    </w:p>
    <w:p w14:paraId="60E762EF" w14:textId="77777777" w:rsidR="00286943" w:rsidRDefault="00505DCA">
      <w:pPr>
        <w:pStyle w:val="Heading2"/>
      </w:pPr>
      <w:r>
        <w:t>E. Community / local official script</w:t>
      </w:r>
    </w:p>
    <w:p w14:paraId="3E696C0E" w14:textId="77777777" w:rsidR="00286943" w:rsidRDefault="00505DCA">
      <w:r>
        <w:t>“A local government should not have to choose between economic development and basic information. Before a large campus is approved, the community should understand the construction schedule, road and water needs, generator testing, noise mitigation, public-safety requirements, and expected tax benefits. The state can create a consistent minimum process, but the agreement should reflect the actual site. A project in an established industrial area should not be treated exactly like one next to homes or dependent on a constrained groundwater source.”</w:t>
      </w:r>
    </w:p>
    <w:p w14:paraId="675D7A72" w14:textId="77777777" w:rsidR="00286943" w:rsidRDefault="00505DCA">
      <w:pPr>
        <w:pStyle w:val="Heading2"/>
      </w:pPr>
      <w:r>
        <w:t>F. Difficult-question responses</w:t>
      </w:r>
    </w:p>
    <w:tbl>
      <w:tblPr>
        <w:tblStyle w:val="TableGrid"/>
        <w:tblW w:w="0" w:type="auto"/>
        <w:jc w:val="center"/>
        <w:tblLayout w:type="fixed"/>
        <w:tblLook w:val="04A0" w:firstRow="1" w:lastRow="0" w:firstColumn="1" w:lastColumn="0" w:noHBand="0" w:noVBand="1"/>
      </w:tblPr>
      <w:tblGrid>
        <w:gridCol w:w="3096"/>
        <w:gridCol w:w="7704"/>
      </w:tblGrid>
      <w:tr w:rsidR="00286943" w14:paraId="004A0C6C" w14:textId="77777777">
        <w:trPr>
          <w:tblHeader/>
          <w:jc w:val="center"/>
        </w:trPr>
        <w:tc>
          <w:tcPr>
            <w:tcW w:w="3096" w:type="dxa"/>
            <w:shd w:val="clear" w:color="auto" w:fill="1F4E79"/>
            <w:vAlign w:val="center"/>
          </w:tcPr>
          <w:p w14:paraId="4198853A" w14:textId="77777777" w:rsidR="00286943" w:rsidRDefault="00505DCA">
            <w:pPr>
              <w:spacing w:after="0"/>
            </w:pPr>
            <w:r>
              <w:rPr>
                <w:b/>
                <w:color w:val="FFFFFF"/>
                <w:sz w:val="16"/>
              </w:rPr>
              <w:t>Question</w:t>
            </w:r>
          </w:p>
        </w:tc>
        <w:tc>
          <w:tcPr>
            <w:tcW w:w="7704" w:type="dxa"/>
            <w:shd w:val="clear" w:color="auto" w:fill="1F4E79"/>
            <w:vAlign w:val="center"/>
          </w:tcPr>
          <w:p w14:paraId="3EF63D26" w14:textId="77777777" w:rsidR="00286943" w:rsidRDefault="00505DCA">
            <w:pPr>
              <w:spacing w:after="0"/>
            </w:pPr>
            <w:r>
              <w:rPr>
                <w:b/>
                <w:color w:val="FFFFFF"/>
                <w:sz w:val="16"/>
              </w:rPr>
              <w:t>Response</w:t>
            </w:r>
          </w:p>
        </w:tc>
      </w:tr>
      <w:tr w:rsidR="00286943" w14:paraId="14330C25" w14:textId="77777777">
        <w:trPr>
          <w:jc w:val="center"/>
        </w:trPr>
        <w:tc>
          <w:tcPr>
            <w:tcW w:w="3096" w:type="dxa"/>
            <w:tcMar>
              <w:top w:w="90" w:type="dxa"/>
              <w:left w:w="90" w:type="dxa"/>
              <w:bottom w:w="90" w:type="dxa"/>
              <w:right w:w="90" w:type="dxa"/>
            </w:tcMar>
            <w:vAlign w:val="center"/>
          </w:tcPr>
          <w:p w14:paraId="30439B2B" w14:textId="77777777" w:rsidR="00286943" w:rsidRDefault="00505DCA">
            <w:pPr>
              <w:spacing w:after="0"/>
            </w:pPr>
            <w:r>
              <w:rPr>
                <w:sz w:val="16"/>
              </w:rPr>
              <w:t>Are data centers raising rates?</w:t>
            </w:r>
          </w:p>
        </w:tc>
        <w:tc>
          <w:tcPr>
            <w:tcW w:w="7704" w:type="dxa"/>
            <w:tcMar>
              <w:top w:w="90" w:type="dxa"/>
              <w:left w:w="90" w:type="dxa"/>
              <w:bottom w:w="90" w:type="dxa"/>
              <w:right w:w="90" w:type="dxa"/>
            </w:tcMar>
            <w:vAlign w:val="center"/>
          </w:tcPr>
          <w:p w14:paraId="6329C2A2" w14:textId="77777777" w:rsidR="00286943" w:rsidRDefault="00505DCA">
            <w:pPr>
              <w:spacing w:after="0"/>
            </w:pPr>
            <w:r>
              <w:rPr>
                <w:sz w:val="16"/>
              </w:rPr>
              <w:t xml:space="preserve">They can create costs and they can add revenue. The answer depends on the infrastructure required, tariff terms, contract commitments, market effects, and whether the project </w:t>
            </w:r>
            <w:proofErr w:type="gramStart"/>
            <w:r>
              <w:rPr>
                <w:sz w:val="16"/>
              </w:rPr>
              <w:t>actually operates</w:t>
            </w:r>
            <w:proofErr w:type="gramEnd"/>
            <w:r>
              <w:rPr>
                <w:sz w:val="16"/>
              </w:rPr>
              <w:t xml:space="preserve"> as forecast. The policy goal is to assign costs and risks correctly before investment occurs.</w:t>
            </w:r>
          </w:p>
        </w:tc>
      </w:tr>
      <w:tr w:rsidR="00286943" w14:paraId="51853840" w14:textId="77777777">
        <w:trPr>
          <w:jc w:val="center"/>
        </w:trPr>
        <w:tc>
          <w:tcPr>
            <w:tcW w:w="3096" w:type="dxa"/>
            <w:shd w:val="clear" w:color="auto" w:fill="EDF3F8"/>
            <w:tcMar>
              <w:top w:w="90" w:type="dxa"/>
              <w:left w:w="90" w:type="dxa"/>
              <w:bottom w:w="90" w:type="dxa"/>
              <w:right w:w="90" w:type="dxa"/>
            </w:tcMar>
            <w:vAlign w:val="center"/>
          </w:tcPr>
          <w:p w14:paraId="12E42853" w14:textId="77777777" w:rsidR="00286943" w:rsidRDefault="00505DCA">
            <w:pPr>
              <w:spacing w:after="0"/>
            </w:pPr>
            <w:r>
              <w:rPr>
                <w:sz w:val="16"/>
              </w:rPr>
              <w:t>Why should data centers receive tax incentives?</w:t>
            </w:r>
          </w:p>
        </w:tc>
        <w:tc>
          <w:tcPr>
            <w:tcW w:w="7704" w:type="dxa"/>
            <w:shd w:val="clear" w:color="auto" w:fill="EDF3F8"/>
            <w:tcMar>
              <w:top w:w="90" w:type="dxa"/>
              <w:left w:w="90" w:type="dxa"/>
              <w:bottom w:w="90" w:type="dxa"/>
              <w:right w:w="90" w:type="dxa"/>
            </w:tcMar>
            <w:vAlign w:val="center"/>
          </w:tcPr>
          <w:p w14:paraId="400B24E4" w14:textId="77777777" w:rsidR="00286943" w:rsidRDefault="00505DCA">
            <w:pPr>
              <w:spacing w:after="0"/>
            </w:pPr>
            <w:r>
              <w:rPr>
                <w:sz w:val="16"/>
              </w:rPr>
              <w:t>That is now an accountability question. Illinois should compare verified investment, jobs, property tax, and community benefits against the exemption value and infrastructure impacts, then condition any future incentive on measurable performance.</w:t>
            </w:r>
          </w:p>
        </w:tc>
      </w:tr>
      <w:tr w:rsidR="00286943" w14:paraId="3D869DF9" w14:textId="77777777">
        <w:trPr>
          <w:jc w:val="center"/>
        </w:trPr>
        <w:tc>
          <w:tcPr>
            <w:tcW w:w="3096" w:type="dxa"/>
            <w:tcMar>
              <w:top w:w="90" w:type="dxa"/>
              <w:left w:w="90" w:type="dxa"/>
              <w:bottom w:w="90" w:type="dxa"/>
              <w:right w:w="90" w:type="dxa"/>
            </w:tcMar>
            <w:vAlign w:val="center"/>
          </w:tcPr>
          <w:p w14:paraId="64F58B24" w14:textId="77777777" w:rsidR="00286943" w:rsidRDefault="00505DCA">
            <w:pPr>
              <w:spacing w:after="0"/>
            </w:pPr>
            <w:r>
              <w:rPr>
                <w:sz w:val="16"/>
              </w:rPr>
              <w:t>Should data centers bring their own power?</w:t>
            </w:r>
          </w:p>
        </w:tc>
        <w:tc>
          <w:tcPr>
            <w:tcW w:w="7704" w:type="dxa"/>
            <w:tcMar>
              <w:top w:w="90" w:type="dxa"/>
              <w:left w:w="90" w:type="dxa"/>
              <w:bottom w:w="90" w:type="dxa"/>
              <w:right w:w="90" w:type="dxa"/>
            </w:tcMar>
            <w:vAlign w:val="center"/>
          </w:tcPr>
          <w:p w14:paraId="16DDF4A4" w14:textId="77777777" w:rsidR="00286943" w:rsidRDefault="00505DCA">
            <w:pPr>
              <w:spacing w:after="0"/>
            </w:pPr>
            <w:r>
              <w:rPr>
                <w:sz w:val="16"/>
              </w:rPr>
              <w:t>The phrase captures a legitimate concern but is too imprecise for statute. We need to define whether the objective is new energy, accredited capacity, on-site generation, storage, flexible load, or full cost responsibility.</w:t>
            </w:r>
          </w:p>
        </w:tc>
      </w:tr>
      <w:tr w:rsidR="00286943" w14:paraId="508FAD17" w14:textId="77777777">
        <w:trPr>
          <w:jc w:val="center"/>
        </w:trPr>
        <w:tc>
          <w:tcPr>
            <w:tcW w:w="3096" w:type="dxa"/>
            <w:shd w:val="clear" w:color="auto" w:fill="EDF3F8"/>
            <w:tcMar>
              <w:top w:w="90" w:type="dxa"/>
              <w:left w:w="90" w:type="dxa"/>
              <w:bottom w:w="90" w:type="dxa"/>
              <w:right w:w="90" w:type="dxa"/>
            </w:tcMar>
            <w:vAlign w:val="center"/>
          </w:tcPr>
          <w:p w14:paraId="0B72DCF3" w14:textId="77777777" w:rsidR="00286943" w:rsidRDefault="00505DCA">
            <w:pPr>
              <w:spacing w:after="0"/>
            </w:pPr>
            <w:r>
              <w:rPr>
                <w:sz w:val="16"/>
              </w:rPr>
              <w:t>Why not curtail data centers first in an emergency?</w:t>
            </w:r>
          </w:p>
        </w:tc>
        <w:tc>
          <w:tcPr>
            <w:tcW w:w="7704" w:type="dxa"/>
            <w:shd w:val="clear" w:color="auto" w:fill="EDF3F8"/>
            <w:tcMar>
              <w:top w:w="90" w:type="dxa"/>
              <w:left w:w="90" w:type="dxa"/>
              <w:bottom w:w="90" w:type="dxa"/>
              <w:right w:w="90" w:type="dxa"/>
            </w:tcMar>
            <w:vAlign w:val="center"/>
          </w:tcPr>
          <w:p w14:paraId="221B6C30" w14:textId="77777777" w:rsidR="00286943" w:rsidRDefault="00505DCA">
            <w:pPr>
              <w:spacing w:after="0"/>
            </w:pPr>
            <w:r>
              <w:rPr>
                <w:sz w:val="16"/>
              </w:rPr>
              <w:t>Emergency operations are controlled through tariffs and reliability protocols involving utilities and regional operators. A flexible or interruptible service option can be designed, but the trigger, notice, compensation, and performance rules must be explicit.</w:t>
            </w:r>
          </w:p>
        </w:tc>
      </w:tr>
      <w:tr w:rsidR="00286943" w14:paraId="17F97539" w14:textId="77777777">
        <w:trPr>
          <w:jc w:val="center"/>
        </w:trPr>
        <w:tc>
          <w:tcPr>
            <w:tcW w:w="3096" w:type="dxa"/>
            <w:tcMar>
              <w:top w:w="90" w:type="dxa"/>
              <w:left w:w="90" w:type="dxa"/>
              <w:bottom w:w="90" w:type="dxa"/>
              <w:right w:w="90" w:type="dxa"/>
            </w:tcMar>
            <w:vAlign w:val="center"/>
          </w:tcPr>
          <w:p w14:paraId="1042CC1A" w14:textId="77777777" w:rsidR="00286943" w:rsidRDefault="00505DCA">
            <w:pPr>
              <w:spacing w:after="0"/>
            </w:pPr>
            <w:r>
              <w:rPr>
                <w:sz w:val="16"/>
              </w:rPr>
              <w:t>Is BIPA driving data centers out of Illinois?</w:t>
            </w:r>
          </w:p>
        </w:tc>
        <w:tc>
          <w:tcPr>
            <w:tcW w:w="7704" w:type="dxa"/>
            <w:tcMar>
              <w:top w:w="90" w:type="dxa"/>
              <w:left w:w="90" w:type="dxa"/>
              <w:bottom w:w="90" w:type="dxa"/>
              <w:right w:w="90" w:type="dxa"/>
            </w:tcMar>
            <w:vAlign w:val="center"/>
          </w:tcPr>
          <w:p w14:paraId="5F3F4F00" w14:textId="77777777" w:rsidR="00286943" w:rsidRDefault="00505DCA">
            <w:pPr>
              <w:spacing w:after="0"/>
            </w:pPr>
            <w:r>
              <w:rPr>
                <w:sz w:val="16"/>
              </w:rPr>
              <w:t>BIPA creates compliance and litigation considerations, especially for biometric access systems and hosted biometric information. Some stakeholders cite it as an investment concern, but project-location claims should be supported project by project rather than assumed.</w:t>
            </w:r>
          </w:p>
        </w:tc>
      </w:tr>
      <w:tr w:rsidR="00286943" w14:paraId="42087F23" w14:textId="77777777">
        <w:trPr>
          <w:jc w:val="center"/>
        </w:trPr>
        <w:tc>
          <w:tcPr>
            <w:tcW w:w="3096" w:type="dxa"/>
            <w:shd w:val="clear" w:color="auto" w:fill="EDF3F8"/>
            <w:tcMar>
              <w:top w:w="90" w:type="dxa"/>
              <w:left w:w="90" w:type="dxa"/>
              <w:bottom w:w="90" w:type="dxa"/>
              <w:right w:w="90" w:type="dxa"/>
            </w:tcMar>
            <w:vAlign w:val="center"/>
          </w:tcPr>
          <w:p w14:paraId="390EDA13" w14:textId="77777777" w:rsidR="00286943" w:rsidRDefault="00505DCA">
            <w:pPr>
              <w:spacing w:after="0"/>
            </w:pPr>
            <w:r>
              <w:rPr>
                <w:sz w:val="16"/>
              </w:rPr>
              <w:t>Is Ameren trying to slow data centers?</w:t>
            </w:r>
          </w:p>
        </w:tc>
        <w:tc>
          <w:tcPr>
            <w:tcW w:w="7704" w:type="dxa"/>
            <w:shd w:val="clear" w:color="auto" w:fill="EDF3F8"/>
            <w:tcMar>
              <w:top w:w="90" w:type="dxa"/>
              <w:left w:w="90" w:type="dxa"/>
              <w:bottom w:w="90" w:type="dxa"/>
              <w:right w:w="90" w:type="dxa"/>
            </w:tcMar>
            <w:vAlign w:val="center"/>
          </w:tcPr>
          <w:p w14:paraId="647BE233" w14:textId="77777777" w:rsidR="00286943" w:rsidRDefault="00505DCA">
            <w:pPr>
              <w:spacing w:after="0"/>
            </w:pPr>
            <w:r>
              <w:rPr>
                <w:sz w:val="16"/>
              </w:rPr>
              <w:t>The objective is to serve credible growth while protecting existing customers. Reasonable readiness standards and financial commitments can speed serious projects by separating them from speculative requests.</w:t>
            </w:r>
          </w:p>
        </w:tc>
      </w:tr>
      <w:tr w:rsidR="00286943" w14:paraId="44FA4C25" w14:textId="77777777">
        <w:trPr>
          <w:jc w:val="center"/>
        </w:trPr>
        <w:tc>
          <w:tcPr>
            <w:tcW w:w="3096" w:type="dxa"/>
            <w:tcMar>
              <w:top w:w="90" w:type="dxa"/>
              <w:left w:w="90" w:type="dxa"/>
              <w:bottom w:w="90" w:type="dxa"/>
              <w:right w:w="90" w:type="dxa"/>
            </w:tcMar>
            <w:vAlign w:val="center"/>
          </w:tcPr>
          <w:p w14:paraId="29F8F446" w14:textId="77777777" w:rsidR="00286943" w:rsidRDefault="00505DCA">
            <w:pPr>
              <w:spacing w:after="0"/>
            </w:pPr>
            <w:r>
              <w:rPr>
                <w:sz w:val="16"/>
              </w:rPr>
              <w:t>Why not let the legislature set the tariff?</w:t>
            </w:r>
          </w:p>
        </w:tc>
        <w:tc>
          <w:tcPr>
            <w:tcW w:w="7704" w:type="dxa"/>
            <w:tcMar>
              <w:top w:w="90" w:type="dxa"/>
              <w:left w:w="90" w:type="dxa"/>
              <w:bottom w:w="90" w:type="dxa"/>
              <w:right w:w="90" w:type="dxa"/>
            </w:tcMar>
            <w:vAlign w:val="center"/>
          </w:tcPr>
          <w:p w14:paraId="18DB245B" w14:textId="77777777" w:rsidR="00286943" w:rsidRDefault="00505DCA">
            <w:pPr>
              <w:spacing w:after="0"/>
            </w:pPr>
            <w:r>
              <w:rPr>
                <w:sz w:val="16"/>
              </w:rPr>
              <w:t>The legislature should set the consumer-protection objective. The ICC is better positioned to test evidence, allocate costs, review contracts, and update technical terms through an open proceeding.</w:t>
            </w:r>
          </w:p>
        </w:tc>
      </w:tr>
    </w:tbl>
    <w:p w14:paraId="0562CB0E" w14:textId="77777777" w:rsidR="00286943" w:rsidRDefault="00286943">
      <w:pPr>
        <w:spacing w:after="20"/>
      </w:pPr>
    </w:p>
    <w:p w14:paraId="06755CB3" w14:textId="77777777" w:rsidR="00286943" w:rsidRDefault="00505DCA">
      <w:pPr>
        <w:pStyle w:val="Heading1"/>
      </w:pPr>
      <w:r>
        <w:lastRenderedPageBreak/>
        <w:t>13. Personal SME Development Plan</w:t>
      </w:r>
    </w:p>
    <w:tbl>
      <w:tblPr>
        <w:tblStyle w:val="TableGrid"/>
        <w:tblW w:w="0" w:type="auto"/>
        <w:jc w:val="center"/>
        <w:tblLayout w:type="fixed"/>
        <w:tblLook w:val="04A0" w:firstRow="1" w:lastRow="0" w:firstColumn="1" w:lastColumn="0" w:noHBand="0" w:noVBand="1"/>
      </w:tblPr>
      <w:tblGrid>
        <w:gridCol w:w="1944"/>
        <w:gridCol w:w="2880"/>
        <w:gridCol w:w="2880"/>
        <w:gridCol w:w="3096"/>
      </w:tblGrid>
      <w:tr w:rsidR="00286943" w14:paraId="55CD88D7" w14:textId="77777777">
        <w:trPr>
          <w:tblHeader/>
          <w:jc w:val="center"/>
        </w:trPr>
        <w:tc>
          <w:tcPr>
            <w:tcW w:w="1944" w:type="dxa"/>
            <w:shd w:val="clear" w:color="auto" w:fill="1F4E79"/>
            <w:vAlign w:val="center"/>
          </w:tcPr>
          <w:p w14:paraId="18D2BECC" w14:textId="77777777" w:rsidR="00286943" w:rsidRDefault="00505DCA">
            <w:pPr>
              <w:spacing w:after="0"/>
            </w:pPr>
            <w:r>
              <w:rPr>
                <w:b/>
                <w:color w:val="FFFFFF"/>
                <w:sz w:val="16"/>
              </w:rPr>
              <w:t>Workstream</w:t>
            </w:r>
          </w:p>
        </w:tc>
        <w:tc>
          <w:tcPr>
            <w:tcW w:w="2880" w:type="dxa"/>
            <w:shd w:val="clear" w:color="auto" w:fill="1F4E79"/>
            <w:vAlign w:val="center"/>
          </w:tcPr>
          <w:p w14:paraId="70E77702" w14:textId="77777777" w:rsidR="00286943" w:rsidRDefault="00505DCA">
            <w:pPr>
              <w:spacing w:after="0"/>
            </w:pPr>
            <w:r>
              <w:rPr>
                <w:b/>
                <w:color w:val="FFFFFF"/>
                <w:sz w:val="16"/>
              </w:rPr>
              <w:t>30-day product</w:t>
            </w:r>
          </w:p>
        </w:tc>
        <w:tc>
          <w:tcPr>
            <w:tcW w:w="2880" w:type="dxa"/>
            <w:shd w:val="clear" w:color="auto" w:fill="1F4E79"/>
            <w:vAlign w:val="center"/>
          </w:tcPr>
          <w:p w14:paraId="7C7ED018" w14:textId="77777777" w:rsidR="00286943" w:rsidRDefault="00505DCA">
            <w:pPr>
              <w:spacing w:after="0"/>
            </w:pPr>
            <w:r>
              <w:rPr>
                <w:b/>
                <w:color w:val="FFFFFF"/>
                <w:sz w:val="16"/>
              </w:rPr>
              <w:t>60-day product</w:t>
            </w:r>
          </w:p>
        </w:tc>
        <w:tc>
          <w:tcPr>
            <w:tcW w:w="3096" w:type="dxa"/>
            <w:shd w:val="clear" w:color="auto" w:fill="1F4E79"/>
            <w:vAlign w:val="center"/>
          </w:tcPr>
          <w:p w14:paraId="0FAF7D89" w14:textId="77777777" w:rsidR="00286943" w:rsidRDefault="00505DCA">
            <w:pPr>
              <w:spacing w:after="0"/>
            </w:pPr>
            <w:r>
              <w:rPr>
                <w:b/>
                <w:color w:val="FFFFFF"/>
                <w:sz w:val="16"/>
              </w:rPr>
              <w:t>90-day product</w:t>
            </w:r>
          </w:p>
        </w:tc>
      </w:tr>
      <w:tr w:rsidR="00286943" w14:paraId="68460F89" w14:textId="77777777">
        <w:trPr>
          <w:jc w:val="center"/>
        </w:trPr>
        <w:tc>
          <w:tcPr>
            <w:tcW w:w="1944" w:type="dxa"/>
            <w:tcMar>
              <w:top w:w="90" w:type="dxa"/>
              <w:left w:w="90" w:type="dxa"/>
              <w:bottom w:w="90" w:type="dxa"/>
              <w:right w:w="90" w:type="dxa"/>
            </w:tcMar>
            <w:vAlign w:val="center"/>
          </w:tcPr>
          <w:p w14:paraId="6012EA13" w14:textId="77777777" w:rsidR="00286943" w:rsidRDefault="00505DCA">
            <w:pPr>
              <w:spacing w:after="0"/>
            </w:pPr>
            <w:r>
              <w:rPr>
                <w:sz w:val="16"/>
              </w:rPr>
              <w:t>Technical fluency</w:t>
            </w:r>
          </w:p>
        </w:tc>
        <w:tc>
          <w:tcPr>
            <w:tcW w:w="2880" w:type="dxa"/>
            <w:tcMar>
              <w:top w:w="90" w:type="dxa"/>
              <w:left w:w="90" w:type="dxa"/>
              <w:bottom w:w="90" w:type="dxa"/>
              <w:right w:w="90" w:type="dxa"/>
            </w:tcMar>
            <w:vAlign w:val="center"/>
          </w:tcPr>
          <w:p w14:paraId="5E32E5E6" w14:textId="77777777" w:rsidR="00286943" w:rsidRDefault="00505DCA">
            <w:pPr>
              <w:spacing w:after="0"/>
            </w:pPr>
            <w:r>
              <w:rPr>
                <w:sz w:val="16"/>
              </w:rPr>
              <w:t>Glossary and project lifecycle.</w:t>
            </w:r>
          </w:p>
        </w:tc>
        <w:tc>
          <w:tcPr>
            <w:tcW w:w="2880" w:type="dxa"/>
            <w:tcMar>
              <w:top w:w="90" w:type="dxa"/>
              <w:left w:w="90" w:type="dxa"/>
              <w:bottom w:w="90" w:type="dxa"/>
              <w:right w:w="90" w:type="dxa"/>
            </w:tcMar>
            <w:vAlign w:val="center"/>
          </w:tcPr>
          <w:p w14:paraId="39F5E6F1" w14:textId="77777777" w:rsidR="00286943" w:rsidRDefault="00505DCA">
            <w:pPr>
              <w:spacing w:after="0"/>
            </w:pPr>
            <w:r>
              <w:rPr>
                <w:sz w:val="16"/>
              </w:rPr>
              <w:t>Jurisdiction chart and three worked project examples.</w:t>
            </w:r>
          </w:p>
        </w:tc>
        <w:tc>
          <w:tcPr>
            <w:tcW w:w="3096" w:type="dxa"/>
            <w:tcMar>
              <w:top w:w="90" w:type="dxa"/>
              <w:left w:w="90" w:type="dxa"/>
              <w:bottom w:w="90" w:type="dxa"/>
              <w:right w:w="90" w:type="dxa"/>
            </w:tcMar>
            <w:vAlign w:val="center"/>
          </w:tcPr>
          <w:p w14:paraId="7E6DC2CD" w14:textId="77777777" w:rsidR="00286943" w:rsidRDefault="00505DCA">
            <w:pPr>
              <w:spacing w:after="0"/>
            </w:pPr>
            <w:r>
              <w:rPr>
                <w:sz w:val="16"/>
              </w:rPr>
              <w:t>Mock Q&amp;A with utility, regulator, developer, and advocate perspectives.</w:t>
            </w:r>
          </w:p>
        </w:tc>
      </w:tr>
      <w:tr w:rsidR="00286943" w14:paraId="4D220BC1" w14:textId="77777777">
        <w:trPr>
          <w:jc w:val="center"/>
        </w:trPr>
        <w:tc>
          <w:tcPr>
            <w:tcW w:w="1944" w:type="dxa"/>
            <w:shd w:val="clear" w:color="auto" w:fill="EDF3F8"/>
            <w:tcMar>
              <w:top w:w="90" w:type="dxa"/>
              <w:left w:w="90" w:type="dxa"/>
              <w:bottom w:w="90" w:type="dxa"/>
              <w:right w:w="90" w:type="dxa"/>
            </w:tcMar>
            <w:vAlign w:val="center"/>
          </w:tcPr>
          <w:p w14:paraId="7F063ECB" w14:textId="77777777" w:rsidR="00286943" w:rsidRDefault="00505DCA">
            <w:pPr>
              <w:spacing w:after="0"/>
            </w:pPr>
            <w:r>
              <w:rPr>
                <w:sz w:val="16"/>
              </w:rPr>
              <w:t>Bill mastery</w:t>
            </w:r>
          </w:p>
        </w:tc>
        <w:tc>
          <w:tcPr>
            <w:tcW w:w="2880" w:type="dxa"/>
            <w:shd w:val="clear" w:color="auto" w:fill="EDF3F8"/>
            <w:tcMar>
              <w:top w:w="90" w:type="dxa"/>
              <w:left w:w="90" w:type="dxa"/>
              <w:bottom w:w="90" w:type="dxa"/>
              <w:right w:w="90" w:type="dxa"/>
            </w:tcMar>
            <w:vAlign w:val="center"/>
          </w:tcPr>
          <w:p w14:paraId="79B3D760" w14:textId="77777777" w:rsidR="00286943" w:rsidRDefault="00505DCA">
            <w:pPr>
              <w:spacing w:after="0"/>
            </w:pPr>
            <w:r>
              <w:rPr>
                <w:sz w:val="16"/>
              </w:rPr>
              <w:t>One-page brief for each tracked bill.</w:t>
            </w:r>
          </w:p>
        </w:tc>
        <w:tc>
          <w:tcPr>
            <w:tcW w:w="2880" w:type="dxa"/>
            <w:shd w:val="clear" w:color="auto" w:fill="EDF3F8"/>
            <w:tcMar>
              <w:top w:w="90" w:type="dxa"/>
              <w:left w:w="90" w:type="dxa"/>
              <w:bottom w:w="90" w:type="dxa"/>
              <w:right w:w="90" w:type="dxa"/>
            </w:tcMar>
            <w:vAlign w:val="center"/>
          </w:tcPr>
          <w:p w14:paraId="1297AF47" w14:textId="77777777" w:rsidR="00286943" w:rsidRDefault="00505DCA">
            <w:pPr>
              <w:spacing w:after="0"/>
            </w:pPr>
            <w:r>
              <w:rPr>
                <w:sz w:val="16"/>
              </w:rPr>
              <w:t>Preferred amendment and fallback matrix.</w:t>
            </w:r>
          </w:p>
        </w:tc>
        <w:tc>
          <w:tcPr>
            <w:tcW w:w="3096" w:type="dxa"/>
            <w:shd w:val="clear" w:color="auto" w:fill="EDF3F8"/>
            <w:tcMar>
              <w:top w:w="90" w:type="dxa"/>
              <w:left w:w="90" w:type="dxa"/>
              <w:bottom w:w="90" w:type="dxa"/>
              <w:right w:w="90" w:type="dxa"/>
            </w:tcMar>
            <w:vAlign w:val="center"/>
          </w:tcPr>
          <w:p w14:paraId="1D660B74" w14:textId="77777777" w:rsidR="00286943" w:rsidRDefault="00505DCA">
            <w:pPr>
              <w:spacing w:after="0"/>
            </w:pPr>
            <w:proofErr w:type="gramStart"/>
            <w:r>
              <w:rPr>
                <w:sz w:val="16"/>
              </w:rPr>
              <w:t>Cross-bill</w:t>
            </w:r>
            <w:proofErr w:type="gramEnd"/>
            <w:r>
              <w:rPr>
                <w:sz w:val="16"/>
              </w:rPr>
              <w:t xml:space="preserve"> consolidation proposal.</w:t>
            </w:r>
          </w:p>
        </w:tc>
      </w:tr>
      <w:tr w:rsidR="00286943" w14:paraId="356BB81F" w14:textId="77777777">
        <w:trPr>
          <w:jc w:val="center"/>
        </w:trPr>
        <w:tc>
          <w:tcPr>
            <w:tcW w:w="1944" w:type="dxa"/>
            <w:tcMar>
              <w:top w:w="90" w:type="dxa"/>
              <w:left w:w="90" w:type="dxa"/>
              <w:bottom w:w="90" w:type="dxa"/>
              <w:right w:w="90" w:type="dxa"/>
            </w:tcMar>
            <w:vAlign w:val="center"/>
          </w:tcPr>
          <w:p w14:paraId="4441A948" w14:textId="77777777" w:rsidR="00286943" w:rsidRDefault="00505DCA">
            <w:pPr>
              <w:spacing w:after="0"/>
            </w:pPr>
            <w:r>
              <w:rPr>
                <w:sz w:val="16"/>
              </w:rPr>
              <w:t>State benchmarking</w:t>
            </w:r>
          </w:p>
        </w:tc>
        <w:tc>
          <w:tcPr>
            <w:tcW w:w="2880" w:type="dxa"/>
            <w:tcMar>
              <w:top w:w="90" w:type="dxa"/>
              <w:left w:w="90" w:type="dxa"/>
              <w:bottom w:w="90" w:type="dxa"/>
              <w:right w:w="90" w:type="dxa"/>
            </w:tcMar>
            <w:vAlign w:val="center"/>
          </w:tcPr>
          <w:p w14:paraId="41EDC329" w14:textId="77777777" w:rsidR="00286943" w:rsidRDefault="00505DCA">
            <w:pPr>
              <w:spacing w:after="0"/>
            </w:pPr>
            <w:r>
              <w:rPr>
                <w:sz w:val="16"/>
              </w:rPr>
              <w:t>Ten-state tariff summary.</w:t>
            </w:r>
          </w:p>
        </w:tc>
        <w:tc>
          <w:tcPr>
            <w:tcW w:w="2880" w:type="dxa"/>
            <w:tcMar>
              <w:top w:w="90" w:type="dxa"/>
              <w:left w:w="90" w:type="dxa"/>
              <w:bottom w:w="90" w:type="dxa"/>
              <w:right w:w="90" w:type="dxa"/>
            </w:tcMar>
            <w:vAlign w:val="center"/>
          </w:tcPr>
          <w:p w14:paraId="46D7BFD2" w14:textId="77777777" w:rsidR="00286943" w:rsidRDefault="00505DCA">
            <w:pPr>
              <w:spacing w:after="0"/>
            </w:pPr>
            <w:r>
              <w:rPr>
                <w:sz w:val="16"/>
              </w:rPr>
              <w:t>State model comparison by objective.</w:t>
            </w:r>
          </w:p>
        </w:tc>
        <w:tc>
          <w:tcPr>
            <w:tcW w:w="3096" w:type="dxa"/>
            <w:tcMar>
              <w:top w:w="90" w:type="dxa"/>
              <w:left w:w="90" w:type="dxa"/>
              <w:bottom w:w="90" w:type="dxa"/>
              <w:right w:w="90" w:type="dxa"/>
            </w:tcMar>
            <w:vAlign w:val="center"/>
          </w:tcPr>
          <w:p w14:paraId="10E49185" w14:textId="77777777" w:rsidR="00286943" w:rsidRDefault="00505DCA">
            <w:pPr>
              <w:spacing w:after="0"/>
            </w:pPr>
            <w:r>
              <w:rPr>
                <w:sz w:val="16"/>
              </w:rPr>
              <w:t>Illinois defensible-path memo.</w:t>
            </w:r>
          </w:p>
        </w:tc>
      </w:tr>
      <w:tr w:rsidR="00286943" w14:paraId="6D0ECA43" w14:textId="77777777">
        <w:trPr>
          <w:jc w:val="center"/>
        </w:trPr>
        <w:tc>
          <w:tcPr>
            <w:tcW w:w="1944" w:type="dxa"/>
            <w:shd w:val="clear" w:color="auto" w:fill="EDF3F8"/>
            <w:tcMar>
              <w:top w:w="90" w:type="dxa"/>
              <w:left w:w="90" w:type="dxa"/>
              <w:bottom w:w="90" w:type="dxa"/>
              <w:right w:w="90" w:type="dxa"/>
            </w:tcMar>
            <w:vAlign w:val="center"/>
          </w:tcPr>
          <w:p w14:paraId="16A7E2FB" w14:textId="77777777" w:rsidR="00286943" w:rsidRDefault="00505DCA">
            <w:pPr>
              <w:spacing w:after="0"/>
            </w:pPr>
            <w:r>
              <w:rPr>
                <w:sz w:val="16"/>
              </w:rPr>
              <w:t>Stakeholder engagement</w:t>
            </w:r>
          </w:p>
        </w:tc>
        <w:tc>
          <w:tcPr>
            <w:tcW w:w="2880" w:type="dxa"/>
            <w:shd w:val="clear" w:color="auto" w:fill="EDF3F8"/>
            <w:tcMar>
              <w:top w:w="90" w:type="dxa"/>
              <w:left w:w="90" w:type="dxa"/>
              <w:bottom w:w="90" w:type="dxa"/>
              <w:right w:w="90" w:type="dxa"/>
            </w:tcMar>
            <w:vAlign w:val="center"/>
          </w:tcPr>
          <w:p w14:paraId="2A5F150E" w14:textId="77777777" w:rsidR="00286943" w:rsidRDefault="00505DCA">
            <w:pPr>
              <w:spacing w:after="0"/>
            </w:pPr>
            <w:r>
              <w:rPr>
                <w:sz w:val="16"/>
              </w:rPr>
              <w:t>Internal SME interviews.</w:t>
            </w:r>
          </w:p>
        </w:tc>
        <w:tc>
          <w:tcPr>
            <w:tcW w:w="2880" w:type="dxa"/>
            <w:shd w:val="clear" w:color="auto" w:fill="EDF3F8"/>
            <w:tcMar>
              <w:top w:w="90" w:type="dxa"/>
              <w:left w:w="90" w:type="dxa"/>
              <w:bottom w:w="90" w:type="dxa"/>
              <w:right w:w="90" w:type="dxa"/>
            </w:tcMar>
            <w:vAlign w:val="center"/>
          </w:tcPr>
          <w:p w14:paraId="64D5975F" w14:textId="77777777" w:rsidR="00286943" w:rsidRDefault="00505DCA">
            <w:pPr>
              <w:spacing w:after="0"/>
            </w:pPr>
            <w:r>
              <w:rPr>
                <w:sz w:val="16"/>
              </w:rPr>
              <w:t>External listening meetings.</w:t>
            </w:r>
          </w:p>
        </w:tc>
        <w:tc>
          <w:tcPr>
            <w:tcW w:w="3096" w:type="dxa"/>
            <w:shd w:val="clear" w:color="auto" w:fill="EDF3F8"/>
            <w:tcMar>
              <w:top w:w="90" w:type="dxa"/>
              <w:left w:w="90" w:type="dxa"/>
              <w:bottom w:w="90" w:type="dxa"/>
              <w:right w:w="90" w:type="dxa"/>
            </w:tcMar>
            <w:vAlign w:val="center"/>
          </w:tcPr>
          <w:p w14:paraId="0672F4C9" w14:textId="77777777" w:rsidR="00286943" w:rsidRDefault="00505DCA">
            <w:pPr>
              <w:spacing w:after="0"/>
            </w:pPr>
            <w:r>
              <w:rPr>
                <w:sz w:val="16"/>
              </w:rPr>
              <w:t>Relationship and coalition map.</w:t>
            </w:r>
          </w:p>
        </w:tc>
      </w:tr>
      <w:tr w:rsidR="00286943" w14:paraId="25F26787" w14:textId="77777777">
        <w:trPr>
          <w:jc w:val="center"/>
        </w:trPr>
        <w:tc>
          <w:tcPr>
            <w:tcW w:w="1944" w:type="dxa"/>
            <w:tcMar>
              <w:top w:w="90" w:type="dxa"/>
              <w:left w:w="90" w:type="dxa"/>
              <w:bottom w:w="90" w:type="dxa"/>
              <w:right w:w="90" w:type="dxa"/>
            </w:tcMar>
            <w:vAlign w:val="center"/>
          </w:tcPr>
          <w:p w14:paraId="39011731" w14:textId="77777777" w:rsidR="00286943" w:rsidRDefault="00505DCA">
            <w:pPr>
              <w:spacing w:after="0"/>
            </w:pPr>
            <w:r>
              <w:rPr>
                <w:sz w:val="16"/>
              </w:rPr>
              <w:t>Messaging</w:t>
            </w:r>
          </w:p>
        </w:tc>
        <w:tc>
          <w:tcPr>
            <w:tcW w:w="2880" w:type="dxa"/>
            <w:tcMar>
              <w:top w:w="90" w:type="dxa"/>
              <w:left w:w="90" w:type="dxa"/>
              <w:bottom w:w="90" w:type="dxa"/>
              <w:right w:w="90" w:type="dxa"/>
            </w:tcMar>
            <w:vAlign w:val="center"/>
          </w:tcPr>
          <w:p w14:paraId="702CA057" w14:textId="77777777" w:rsidR="00286943" w:rsidRDefault="00505DCA">
            <w:pPr>
              <w:spacing w:after="0"/>
            </w:pPr>
            <w:r>
              <w:rPr>
                <w:sz w:val="16"/>
              </w:rPr>
              <w:t>30-second explanation.</w:t>
            </w:r>
          </w:p>
        </w:tc>
        <w:tc>
          <w:tcPr>
            <w:tcW w:w="2880" w:type="dxa"/>
            <w:tcMar>
              <w:top w:w="90" w:type="dxa"/>
              <w:left w:w="90" w:type="dxa"/>
              <w:bottom w:w="90" w:type="dxa"/>
              <w:right w:w="90" w:type="dxa"/>
            </w:tcMar>
            <w:vAlign w:val="center"/>
          </w:tcPr>
          <w:p w14:paraId="5BD5DA0B" w14:textId="77777777" w:rsidR="00286943" w:rsidRDefault="00505DCA">
            <w:pPr>
              <w:spacing w:after="0"/>
            </w:pPr>
            <w:r>
              <w:rPr>
                <w:sz w:val="16"/>
              </w:rPr>
              <w:t>Two-minute sponsor and executive versions.</w:t>
            </w:r>
          </w:p>
        </w:tc>
        <w:tc>
          <w:tcPr>
            <w:tcW w:w="3096" w:type="dxa"/>
            <w:tcMar>
              <w:top w:w="90" w:type="dxa"/>
              <w:left w:w="90" w:type="dxa"/>
              <w:bottom w:w="90" w:type="dxa"/>
              <w:right w:w="90" w:type="dxa"/>
            </w:tcMar>
            <w:vAlign w:val="center"/>
          </w:tcPr>
          <w:p w14:paraId="4E7C2E58" w14:textId="77777777" w:rsidR="00286943" w:rsidRDefault="00505DCA">
            <w:pPr>
              <w:spacing w:after="0"/>
            </w:pPr>
            <w:r>
              <w:rPr>
                <w:sz w:val="16"/>
              </w:rPr>
              <w:t>Five-minute testimony and media Q&amp;A.</w:t>
            </w:r>
          </w:p>
        </w:tc>
      </w:tr>
      <w:tr w:rsidR="00286943" w14:paraId="5979BC6E" w14:textId="77777777">
        <w:trPr>
          <w:jc w:val="center"/>
        </w:trPr>
        <w:tc>
          <w:tcPr>
            <w:tcW w:w="1944" w:type="dxa"/>
            <w:shd w:val="clear" w:color="auto" w:fill="EDF3F8"/>
            <w:tcMar>
              <w:top w:w="90" w:type="dxa"/>
              <w:left w:w="90" w:type="dxa"/>
              <w:bottom w:w="90" w:type="dxa"/>
              <w:right w:w="90" w:type="dxa"/>
            </w:tcMar>
            <w:vAlign w:val="center"/>
          </w:tcPr>
          <w:p w14:paraId="5AA311C1" w14:textId="77777777" w:rsidR="00286943" w:rsidRDefault="00505DCA">
            <w:pPr>
              <w:spacing w:after="0"/>
            </w:pPr>
            <w:r>
              <w:rPr>
                <w:sz w:val="16"/>
              </w:rPr>
              <w:t>Evidence discipline</w:t>
            </w:r>
          </w:p>
        </w:tc>
        <w:tc>
          <w:tcPr>
            <w:tcW w:w="2880" w:type="dxa"/>
            <w:shd w:val="clear" w:color="auto" w:fill="EDF3F8"/>
            <w:tcMar>
              <w:top w:w="90" w:type="dxa"/>
              <w:left w:w="90" w:type="dxa"/>
              <w:bottom w:w="90" w:type="dxa"/>
              <w:right w:w="90" w:type="dxa"/>
            </w:tcMar>
            <w:vAlign w:val="center"/>
          </w:tcPr>
          <w:p w14:paraId="517C86A8" w14:textId="77777777" w:rsidR="00286943" w:rsidRDefault="00505DCA">
            <w:pPr>
              <w:spacing w:after="0"/>
            </w:pPr>
            <w:r>
              <w:rPr>
                <w:sz w:val="16"/>
              </w:rPr>
              <w:t>Source log and data-confidence labels.</w:t>
            </w:r>
          </w:p>
        </w:tc>
        <w:tc>
          <w:tcPr>
            <w:tcW w:w="2880" w:type="dxa"/>
            <w:shd w:val="clear" w:color="auto" w:fill="EDF3F8"/>
            <w:tcMar>
              <w:top w:w="90" w:type="dxa"/>
              <w:left w:w="90" w:type="dxa"/>
              <w:bottom w:w="90" w:type="dxa"/>
              <w:right w:w="90" w:type="dxa"/>
            </w:tcMar>
            <w:vAlign w:val="center"/>
          </w:tcPr>
          <w:p w14:paraId="03CEA5D4" w14:textId="77777777" w:rsidR="00286943" w:rsidRDefault="00505DCA">
            <w:pPr>
              <w:spacing w:after="0"/>
            </w:pPr>
            <w:r>
              <w:rPr>
                <w:sz w:val="16"/>
              </w:rPr>
              <w:t>Illinois project status dashboard.</w:t>
            </w:r>
          </w:p>
        </w:tc>
        <w:tc>
          <w:tcPr>
            <w:tcW w:w="3096" w:type="dxa"/>
            <w:shd w:val="clear" w:color="auto" w:fill="EDF3F8"/>
            <w:tcMar>
              <w:top w:w="90" w:type="dxa"/>
              <w:left w:w="90" w:type="dxa"/>
              <w:bottom w:w="90" w:type="dxa"/>
              <w:right w:w="90" w:type="dxa"/>
            </w:tcMar>
            <w:vAlign w:val="center"/>
          </w:tcPr>
          <w:p w14:paraId="588A7347" w14:textId="77777777" w:rsidR="00286943" w:rsidRDefault="00505DCA">
            <w:pPr>
              <w:spacing w:after="0"/>
            </w:pPr>
            <w:r>
              <w:rPr>
                <w:sz w:val="16"/>
              </w:rPr>
              <w:t>Quarterly update protocol.</w:t>
            </w:r>
          </w:p>
        </w:tc>
      </w:tr>
    </w:tbl>
    <w:p w14:paraId="34CE0A41" w14:textId="77777777" w:rsidR="00286943" w:rsidRDefault="00286943">
      <w:pPr>
        <w:spacing w:after="20"/>
      </w:pPr>
    </w:p>
    <w:p w14:paraId="79575A46" w14:textId="77777777" w:rsidR="00286943" w:rsidRDefault="00505DCA">
      <w:pPr>
        <w:pStyle w:val="Heading1"/>
      </w:pPr>
      <w:r>
        <w:lastRenderedPageBreak/>
        <w:t>14. Bill Review Checklist</w:t>
      </w:r>
    </w:p>
    <w:p w14:paraId="6F46CC64" w14:textId="77777777" w:rsidR="00286943" w:rsidRDefault="00505DCA">
      <w:pPr>
        <w:pStyle w:val="ListBullet"/>
        <w:spacing w:after="40"/>
      </w:pPr>
      <w:r>
        <w:t>Definition: What facility, threshold, technology, and project status are covered?</w:t>
      </w:r>
    </w:p>
    <w:p w14:paraId="0CDF0CA6" w14:textId="77777777" w:rsidR="00286943" w:rsidRDefault="00505DCA">
      <w:pPr>
        <w:pStyle w:val="ListBullet"/>
        <w:spacing w:after="40"/>
      </w:pPr>
      <w:r>
        <w:t>Authority: Which entity controls the decision today?</w:t>
      </w:r>
    </w:p>
    <w:p w14:paraId="272397E3" w14:textId="77777777" w:rsidR="00286943" w:rsidRDefault="00505DCA">
      <w:pPr>
        <w:pStyle w:val="ListBullet"/>
        <w:spacing w:after="40"/>
      </w:pPr>
      <w:r>
        <w:t>Problem statement: What documented harm is the bill solving?</w:t>
      </w:r>
    </w:p>
    <w:p w14:paraId="28B747FD" w14:textId="77777777" w:rsidR="00286943" w:rsidRDefault="00505DCA">
      <w:pPr>
        <w:pStyle w:val="ListBullet"/>
        <w:spacing w:after="40"/>
      </w:pPr>
      <w:r>
        <w:t>Cost: Which cost, caused by whom, incurred when, and recoverable how?</w:t>
      </w:r>
    </w:p>
    <w:p w14:paraId="0F450F6E" w14:textId="77777777" w:rsidR="00286943" w:rsidRDefault="00505DCA">
      <w:pPr>
        <w:pStyle w:val="ListBullet"/>
        <w:spacing w:after="40"/>
      </w:pPr>
      <w:r>
        <w:t>Customer choice: Does the bill distinguish delivery from supply?</w:t>
      </w:r>
    </w:p>
    <w:p w14:paraId="3AD50FCF" w14:textId="77777777" w:rsidR="00286943" w:rsidRDefault="00505DCA">
      <w:pPr>
        <w:pStyle w:val="ListBullet"/>
        <w:spacing w:after="40"/>
      </w:pPr>
      <w:r>
        <w:t>Federal/regional boundary: Does it preserve FERC, MISO, PJM, and NERC authority?</w:t>
      </w:r>
    </w:p>
    <w:p w14:paraId="20F0E420" w14:textId="77777777" w:rsidR="00286943" w:rsidRDefault="00505DCA">
      <w:pPr>
        <w:pStyle w:val="ListBullet"/>
        <w:spacing w:after="40"/>
      </w:pPr>
      <w:r>
        <w:t>Project readiness: Are site control, financing, tenants, permits, and ramp verified?</w:t>
      </w:r>
    </w:p>
    <w:p w14:paraId="22FC3E93" w14:textId="77777777" w:rsidR="00286943" w:rsidRDefault="00505DCA">
      <w:pPr>
        <w:pStyle w:val="ListBullet"/>
        <w:spacing w:after="40"/>
      </w:pPr>
      <w:r>
        <w:t>Risk protection: Are deposits, collateral, minimum commitments, and exit terms available?</w:t>
      </w:r>
    </w:p>
    <w:p w14:paraId="037AF914" w14:textId="77777777" w:rsidR="00286943" w:rsidRDefault="00505DCA">
      <w:pPr>
        <w:pStyle w:val="ListBullet"/>
        <w:spacing w:after="40"/>
      </w:pPr>
      <w:r>
        <w:t>Environmental specificity: Are water source, consumption, emissions, noise, and location treated accurately?</w:t>
      </w:r>
    </w:p>
    <w:p w14:paraId="6DB6BF3C" w14:textId="77777777" w:rsidR="00286943" w:rsidRDefault="00505DCA">
      <w:pPr>
        <w:pStyle w:val="ListBullet"/>
        <w:spacing w:after="40"/>
      </w:pPr>
      <w:r>
        <w:t>Confidentiality: Are trade secrets, customer data, and critical infrastructure protected?</w:t>
      </w:r>
    </w:p>
    <w:p w14:paraId="5CC69116" w14:textId="77777777" w:rsidR="00286943" w:rsidRDefault="00505DCA">
      <w:pPr>
        <w:pStyle w:val="ListBullet"/>
        <w:spacing w:after="40"/>
      </w:pPr>
      <w:r>
        <w:t>Implementation: Are timeline, rulemaking, transition, cure, variance, appeal, and enforcement workable?</w:t>
      </w:r>
    </w:p>
    <w:p w14:paraId="0EEB0AC9" w14:textId="77777777" w:rsidR="00286943" w:rsidRDefault="00505DCA">
      <w:pPr>
        <w:pStyle w:val="ListBullet"/>
        <w:spacing w:after="40"/>
      </w:pPr>
      <w:r>
        <w:t>Duplication: Does another agency or bill already collect the same information?</w:t>
      </w:r>
    </w:p>
    <w:p w14:paraId="1386FBEB" w14:textId="77777777" w:rsidR="00286943" w:rsidRDefault="00505DCA">
      <w:pPr>
        <w:pStyle w:val="ListBullet"/>
        <w:spacing w:after="40"/>
      </w:pPr>
      <w:r>
        <w:t>Equity: Are benefits and burdens measurable and geographically understood?</w:t>
      </w:r>
    </w:p>
    <w:p w14:paraId="5E978C7D" w14:textId="77777777" w:rsidR="00286943" w:rsidRDefault="00505DCA">
      <w:pPr>
        <w:pStyle w:val="ListBullet"/>
        <w:spacing w:after="40"/>
      </w:pPr>
      <w:r>
        <w:t>Alternative: What amendment preserves the sponsor’s objective with less risk?</w:t>
      </w:r>
    </w:p>
    <w:p w14:paraId="69BCF9C2" w14:textId="77777777" w:rsidR="00286943" w:rsidRDefault="00505DCA">
      <w:pPr>
        <w:pStyle w:val="ListBullet"/>
        <w:spacing w:after="40"/>
      </w:pPr>
      <w:r>
        <w:t>Position status: Is this official SME feedback, preliminary GR analysis, or a leadership-approved position?</w:t>
      </w:r>
    </w:p>
    <w:p w14:paraId="162999DC" w14:textId="77777777" w:rsidR="00286943" w:rsidRDefault="00505DCA">
      <w:pPr>
        <w:pStyle w:val="Heading1"/>
      </w:pPr>
      <w:r>
        <w:lastRenderedPageBreak/>
        <w:t>15. Sources and Reference Library</w:t>
      </w:r>
    </w:p>
    <w:p w14:paraId="68E9FA03" w14:textId="77777777" w:rsidR="00286943" w:rsidRDefault="00505DCA">
      <w:pPr>
        <w:pStyle w:val="SourceNote"/>
      </w:pPr>
      <w:r>
        <w:t>Source notes in this playbook use the identifiers below. Web sources were accessed September 14, 2026. Internal materials are identified separately and should not be distributed externally without authorization.</w:t>
      </w:r>
    </w:p>
    <w:p w14:paraId="34C8D8E2" w14:textId="77777777" w:rsidR="00286943" w:rsidRDefault="00505DCA">
      <w:pPr>
        <w:ind w:left="216" w:hanging="216"/>
      </w:pPr>
      <w:r>
        <w:rPr>
          <w:b/>
        </w:rPr>
        <w:t xml:space="preserve">S1. FERC, “FERC Launches Aggressive Targeted Action to Speed Large Load Integration,” June 18, 2026. </w:t>
      </w:r>
      <w:hyperlink r:id="rId8">
        <w:r>
          <w:rPr>
            <w:color w:val="0563C1"/>
            <w:u w:val="single"/>
          </w:rPr>
          <w:t>View source</w:t>
        </w:r>
      </w:hyperlink>
    </w:p>
    <w:p w14:paraId="09546A66" w14:textId="77777777" w:rsidR="00286943" w:rsidRDefault="00505DCA">
      <w:pPr>
        <w:ind w:left="216" w:hanging="216"/>
      </w:pPr>
      <w:r>
        <w:rPr>
          <w:b/>
        </w:rPr>
        <w:t xml:space="preserve">S2. NARUC, Load Growth Resources for Regulators. </w:t>
      </w:r>
      <w:hyperlink r:id="rId9">
        <w:r>
          <w:rPr>
            <w:color w:val="0563C1"/>
            <w:u w:val="single"/>
          </w:rPr>
          <w:t>View source</w:t>
        </w:r>
      </w:hyperlink>
    </w:p>
    <w:p w14:paraId="3B3BDA48" w14:textId="77777777" w:rsidR="00286943" w:rsidRDefault="00505DCA">
      <w:pPr>
        <w:ind w:left="216" w:hanging="216"/>
      </w:pPr>
      <w:r>
        <w:rPr>
          <w:b/>
        </w:rPr>
        <w:t xml:space="preserve">S3. SEPA, DELTa: Database of Emerging Large-Load Tariffs. </w:t>
      </w:r>
      <w:hyperlink r:id="rId10">
        <w:r>
          <w:rPr>
            <w:color w:val="0563C1"/>
            <w:u w:val="single"/>
          </w:rPr>
          <w:t>View source</w:t>
        </w:r>
      </w:hyperlink>
    </w:p>
    <w:p w14:paraId="00ACED8B" w14:textId="77777777" w:rsidR="00286943" w:rsidRDefault="00505DCA">
      <w:pPr>
        <w:ind w:left="216" w:hanging="216"/>
      </w:pPr>
      <w:r>
        <w:rPr>
          <w:b/>
        </w:rPr>
        <w:t xml:space="preserve">S4. Virginia State Corporation Commission, Data Center Initiatives Facts and Figures, February 2026. </w:t>
      </w:r>
      <w:hyperlink r:id="rId11">
        <w:r>
          <w:rPr>
            <w:color w:val="0563C1"/>
            <w:u w:val="single"/>
          </w:rPr>
          <w:t>View source</w:t>
        </w:r>
      </w:hyperlink>
    </w:p>
    <w:p w14:paraId="35A22135" w14:textId="77777777" w:rsidR="00286943" w:rsidRDefault="00505DCA">
      <w:pPr>
        <w:ind w:left="216" w:hanging="216"/>
      </w:pPr>
      <w:r>
        <w:rPr>
          <w:b/>
        </w:rPr>
        <w:t xml:space="preserve">S5. Illinois DCEO, Data Center Investment Tax Exemptions and Credits. </w:t>
      </w:r>
      <w:hyperlink r:id="rId12">
        <w:r>
          <w:rPr>
            <w:color w:val="0563C1"/>
            <w:u w:val="single"/>
          </w:rPr>
          <w:t>View source</w:t>
        </w:r>
      </w:hyperlink>
    </w:p>
    <w:p w14:paraId="08B0ACC0" w14:textId="77777777" w:rsidR="00286943" w:rsidRDefault="00505DCA">
      <w:pPr>
        <w:ind w:left="216" w:hanging="216"/>
      </w:pPr>
      <w:r>
        <w:rPr>
          <w:b/>
        </w:rPr>
        <w:t xml:space="preserve">S6. Capitol News Illinois, “Gov. JB Pritzker suspends tax breaks for data centers, urges more discussion,” June 5, 2026. </w:t>
      </w:r>
      <w:hyperlink r:id="rId13">
        <w:r>
          <w:rPr>
            <w:color w:val="0563C1"/>
            <w:u w:val="single"/>
          </w:rPr>
          <w:t>View source</w:t>
        </w:r>
      </w:hyperlink>
    </w:p>
    <w:p w14:paraId="797A6315" w14:textId="77777777" w:rsidR="00286943" w:rsidRDefault="00505DCA">
      <w:pPr>
        <w:ind w:left="216" w:hanging="216"/>
      </w:pPr>
      <w:r>
        <w:rPr>
          <w:b/>
        </w:rPr>
        <w:t xml:space="preserve">S7. Representative Ann Williams, Illinois House data center hearings release, April 9, 2026. </w:t>
      </w:r>
      <w:hyperlink r:id="rId14">
        <w:r>
          <w:rPr>
            <w:color w:val="0563C1"/>
            <w:u w:val="single"/>
          </w:rPr>
          <w:t>View source</w:t>
        </w:r>
      </w:hyperlink>
    </w:p>
    <w:p w14:paraId="036FE0FD" w14:textId="77777777" w:rsidR="00286943" w:rsidRDefault="00505DCA">
      <w:pPr>
        <w:ind w:left="216" w:hanging="216"/>
      </w:pPr>
      <w:r>
        <w:rPr>
          <w:b/>
        </w:rPr>
        <w:t xml:space="preserve">S8. Cleanview, Data Centers in Illinois, updated September 2026. </w:t>
      </w:r>
      <w:hyperlink r:id="rId15">
        <w:r>
          <w:rPr>
            <w:color w:val="0563C1"/>
            <w:u w:val="single"/>
          </w:rPr>
          <w:t>View source</w:t>
        </w:r>
      </w:hyperlink>
    </w:p>
    <w:p w14:paraId="681097DA" w14:textId="77777777" w:rsidR="00286943" w:rsidRDefault="00505DCA">
      <w:pPr>
        <w:ind w:left="216" w:hanging="216"/>
      </w:pPr>
      <w:r>
        <w:rPr>
          <w:b/>
        </w:rPr>
        <w:t xml:space="preserve">S9. Aterio, Data Centers in Illinois, updated September 13, 2026. </w:t>
      </w:r>
      <w:hyperlink r:id="rId16">
        <w:r>
          <w:rPr>
            <w:color w:val="0563C1"/>
            <w:u w:val="single"/>
          </w:rPr>
          <w:t>View source</w:t>
        </w:r>
      </w:hyperlink>
    </w:p>
    <w:p w14:paraId="15B87FE4" w14:textId="77777777" w:rsidR="00286943" w:rsidRDefault="00505DCA">
      <w:pPr>
        <w:ind w:left="216" w:hanging="216"/>
      </w:pPr>
      <w:r>
        <w:rPr>
          <w:b/>
        </w:rPr>
        <w:t xml:space="preserve">S10. USDataMap, Illinois Data Centers. </w:t>
      </w:r>
      <w:hyperlink r:id="rId17">
        <w:r>
          <w:rPr>
            <w:color w:val="0563C1"/>
            <w:u w:val="single"/>
          </w:rPr>
          <w:t>View source</w:t>
        </w:r>
      </w:hyperlink>
    </w:p>
    <w:p w14:paraId="2BC34AF1" w14:textId="77777777" w:rsidR="00286943" w:rsidRDefault="00505DCA">
      <w:pPr>
        <w:ind w:left="216" w:hanging="216"/>
      </w:pPr>
      <w:r>
        <w:rPr>
          <w:b/>
        </w:rPr>
        <w:t xml:space="preserve">S11. Capitol News Illinois, “How do data centers benefit the places where they’re built?” May 9, 2026. </w:t>
      </w:r>
      <w:hyperlink r:id="rId18">
        <w:r>
          <w:rPr>
            <w:color w:val="0563C1"/>
            <w:u w:val="single"/>
          </w:rPr>
          <w:t>View source</w:t>
        </w:r>
      </w:hyperlink>
    </w:p>
    <w:p w14:paraId="050C8668" w14:textId="77777777" w:rsidR="00286943" w:rsidRDefault="00505DCA">
      <w:pPr>
        <w:ind w:left="216" w:hanging="216"/>
      </w:pPr>
      <w:r>
        <w:rPr>
          <w:b/>
        </w:rPr>
        <w:t xml:space="preserve">S12. Columbia Climate Law Blog, “Data Center Regulation: What Local Governments Should Know about Large-Load Tariffs and Clean Transition Tariffs,” June 2, 2026. </w:t>
      </w:r>
      <w:hyperlink r:id="rId19">
        <w:r>
          <w:rPr>
            <w:color w:val="0563C1"/>
            <w:u w:val="single"/>
          </w:rPr>
          <w:t>View source</w:t>
        </w:r>
      </w:hyperlink>
    </w:p>
    <w:p w14:paraId="5953AE10" w14:textId="77777777" w:rsidR="00286943" w:rsidRDefault="00505DCA">
      <w:pPr>
        <w:ind w:left="216" w:hanging="216"/>
      </w:pPr>
      <w:r>
        <w:rPr>
          <w:b/>
        </w:rPr>
        <w:t xml:space="preserve">S13. Illinois DCEO, Data Center Investment Report 2025. </w:t>
      </w:r>
      <w:hyperlink r:id="rId20">
        <w:r>
          <w:rPr>
            <w:color w:val="0563C1"/>
            <w:u w:val="single"/>
          </w:rPr>
          <w:t>View source</w:t>
        </w:r>
      </w:hyperlink>
    </w:p>
    <w:p w14:paraId="6EE3F824" w14:textId="77777777" w:rsidR="00286943" w:rsidRDefault="00505DCA">
      <w:pPr>
        <w:ind w:left="216" w:hanging="216"/>
      </w:pPr>
      <w:r>
        <w:rPr>
          <w:b/>
        </w:rPr>
        <w:t xml:space="preserve">S14. Office of Governor JB Pritzker, “Gov. Pritzker Pauses New Data Center Tax Incentives,” June 5, 2026. </w:t>
      </w:r>
      <w:hyperlink r:id="rId21">
        <w:r>
          <w:rPr>
            <w:color w:val="0563C1"/>
            <w:u w:val="single"/>
          </w:rPr>
          <w:t>View source</w:t>
        </w:r>
      </w:hyperlink>
    </w:p>
    <w:p w14:paraId="2E9249A5" w14:textId="77777777" w:rsidR="00286943" w:rsidRDefault="00505DCA">
      <w:pPr>
        <w:ind w:left="216" w:hanging="216"/>
      </w:pPr>
      <w:r>
        <w:rPr>
          <w:b/>
        </w:rPr>
        <w:t xml:space="preserve">S15. Baker McKenzie, “When the Ground Suddenly Shifts,” May 5, 2026. </w:t>
      </w:r>
      <w:hyperlink r:id="rId22">
        <w:r>
          <w:rPr>
            <w:color w:val="0563C1"/>
            <w:u w:val="single"/>
          </w:rPr>
          <w:t>View source</w:t>
        </w:r>
      </w:hyperlink>
    </w:p>
    <w:p w14:paraId="31D9A657" w14:textId="77777777" w:rsidR="00286943" w:rsidRDefault="00505DCA">
      <w:pPr>
        <w:ind w:left="216" w:hanging="216"/>
      </w:pPr>
      <w:r>
        <w:rPr>
          <w:b/>
        </w:rPr>
        <w:t xml:space="preserve">S16. Taft Privacy &amp; Data Security Insights, BIPA amendment analysis, August 8, 2024. </w:t>
      </w:r>
      <w:hyperlink r:id="rId23">
        <w:r>
          <w:rPr>
            <w:color w:val="0563C1"/>
            <w:u w:val="single"/>
          </w:rPr>
          <w:t>View source</w:t>
        </w:r>
      </w:hyperlink>
    </w:p>
    <w:p w14:paraId="098C0AD4" w14:textId="77777777" w:rsidR="00286943" w:rsidRDefault="00505DCA">
      <w:pPr>
        <w:ind w:left="216" w:hanging="216"/>
      </w:pPr>
      <w:r>
        <w:rPr>
          <w:b/>
        </w:rPr>
        <w:t xml:space="preserve">S17. Edison Electric Institute, Large Load Projects and Tariffs, May 2026, supplied attachment. </w:t>
      </w:r>
      <w:r>
        <w:rPr>
          <w:i/>
        </w:rPr>
        <w:t>Internal attachment</w:t>
      </w:r>
    </w:p>
    <w:p w14:paraId="60C64AFF" w14:textId="77777777" w:rsidR="00286943" w:rsidRDefault="00505DCA">
      <w:pPr>
        <w:ind w:left="216" w:hanging="216"/>
      </w:pPr>
      <w:r>
        <w:rPr>
          <w:b/>
        </w:rPr>
        <w:t xml:space="preserve">I1. House and Senate Tracked Data Center Bills_Spring Session 2026.xlsx. </w:t>
      </w:r>
      <w:r>
        <w:rPr>
          <w:i/>
        </w:rPr>
        <w:t>Internal</w:t>
      </w:r>
    </w:p>
    <w:p w14:paraId="17DD221F" w14:textId="77777777" w:rsidR="00286943" w:rsidRDefault="00505DCA">
      <w:pPr>
        <w:ind w:left="216" w:hanging="216"/>
      </w:pPr>
      <w:r>
        <w:rPr>
          <w:b/>
        </w:rPr>
        <w:t xml:space="preserve">I2. Senate Subject Matter Hearing_Data Centers_Spring 2026.docx. </w:t>
      </w:r>
      <w:r>
        <w:rPr>
          <w:i/>
        </w:rPr>
        <w:t>Internal</w:t>
      </w:r>
    </w:p>
    <w:p w14:paraId="271983B7" w14:textId="77777777" w:rsidR="00286943" w:rsidRDefault="00505DCA">
      <w:pPr>
        <w:ind w:left="216" w:hanging="216"/>
      </w:pPr>
      <w:r>
        <w:rPr>
          <w:b/>
        </w:rPr>
        <w:t xml:space="preserve">I3. List of Large Customer Projects and Tariffs.pdf. </w:t>
      </w:r>
      <w:r>
        <w:rPr>
          <w:i/>
        </w:rPr>
        <w:t>Internal attachment</w:t>
      </w:r>
    </w:p>
    <w:p w14:paraId="13BBD670" w14:textId="77777777" w:rsidR="00286943" w:rsidRDefault="00505DCA">
      <w:pPr>
        <w:ind w:left="216" w:hanging="216"/>
      </w:pPr>
      <w:r>
        <w:rPr>
          <w:b/>
        </w:rPr>
        <w:t xml:space="preserve">I4. Trackbill Assigned Bills 2026 v1.docx. </w:t>
      </w:r>
      <w:r>
        <w:rPr>
          <w:i/>
        </w:rPr>
        <w:t>Internal</w:t>
      </w:r>
    </w:p>
    <w:p w14:paraId="115FC45D" w14:textId="77777777" w:rsidR="00286943" w:rsidRDefault="00505DCA">
      <w:pPr>
        <w:ind w:left="216" w:hanging="216"/>
      </w:pPr>
      <w:r>
        <w:rPr>
          <w:b/>
        </w:rPr>
        <w:t xml:space="preserve">I5. Senate Data Center Bills SMH.xlsx. </w:t>
      </w:r>
      <w:r>
        <w:rPr>
          <w:i/>
        </w:rPr>
        <w:t>Internal</w:t>
      </w:r>
    </w:p>
    <w:p w14:paraId="06708E78" w14:textId="77777777" w:rsidR="00286943" w:rsidRDefault="00505DCA">
      <w:pPr>
        <w:ind w:left="216" w:hanging="216"/>
      </w:pPr>
      <w:r>
        <w:rPr>
          <w:b/>
        </w:rPr>
        <w:t xml:space="preserve">I6. GSL Council potential data center Bill IL 2027.docx. </w:t>
      </w:r>
      <w:r>
        <w:rPr>
          <w:i/>
        </w:rPr>
        <w:t>Internal working draft</w:t>
      </w:r>
    </w:p>
    <w:p w14:paraId="4486C2BB" w14:textId="77777777" w:rsidR="00286943" w:rsidRDefault="00505DCA">
      <w:pPr>
        <w:pStyle w:val="Heading1"/>
      </w:pPr>
      <w:r>
        <w:lastRenderedPageBreak/>
        <w:t>Appendix A. One-Minute Issue Summary</w:t>
      </w:r>
    </w:p>
    <w:p w14:paraId="2B3B608F" w14:textId="77777777" w:rsidR="00286943" w:rsidRDefault="00505DCA">
      <w:r>
        <w:t>Illinois is trying to update a data-center recruitment policy for a new era of AI-scale demand. The original approach emphasized incentives and investment. The new debate is about whether the grid, water systems, communities, and existing customers are protected when projects arrive at hundreds of megawatts or more. In 2026, legislators introduced separate proposals on rates, financial security, water, reporting, clean energy, community impacts, heat reuse, foreign ownership, and privacy. No comprehensive framework passed in the spring, and Governor Pritzker paused new incentive agreements beginning July 1 while calling for reform. The best path is a balanced large-load framework: credible project milestones, full cost responsibility, financial assurance, transparent environmental data, local engagement, and clear jurisdiction. Ameren Illinois can support those goals while insisting that legislation respect Illinois customer choice, ICC rate-setting, and federal and regional authority.</w:t>
      </w:r>
    </w:p>
    <w:p w14:paraId="1B6C01B8" w14:textId="77777777" w:rsidR="00286943" w:rsidRDefault="00505DCA">
      <w:pPr>
        <w:pStyle w:val="Heading1"/>
      </w:pPr>
      <w:r>
        <w:lastRenderedPageBreak/>
        <w:t>Appendix B. Five Principles to Repeat</w:t>
      </w:r>
    </w:p>
    <w:p w14:paraId="69D50BAA" w14:textId="77777777" w:rsidR="00286943" w:rsidRDefault="00505DCA">
      <w:pPr>
        <w:pStyle w:val="ListNumber"/>
        <w:spacing w:after="60"/>
      </w:pPr>
      <w:r>
        <w:t>Existing customers should not finance speculative projects.</w:t>
      </w:r>
    </w:p>
    <w:p w14:paraId="0AB25BA6" w14:textId="77777777" w:rsidR="00286943" w:rsidRDefault="00505DCA">
      <w:pPr>
        <w:pStyle w:val="ListNumber"/>
        <w:spacing w:after="60"/>
      </w:pPr>
      <w:r>
        <w:t>The rules should apply to measurable load and risk, not merely a business label.</w:t>
      </w:r>
    </w:p>
    <w:p w14:paraId="08A7EF79" w14:textId="77777777" w:rsidR="00286943" w:rsidRDefault="00505DCA">
      <w:pPr>
        <w:pStyle w:val="ListNumber"/>
        <w:spacing w:after="60"/>
      </w:pPr>
      <w:r>
        <w:t>The legislature should set principles; expert agencies should implement technical standards.</w:t>
      </w:r>
    </w:p>
    <w:p w14:paraId="0CFA5FC7" w14:textId="77777777" w:rsidR="00286943" w:rsidRDefault="00505DCA">
      <w:pPr>
        <w:pStyle w:val="ListNumber"/>
        <w:spacing w:after="60"/>
      </w:pPr>
      <w:r>
        <w:t>Transparency should be meaningful while protecting security and legitimate confidential information.</w:t>
      </w:r>
    </w:p>
    <w:p w14:paraId="3E1F69ED" w14:textId="77777777" w:rsidR="00286943" w:rsidRDefault="00505DCA">
      <w:pPr>
        <w:pStyle w:val="ListNumber"/>
        <w:spacing w:after="60"/>
      </w:pPr>
      <w:r>
        <w:t>Responsible economic development requires both a path to build and enforceable accountability.</w:t>
      </w:r>
    </w:p>
    <w:sectPr w:rsidR="00286943" w:rsidSect="00034616">
      <w:headerReference w:type="default" r:id="rId24"/>
      <w:footerReference w:type="default" r:id="rId25"/>
      <w:pgSz w:w="12240" w:h="15840"/>
      <w:pgMar w:top="1037"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5910DC0" w14:textId="77777777" w:rsidR="009F31C7" w:rsidRDefault="009F31C7">
      <w:pPr>
        <w:spacing w:after="0" w:line="240" w:lineRule="auto"/>
      </w:pPr>
      <w:r>
        <w:separator/>
      </w:r>
    </w:p>
  </w:endnote>
  <w:endnote w:type="continuationSeparator" w:id="0">
    <w:p w14:paraId="1EEE0F51" w14:textId="77777777" w:rsidR="009F31C7" w:rsidRDefault="009F31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6197C0" w14:textId="47D8CC48" w:rsidR="00286943" w:rsidRDefault="00505DCA">
    <w:pPr>
      <w:pStyle w:val="Footer"/>
      <w:jc w:val="center"/>
    </w:pPr>
    <w:r>
      <w:rPr>
        <w:color w:val="7F7F7F"/>
        <w:sz w:val="16"/>
      </w:rPr>
      <w:t xml:space="preserve">Internal working </w:t>
    </w:r>
    <w:proofErr w:type="gramStart"/>
    <w:r>
      <w:rPr>
        <w:color w:val="7F7F7F"/>
        <w:sz w:val="16"/>
      </w:rPr>
      <w:t>document  |</w:t>
    </w:r>
    <w:proofErr w:type="gramEnd"/>
    <w:r>
      <w:rPr>
        <w:color w:val="7F7F7F"/>
        <w:sz w:val="16"/>
      </w:rPr>
      <w:t xml:space="preserve">  </w:t>
    </w:r>
    <w:r>
      <w:fldChar w:fldCharType="begin"/>
    </w:r>
    <w:r>
      <w:instrText>PAGE</w:instrText>
    </w:r>
    <w:r>
      <w:fldChar w:fldCharType="separate"/>
    </w:r>
    <w:r w:rsidR="0068562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733F59C" w14:textId="77777777" w:rsidR="009F31C7" w:rsidRDefault="009F31C7">
      <w:pPr>
        <w:spacing w:after="0" w:line="240" w:lineRule="auto"/>
      </w:pPr>
      <w:r>
        <w:separator/>
      </w:r>
    </w:p>
  </w:footnote>
  <w:footnote w:type="continuationSeparator" w:id="0">
    <w:p w14:paraId="7860AD70" w14:textId="77777777" w:rsidR="009F31C7" w:rsidRDefault="009F31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5397A2" w14:textId="77777777" w:rsidR="00286943" w:rsidRDefault="00505DCA">
    <w:pPr>
      <w:pStyle w:val="Header"/>
      <w:jc w:val="right"/>
    </w:pPr>
    <w:r>
      <w:rPr>
        <w:color w:val="7F7F7F"/>
        <w:sz w:val="16"/>
      </w:rPr>
      <w:t>ILLINOIS DATA CENTER GOVERNMENT RELATIONS PLAYBOOK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0C5400"/>
    <w:multiLevelType w:val="multilevel"/>
    <w:tmpl w:val="A238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E32E68"/>
    <w:multiLevelType w:val="multilevel"/>
    <w:tmpl w:val="F1561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420602"/>
    <w:multiLevelType w:val="multilevel"/>
    <w:tmpl w:val="6E6C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FC580C"/>
    <w:multiLevelType w:val="multilevel"/>
    <w:tmpl w:val="F6CE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8354651">
    <w:abstractNumId w:val="8"/>
  </w:num>
  <w:num w:numId="2" w16cid:durableId="1575507746">
    <w:abstractNumId w:val="6"/>
  </w:num>
  <w:num w:numId="3" w16cid:durableId="1729646120">
    <w:abstractNumId w:val="5"/>
  </w:num>
  <w:num w:numId="4" w16cid:durableId="1118645449">
    <w:abstractNumId w:val="4"/>
  </w:num>
  <w:num w:numId="5" w16cid:durableId="986514232">
    <w:abstractNumId w:val="7"/>
  </w:num>
  <w:num w:numId="6" w16cid:durableId="1347825025">
    <w:abstractNumId w:val="3"/>
  </w:num>
  <w:num w:numId="7" w16cid:durableId="1571379275">
    <w:abstractNumId w:val="2"/>
  </w:num>
  <w:num w:numId="8" w16cid:durableId="2036032418">
    <w:abstractNumId w:val="1"/>
  </w:num>
  <w:num w:numId="9" w16cid:durableId="215707613">
    <w:abstractNumId w:val="0"/>
  </w:num>
  <w:num w:numId="10" w16cid:durableId="35546832">
    <w:abstractNumId w:val="12"/>
  </w:num>
  <w:num w:numId="11" w16cid:durableId="1322198030">
    <w:abstractNumId w:val="11"/>
  </w:num>
  <w:num w:numId="12" w16cid:durableId="925961915">
    <w:abstractNumId w:val="9"/>
  </w:num>
  <w:num w:numId="13" w16cid:durableId="126092721">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357"/>
    <w:rsid w:val="00034616"/>
    <w:rsid w:val="0006063C"/>
    <w:rsid w:val="000870FD"/>
    <w:rsid w:val="0015074B"/>
    <w:rsid w:val="00286943"/>
    <w:rsid w:val="0029639D"/>
    <w:rsid w:val="002D2E92"/>
    <w:rsid w:val="00326F90"/>
    <w:rsid w:val="004926CB"/>
    <w:rsid w:val="00505DCA"/>
    <w:rsid w:val="0068562A"/>
    <w:rsid w:val="007D1309"/>
    <w:rsid w:val="008E640B"/>
    <w:rsid w:val="00950F72"/>
    <w:rsid w:val="009F31C7"/>
    <w:rsid w:val="00AA1D8D"/>
    <w:rsid w:val="00B47730"/>
    <w:rsid w:val="00CB0664"/>
    <w:rsid w:val="00F41356"/>
    <w:rsid w:val="00FC693F"/>
    <w:rsid w:val="12CD706D"/>
    <w:rsid w:val="1E9E8212"/>
    <w:rsid w:val="47D153E5"/>
    <w:rsid w:val="4C2BF8C8"/>
    <w:rsid w:val="51918CA0"/>
    <w:rsid w:val="5E15CC9F"/>
    <w:rsid w:val="6EC1F4A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6EA1D2F-976A-43A2-BBDC-6B55C64B6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0"/>
    </w:rPr>
  </w:style>
  <w:style w:type="paragraph" w:styleId="Heading1">
    <w:name w:val="heading 1"/>
    <w:basedOn w:val="Normal"/>
    <w:next w:val="Normal"/>
    <w:link w:val="Heading1Char"/>
    <w:uiPriority w:val="9"/>
    <w:qFormat/>
    <w:rsid w:val="00FC693F"/>
    <w:pPr>
      <w:keepNext/>
      <w:keepLines/>
      <w:pageBreakBefore/>
      <w:spacing w:before="240"/>
      <w:outlineLvl w:val="0"/>
    </w:pPr>
    <w:rPr>
      <w:rFonts w:asciiTheme="majorHAnsi" w:eastAsiaTheme="majorEastAsia" w:hAnsiTheme="majorHAnsi" w:cstheme="majorBidi"/>
      <w:b/>
      <w:bCs/>
      <w:color w:val="15365B"/>
      <w:sz w:val="4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40" w:line="240" w:lineRule="auto"/>
      <w:contextualSpacing/>
    </w:pPr>
    <w:rPr>
      <w:rFonts w:asciiTheme="majorHAnsi" w:eastAsiaTheme="majorEastAsia" w:hAnsiTheme="majorHAnsi" w:cstheme="majorBidi"/>
      <w:b/>
      <w:color w:val="15365B"/>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120"/>
    </w:pPr>
    <w:rPr>
      <w:rFonts w:ascii="Aptos" w:hAnsi="Aptos"/>
      <w:color w:val="15365B"/>
      <w:sz w:val="20"/>
    </w:rPr>
  </w:style>
  <w:style w:type="paragraph" w:customStyle="1" w:styleId="SourceNote">
    <w:name w:val="Source Note"/>
    <w:pPr>
      <w:spacing w:after="120"/>
    </w:pPr>
    <w:rPr>
      <w:rFonts w:ascii="Aptos" w:hAnsi="Aptos"/>
      <w:color w:val="4F4F4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erc.gov/news-events/news/ferc-launches-aggressive-targeted-action-speed-large-load-integration" TargetMode="External"/><Relationship Id="rId13" Type="http://schemas.openxmlformats.org/officeDocument/2006/relationships/hyperlink" Target="https://capitolnewsillinois.com/news/gov-jb-pritzker-to-suspend-tax-breaks-for-data-centers-urging-more-discussion/" TargetMode="External"/><Relationship Id="rId18" Type="http://schemas.openxmlformats.org/officeDocument/2006/relationships/hyperlink" Target="https://capitolnewsillinois.com/news/how-do-data-centers-benefit-the-places-where-theyre-built-local-mayors-give-mixed-reviews/"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gov-pritzker-newsroom.prezly.com/gov-pritzker-pauses-new-data-center-tax-incentives" TargetMode="External"/><Relationship Id="rId7" Type="http://schemas.openxmlformats.org/officeDocument/2006/relationships/endnotes" Target="endnotes.xml"/><Relationship Id="rId12" Type="http://schemas.openxmlformats.org/officeDocument/2006/relationships/hyperlink" Target="https://dceo.illinois.gov/expandrelocate/incentives/datacenters.html" TargetMode="External"/><Relationship Id="rId17" Type="http://schemas.openxmlformats.org/officeDocument/2006/relationships/hyperlink" Target="https://usdatamap.com/state/IL"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aterio.io/insights/us-data-centers/il" TargetMode="External"/><Relationship Id="rId20" Type="http://schemas.openxmlformats.org/officeDocument/2006/relationships/hyperlink" Target="https://dceo.illinois.gov/content/dam/soi/en/web/dceo/aboutdceo/reportsrequiredbystatute/2025-data-centers-annual-report.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c.virginia.gov/media/sccvirginiagov-home/about-the-scc/fact-sheets/scc-data-center-initiatives-02-2026.pdf"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ww.cleanview.co/data-centers/illinois" TargetMode="External"/><Relationship Id="rId23" Type="http://schemas.openxmlformats.org/officeDocument/2006/relationships/hyperlink" Target="https://www.privacyanddatasecurityinsight.com/2024/08/new-legislation-promises-stronger-privacy-protections-and-clearer-guidelines-for-businesses/" TargetMode="External"/><Relationship Id="rId10" Type="http://schemas.openxmlformats.org/officeDocument/2006/relationships/hyperlink" Target="https://sepapower.org/large-load-tariffs-database/" TargetMode="External"/><Relationship Id="rId19" Type="http://schemas.openxmlformats.org/officeDocument/2006/relationships/hyperlink" Target="https://blogs.law.columbia.edu/climatechange/2026/06/02/data-center-regulation-what-local-governments-should-know-about-large-load-tariffs-and-clean-transition-tariffs/" TargetMode="External"/><Relationship Id="rId4" Type="http://schemas.openxmlformats.org/officeDocument/2006/relationships/settings" Target="settings.xml"/><Relationship Id="rId9" Type="http://schemas.openxmlformats.org/officeDocument/2006/relationships/hyperlink" Target="https://www.naruc.org/core-sectors/load-growth-and-customers/load-growth/" TargetMode="External"/><Relationship Id="rId14" Type="http://schemas.openxmlformats.org/officeDocument/2006/relationships/hyperlink" Target="https://ilhousedems.com/2026/04/09/rep-ann-williams-holds-hearings-on-illinois-data-centers/" TargetMode="External"/><Relationship Id="rId22" Type="http://schemas.openxmlformats.org/officeDocument/2006/relationships/hyperlink" Target="https://www.bakermckenzie.com/en/insight/publications/2026/05/united-states-when-the-ground-suddenly-shifts"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9958</Words>
  <Characters>56761</Characters>
  <Application>Microsoft Office Word</Application>
  <DocSecurity>0</DocSecurity>
  <Lines>473</Lines>
  <Paragraphs>133</Paragraphs>
  <ScaleCrop>false</ScaleCrop>
  <Manager/>
  <Company/>
  <LinksUpToDate>false</LinksUpToDate>
  <CharactersWithSpaces>66586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Illinois Data Center Government Relations Playbook</dc:title>
  <dc:subject>National and Illinois data center policy, Ameren Illinois positioning, and communication scripts</dc:subject>
  <dc:creator>Coats, Broderick T</dc:creator>
  <cp:keywords>data centers; Illinois; large load; government relations; Ameren Illinois; BIPA</cp:keywords>
  <dc:description>generated by python-docx</dc:description>
  <cp:lastModifiedBy>Brody Coats</cp:lastModifiedBy>
  <cp:revision>2</cp:revision>
  <dcterms:created xsi:type="dcterms:W3CDTF">2026-09-27T05:37:00Z</dcterms:created>
  <dcterms:modified xsi:type="dcterms:W3CDTF">2026-09-27T05:37:00Z</dcterms:modified>
  <cp:category/>
</cp:coreProperties>
</file>