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8BB074" w14:textId="77777777" w:rsidR="008A2E4E" w:rsidRDefault="008A2E4E" w:rsidP="008A2E4E">
      <w:pPr>
        <w:pStyle w:val="Title"/>
        <w:spacing w:before="2400" w:after="240"/>
        <w:jc w:val="center"/>
        <w:rPr>
          <w:color w:val="1F3864"/>
          <w:kern w:val="2"/>
          <w14:ligatures w14:val="standardContextual"/>
        </w:rPr>
      </w:pPr>
      <w:r>
        <w:rPr>
          <w:b/>
          <w:bCs/>
          <w:color w:val="1F3864"/>
        </w:rPr>
        <w:t>Illinois Energy Regulatory Strategy Briefing</w:t>
      </w:r>
    </w:p>
    <w:p w14:paraId="5C0C4ACF" w14:textId="77777777" w:rsidR="008A2E4E" w:rsidRDefault="008A2E4E">
      <w:pPr>
        <w:spacing w:after="560"/>
        <w:jc w:val="center"/>
        <w:rPr>
          <w:color w:val="595959"/>
          <w:kern w:val="2"/>
          <w:sz w:val="28"/>
          <w:szCs w:val="28"/>
          <w14:ligatures w14:val="standardContextual"/>
        </w:rPr>
      </w:pPr>
      <w:r>
        <w:rPr>
          <w:i/>
          <w:iCs/>
          <w:color w:val="595959"/>
          <w:sz w:val="28"/>
          <w:szCs w:val="28"/>
        </w:rPr>
        <w:t>Grid Planning • Resource Adequacy • Future of Gas • Large Loads • Clean Energy Implementation</w:t>
      </w:r>
    </w:p>
    <w:p w14:paraId="1EE1CBA0" w14:textId="77777777" w:rsidR="00327331" w:rsidRDefault="00327331">
      <w:pPr>
        <w:rPr>
          <w:kern w:val="2"/>
          <w14:ligatures w14:val="standardContextual"/>
        </w:rPr>
      </w:pPr>
      <w:r>
        <w:br w:type="page"/>
      </w:r>
    </w:p>
    <w:p w14:paraId="042745AE" w14:textId="77777777" w:rsidR="008A2E4E" w:rsidRDefault="008A2E4E" w:rsidP="008A2E4E">
      <w:pPr>
        <w:pStyle w:val="Heading1"/>
        <w:rPr>
          <w:color w:val="1F3864"/>
          <w:kern w:val="36"/>
          <w14:ligatures w14:val="standardContextual"/>
        </w:rPr>
      </w:pPr>
      <w:r>
        <w:rPr>
          <w:b/>
          <w:bCs/>
          <w:color w:val="1F3864"/>
        </w:rPr>
        <w:lastRenderedPageBreak/>
        <w:t>Executive Positioning</w:t>
      </w:r>
    </w:p>
    <w:p w14:paraId="51E3F3D8" w14:textId="77777777" w:rsidR="00755862" w:rsidRDefault="004402F5">
      <w:pPr>
        <w:spacing w:after="120" w:line="276" w:lineRule="auto"/>
      </w:pPr>
      <w:r w:rsidRPr="004402F5">
        <w:t>Illinois is entering a defining energy-regulatory cycle. Investment requirements, reliability risks, decarbonization mandates, data-center growth, affordability pressures, and utility cost recovery are no longer separate issues — they now move together. This briefing reframes those proceedings as a single strategic landscape for Government Relations: where decisions are being made, what narratives are forming, and where leadership engagement can shape outcomes.</w:t>
      </w:r>
    </w:p>
    <w:p w14:paraId="42D7ABD3" w14:textId="77777777" w:rsidR="00755862" w:rsidRDefault="007220B3">
      <w:pPr>
        <w:spacing w:after="200" w:line="276" w:lineRule="auto"/>
      </w:pPr>
      <w:r w:rsidRPr="007220B3">
        <w:t>The report is designed for fast executive use. The front section provides the message architecture and leadership implications. The detailed body preserves the docket-by-docket record, timelines, risks, and source material needed for follow-up, testimony preparation, stakeholder engagement, and legislative strategy.</w:t>
      </w:r>
    </w:p>
    <w:p w14:paraId="2FCC2FB7" w14:textId="77777777" w:rsidR="00D427A2" w:rsidRDefault="00D427A2">
      <w:pPr>
        <w:pStyle w:val="Heading2"/>
        <w:rPr>
          <w:kern w:val="2"/>
          <w14:ligatures w14:val="standardContextual"/>
        </w:rPr>
      </w:pPr>
      <w:r>
        <w:rPr>
          <w:b/>
          <w:bCs/>
          <w:color w:val="1F3864"/>
        </w:rPr>
        <w:t>30-Second Executive Summary</w:t>
      </w:r>
    </w:p>
    <w:p w14:paraId="75EB5949" w14:textId="77777777" w:rsidR="00D427A2" w:rsidRDefault="00D427A2" w:rsidP="00D427A2">
      <w:pPr>
        <w:pStyle w:val="Heading2"/>
        <w:numPr>
          <w:ilvl w:val="0"/>
          <w:numId w:val="4"/>
        </w:numPr>
        <w:rPr>
          <w:kern w:val="2"/>
          <w:sz w:val="24"/>
          <w:szCs w:val="24"/>
          <w14:ligatures w14:val="standardContextual"/>
        </w:rPr>
      </w:pPr>
      <w:r>
        <w:rPr>
          <w:sz w:val="24"/>
          <w:szCs w:val="24"/>
        </w:rPr>
        <w:t>Illinois energy policy is now an implementation challenge, with reliability, affordability, decarbonization, large-load growth, and cost recovery all moving together.</w:t>
      </w:r>
    </w:p>
    <w:p w14:paraId="60CD4007" w14:textId="77777777" w:rsidR="00D427A2" w:rsidRDefault="00D427A2" w:rsidP="00D427A2">
      <w:pPr>
        <w:pStyle w:val="Heading2"/>
        <w:numPr>
          <w:ilvl w:val="0"/>
          <w:numId w:val="4"/>
        </w:numPr>
        <w:rPr>
          <w:sz w:val="24"/>
          <w:szCs w:val="24"/>
        </w:rPr>
      </w:pPr>
      <w:r>
        <w:rPr>
          <w:sz w:val="24"/>
          <w:szCs w:val="24"/>
        </w:rPr>
        <w:t>The biggest near-term risks are capacity shortfalls, grid investment approvals, data-center cost allocation, the Future of Gas proceeding, and execution of CRGA requirements.</w:t>
      </w:r>
    </w:p>
    <w:p w14:paraId="3D1E25C8" w14:textId="77777777" w:rsidR="00D427A2" w:rsidRDefault="00D427A2" w:rsidP="00D427A2">
      <w:pPr>
        <w:pStyle w:val="Heading2"/>
        <w:numPr>
          <w:ilvl w:val="0"/>
          <w:numId w:val="4"/>
        </w:numPr>
        <w:rPr>
          <w:sz w:val="24"/>
          <w:szCs w:val="24"/>
        </w:rPr>
      </w:pPr>
      <w:r>
        <w:rPr>
          <w:sz w:val="24"/>
          <w:szCs w:val="24"/>
        </w:rPr>
        <w:t>Government Relations should treat these dockets as connected policy signals, not separate regulatory silos, because each one can quickly become a legislative, stakeholder, or customer-affordability issue.</w:t>
      </w:r>
    </w:p>
    <w:p w14:paraId="489C504F" w14:textId="77777777" w:rsidR="00D427A2" w:rsidRDefault="00D427A2" w:rsidP="00D427A2">
      <w:pPr>
        <w:pStyle w:val="Heading2"/>
        <w:numPr>
          <w:ilvl w:val="0"/>
          <w:numId w:val="4"/>
        </w:numPr>
        <w:rPr>
          <w:sz w:val="24"/>
          <w:szCs w:val="24"/>
        </w:rPr>
      </w:pPr>
      <w:r>
        <w:rPr>
          <w:sz w:val="24"/>
          <w:szCs w:val="24"/>
        </w:rPr>
        <w:t>The core message is simple: invest in the grid, recover costs fairly, protect customers, and maintain reliability while Illinois transitions to a cleaner energy future.</w:t>
      </w:r>
    </w:p>
    <w:p w14:paraId="18E51E76" w14:textId="77777777" w:rsidR="00D427A2" w:rsidRDefault="00D427A2">
      <w:pPr>
        <w:pStyle w:val="Heading2"/>
        <w:rPr>
          <w:kern w:val="2"/>
          <w14:ligatures w14:val="standardContextual"/>
        </w:rPr>
      </w:pPr>
      <w:r>
        <w:rPr>
          <w:b/>
          <w:bCs/>
          <w:color w:val="1F3864"/>
        </w:rPr>
        <w:t>Executive Plain Language Script</w:t>
      </w:r>
    </w:p>
    <w:p w14:paraId="1FCBB843" w14:textId="77777777" w:rsidR="00D427A2" w:rsidRDefault="00D427A2">
      <w:pPr>
        <w:spacing w:after="120" w:line="276" w:lineRule="auto"/>
        <w:rPr>
          <w:kern w:val="2"/>
          <w14:ligatures w14:val="standardContextual"/>
        </w:rPr>
      </w:pPr>
      <w:r>
        <w:t>Illinois is entering a very important energy cycle. The state is trying to modernize the grid, add cleaner resources, manage data-center growth, address the future role of gas, and keep customer bills affordable, all at the same time. These are not separate issues anymore. A decision in one proceeding can affect reliability, customer costs, economic development, and the political narrative around energy policy.</w:t>
      </w:r>
    </w:p>
    <w:p w14:paraId="418CD811" w14:textId="77777777" w:rsidR="00D427A2" w:rsidRDefault="00D427A2">
      <w:pPr>
        <w:spacing w:after="120" w:line="276" w:lineRule="auto"/>
        <w:rPr>
          <w:kern w:val="2"/>
          <w14:ligatures w14:val="standardContextual"/>
        </w:rPr>
      </w:pPr>
      <w:r>
        <w:t xml:space="preserve">The main thing to understand is that Illinois has moved from setting clean-energy goals to figuring out how to </w:t>
      </w:r>
      <w:proofErr w:type="gramStart"/>
      <w:r>
        <w:t>actually deliver</w:t>
      </w:r>
      <w:proofErr w:type="gramEnd"/>
      <w:r>
        <w:t xml:space="preserve"> them. That means hard choices about what gets built, who pays, how quickly projects move, and how we protect customers while still maintaining a reliable system. For Government Relations, the job is to stay ahead of where these regulatory decisions could become legislative debates, stakeholder concerns, or affordability challenges.</w:t>
      </w:r>
    </w:p>
    <w:p w14:paraId="0B68E300" w14:textId="77777777" w:rsidR="00D427A2" w:rsidRDefault="00D427A2">
      <w:pPr>
        <w:spacing w:after="200" w:line="276" w:lineRule="auto"/>
        <w:rPr>
          <w:kern w:val="2"/>
          <w14:ligatures w14:val="standardContextual"/>
        </w:rPr>
      </w:pPr>
      <w:r>
        <w:t>The strongest framing is this: we need to invest in reliability and modernization, recover costs in a fair and transparent way, make sure large new loads pay their share, and keep affordability at the center of the conversation.</w:t>
      </w:r>
    </w:p>
    <w:p w14:paraId="4BCF09FE" w14:textId="77777777" w:rsidR="00D427A2" w:rsidRDefault="00D427A2">
      <w:pPr>
        <w:pStyle w:val="Heading2"/>
        <w:rPr>
          <w:kern w:val="2"/>
          <w14:ligatures w14:val="standardContextual"/>
        </w:rPr>
      </w:pPr>
      <w:r>
        <w:rPr>
          <w:b/>
          <w:bCs/>
          <w:color w:val="1F3864"/>
        </w:rPr>
        <w:t>Mind Map: How the Issues Connect</w:t>
      </w:r>
    </w:p>
    <w:p w14:paraId="211D972B" w14:textId="77777777" w:rsidR="00D427A2" w:rsidRDefault="00D427A2" w:rsidP="00D427A2">
      <w:pPr>
        <w:pStyle w:val="Heading2"/>
        <w:numPr>
          <w:ilvl w:val="0"/>
          <w:numId w:val="5"/>
        </w:numPr>
        <w:rPr>
          <w:kern w:val="2"/>
          <w:sz w:val="24"/>
          <w:szCs w:val="24"/>
          <w14:ligatures w14:val="standardContextual"/>
        </w:rPr>
      </w:pPr>
      <w:r>
        <w:rPr>
          <w:b/>
          <w:bCs/>
          <w:sz w:val="24"/>
          <w:szCs w:val="24"/>
        </w:rPr>
        <w:t>Central Issue: Illinois Energy Implementation</w:t>
      </w:r>
    </w:p>
    <w:p w14:paraId="073D0A4A" w14:textId="77777777" w:rsidR="00D427A2" w:rsidRDefault="00D427A2" w:rsidP="00D427A2">
      <w:pPr>
        <w:pStyle w:val="Heading2"/>
        <w:numPr>
          <w:ilvl w:val="1"/>
          <w:numId w:val="5"/>
        </w:numPr>
        <w:rPr>
          <w:sz w:val="24"/>
          <w:szCs w:val="24"/>
        </w:rPr>
      </w:pPr>
      <w:r>
        <w:rPr>
          <w:b/>
          <w:bCs/>
          <w:sz w:val="24"/>
          <w:szCs w:val="24"/>
        </w:rPr>
        <w:t>Reliability</w:t>
      </w:r>
    </w:p>
    <w:p w14:paraId="4BC07F2A" w14:textId="77777777" w:rsidR="00D427A2" w:rsidRDefault="00D427A2" w:rsidP="00D427A2">
      <w:pPr>
        <w:pStyle w:val="Heading2"/>
        <w:numPr>
          <w:ilvl w:val="2"/>
          <w:numId w:val="5"/>
        </w:numPr>
        <w:rPr>
          <w:sz w:val="24"/>
          <w:szCs w:val="24"/>
        </w:rPr>
      </w:pPr>
      <w:r>
        <w:rPr>
          <w:sz w:val="24"/>
          <w:szCs w:val="24"/>
        </w:rPr>
        <w:t>Resource adequacy warnings</w:t>
      </w:r>
    </w:p>
    <w:p w14:paraId="32DB56A2" w14:textId="77777777" w:rsidR="00D427A2" w:rsidRDefault="00D427A2" w:rsidP="00D427A2">
      <w:pPr>
        <w:pStyle w:val="Heading2"/>
        <w:numPr>
          <w:ilvl w:val="2"/>
          <w:numId w:val="5"/>
        </w:numPr>
        <w:rPr>
          <w:sz w:val="24"/>
          <w:szCs w:val="24"/>
        </w:rPr>
      </w:pPr>
      <w:r>
        <w:rPr>
          <w:sz w:val="24"/>
          <w:szCs w:val="24"/>
        </w:rPr>
        <w:t>Retiring fossil generation</w:t>
      </w:r>
    </w:p>
    <w:p w14:paraId="23975FAB" w14:textId="77777777" w:rsidR="00D427A2" w:rsidRDefault="00D427A2" w:rsidP="00D427A2">
      <w:pPr>
        <w:pStyle w:val="Heading2"/>
        <w:numPr>
          <w:ilvl w:val="2"/>
          <w:numId w:val="5"/>
        </w:numPr>
        <w:rPr>
          <w:sz w:val="24"/>
          <w:szCs w:val="24"/>
        </w:rPr>
      </w:pPr>
      <w:r>
        <w:rPr>
          <w:sz w:val="24"/>
          <w:szCs w:val="24"/>
        </w:rPr>
        <w:t>PJM and MISO market pressure</w:t>
      </w:r>
    </w:p>
    <w:p w14:paraId="013DDC4C" w14:textId="77777777" w:rsidR="00D427A2" w:rsidRDefault="00D427A2" w:rsidP="00D427A2">
      <w:pPr>
        <w:pStyle w:val="Heading2"/>
        <w:numPr>
          <w:ilvl w:val="2"/>
          <w:numId w:val="5"/>
        </w:numPr>
        <w:rPr>
          <w:sz w:val="24"/>
          <w:szCs w:val="24"/>
        </w:rPr>
      </w:pPr>
      <w:r>
        <w:rPr>
          <w:sz w:val="24"/>
          <w:szCs w:val="24"/>
        </w:rPr>
        <w:t>Grid hardening and modernization</w:t>
      </w:r>
    </w:p>
    <w:p w14:paraId="3D38F36D" w14:textId="77777777" w:rsidR="00D427A2" w:rsidRDefault="00D427A2" w:rsidP="00D427A2">
      <w:pPr>
        <w:pStyle w:val="Heading2"/>
        <w:numPr>
          <w:ilvl w:val="1"/>
          <w:numId w:val="5"/>
        </w:numPr>
        <w:rPr>
          <w:sz w:val="24"/>
          <w:szCs w:val="24"/>
        </w:rPr>
      </w:pPr>
      <w:r>
        <w:rPr>
          <w:b/>
          <w:bCs/>
          <w:sz w:val="24"/>
          <w:szCs w:val="24"/>
        </w:rPr>
        <w:t>Affordability</w:t>
      </w:r>
    </w:p>
    <w:p w14:paraId="4CDF6FB2" w14:textId="77777777" w:rsidR="00D427A2" w:rsidRDefault="00D427A2" w:rsidP="00D427A2">
      <w:pPr>
        <w:pStyle w:val="Heading2"/>
        <w:numPr>
          <w:ilvl w:val="2"/>
          <w:numId w:val="5"/>
        </w:numPr>
        <w:rPr>
          <w:sz w:val="24"/>
          <w:szCs w:val="24"/>
        </w:rPr>
      </w:pPr>
      <w:r>
        <w:rPr>
          <w:sz w:val="24"/>
          <w:szCs w:val="24"/>
        </w:rPr>
        <w:t>Customer bill impacts</w:t>
      </w:r>
    </w:p>
    <w:p w14:paraId="32CCCF77" w14:textId="77777777" w:rsidR="00D427A2" w:rsidRDefault="00D427A2" w:rsidP="00D427A2">
      <w:pPr>
        <w:pStyle w:val="Heading2"/>
        <w:numPr>
          <w:ilvl w:val="2"/>
          <w:numId w:val="5"/>
        </w:numPr>
        <w:rPr>
          <w:sz w:val="24"/>
          <w:szCs w:val="24"/>
        </w:rPr>
      </w:pPr>
      <w:r>
        <w:rPr>
          <w:sz w:val="24"/>
          <w:szCs w:val="24"/>
        </w:rPr>
        <w:lastRenderedPageBreak/>
        <w:t>Rate cases and cost recovery</w:t>
      </w:r>
    </w:p>
    <w:p w14:paraId="763FCCDD" w14:textId="77777777" w:rsidR="00D427A2" w:rsidRDefault="00D427A2" w:rsidP="00D427A2">
      <w:pPr>
        <w:pStyle w:val="Heading2"/>
        <w:numPr>
          <w:ilvl w:val="2"/>
          <w:numId w:val="5"/>
        </w:numPr>
        <w:rPr>
          <w:sz w:val="24"/>
          <w:szCs w:val="24"/>
        </w:rPr>
      </w:pPr>
      <w:r>
        <w:rPr>
          <w:sz w:val="24"/>
          <w:szCs w:val="24"/>
        </w:rPr>
        <w:t>Consumer protection framing</w:t>
      </w:r>
    </w:p>
    <w:p w14:paraId="08A322D0" w14:textId="77777777" w:rsidR="00D427A2" w:rsidRDefault="00D427A2" w:rsidP="00D427A2">
      <w:pPr>
        <w:pStyle w:val="Heading2"/>
        <w:numPr>
          <w:ilvl w:val="2"/>
          <w:numId w:val="5"/>
        </w:numPr>
        <w:rPr>
          <w:sz w:val="24"/>
          <w:szCs w:val="24"/>
        </w:rPr>
      </w:pPr>
      <w:r>
        <w:rPr>
          <w:sz w:val="24"/>
          <w:szCs w:val="24"/>
        </w:rPr>
        <w:t>Political scrutiny of rising costs</w:t>
      </w:r>
    </w:p>
    <w:p w14:paraId="757B4805" w14:textId="77777777" w:rsidR="00D427A2" w:rsidRDefault="00D427A2" w:rsidP="00D427A2">
      <w:pPr>
        <w:pStyle w:val="Heading2"/>
        <w:numPr>
          <w:ilvl w:val="1"/>
          <w:numId w:val="5"/>
        </w:numPr>
        <w:rPr>
          <w:sz w:val="24"/>
          <w:szCs w:val="24"/>
        </w:rPr>
      </w:pPr>
      <w:r>
        <w:rPr>
          <w:b/>
          <w:bCs/>
          <w:sz w:val="24"/>
          <w:szCs w:val="24"/>
        </w:rPr>
        <w:t>Clean Energy Transition</w:t>
      </w:r>
    </w:p>
    <w:p w14:paraId="1586EC71" w14:textId="77777777" w:rsidR="00D427A2" w:rsidRDefault="00D427A2" w:rsidP="00D427A2">
      <w:pPr>
        <w:pStyle w:val="Heading2"/>
        <w:numPr>
          <w:ilvl w:val="2"/>
          <w:numId w:val="5"/>
        </w:numPr>
        <w:rPr>
          <w:sz w:val="24"/>
          <w:szCs w:val="24"/>
        </w:rPr>
      </w:pPr>
      <w:r>
        <w:rPr>
          <w:sz w:val="24"/>
          <w:szCs w:val="24"/>
        </w:rPr>
        <w:t>CEJA and CRGA implementation</w:t>
      </w:r>
    </w:p>
    <w:p w14:paraId="74297201" w14:textId="77777777" w:rsidR="00D427A2" w:rsidRDefault="00D427A2" w:rsidP="00D427A2">
      <w:pPr>
        <w:pStyle w:val="Heading2"/>
        <w:numPr>
          <w:ilvl w:val="2"/>
          <w:numId w:val="5"/>
        </w:numPr>
        <w:rPr>
          <w:sz w:val="24"/>
          <w:szCs w:val="24"/>
        </w:rPr>
      </w:pPr>
      <w:r>
        <w:rPr>
          <w:sz w:val="24"/>
          <w:szCs w:val="24"/>
        </w:rPr>
        <w:t>Storage procurement</w:t>
      </w:r>
    </w:p>
    <w:p w14:paraId="75079116" w14:textId="77777777" w:rsidR="00D427A2" w:rsidRDefault="00D427A2" w:rsidP="00D427A2">
      <w:pPr>
        <w:pStyle w:val="Heading2"/>
        <w:numPr>
          <w:ilvl w:val="2"/>
          <w:numId w:val="5"/>
        </w:numPr>
        <w:rPr>
          <w:sz w:val="24"/>
          <w:szCs w:val="24"/>
        </w:rPr>
      </w:pPr>
      <w:r>
        <w:rPr>
          <w:sz w:val="24"/>
          <w:szCs w:val="24"/>
        </w:rPr>
        <w:t>Renewable procurement</w:t>
      </w:r>
    </w:p>
    <w:p w14:paraId="3E55FB98" w14:textId="77777777" w:rsidR="00D427A2" w:rsidRDefault="00D427A2" w:rsidP="00D427A2">
      <w:pPr>
        <w:pStyle w:val="Heading2"/>
        <w:numPr>
          <w:ilvl w:val="2"/>
          <w:numId w:val="5"/>
        </w:numPr>
        <w:rPr>
          <w:sz w:val="24"/>
          <w:szCs w:val="24"/>
        </w:rPr>
      </w:pPr>
      <w:r>
        <w:rPr>
          <w:sz w:val="24"/>
          <w:szCs w:val="24"/>
        </w:rPr>
        <w:t>Virtual power plants and electrification</w:t>
      </w:r>
    </w:p>
    <w:p w14:paraId="03A1C0C7" w14:textId="77777777" w:rsidR="00D427A2" w:rsidRDefault="00D427A2" w:rsidP="00D427A2">
      <w:pPr>
        <w:pStyle w:val="Heading2"/>
        <w:numPr>
          <w:ilvl w:val="1"/>
          <w:numId w:val="5"/>
        </w:numPr>
        <w:rPr>
          <w:sz w:val="24"/>
          <w:szCs w:val="24"/>
        </w:rPr>
      </w:pPr>
      <w:r>
        <w:rPr>
          <w:b/>
          <w:bCs/>
          <w:sz w:val="24"/>
          <w:szCs w:val="24"/>
        </w:rPr>
        <w:t>Large Loads and Data Centers</w:t>
      </w:r>
    </w:p>
    <w:p w14:paraId="6F6D3B80" w14:textId="77777777" w:rsidR="00D427A2" w:rsidRDefault="00D427A2" w:rsidP="00D427A2">
      <w:pPr>
        <w:pStyle w:val="Heading2"/>
        <w:numPr>
          <w:ilvl w:val="2"/>
          <w:numId w:val="5"/>
        </w:numPr>
        <w:rPr>
          <w:sz w:val="24"/>
          <w:szCs w:val="24"/>
        </w:rPr>
      </w:pPr>
      <w:r>
        <w:rPr>
          <w:sz w:val="24"/>
          <w:szCs w:val="24"/>
        </w:rPr>
        <w:t>Major new demand growth</w:t>
      </w:r>
    </w:p>
    <w:p w14:paraId="4C9099F5" w14:textId="77777777" w:rsidR="00D427A2" w:rsidRDefault="00D427A2" w:rsidP="00D427A2">
      <w:pPr>
        <w:pStyle w:val="Heading2"/>
        <w:numPr>
          <w:ilvl w:val="2"/>
          <w:numId w:val="5"/>
        </w:numPr>
        <w:rPr>
          <w:sz w:val="24"/>
          <w:szCs w:val="24"/>
        </w:rPr>
      </w:pPr>
      <w:r>
        <w:rPr>
          <w:sz w:val="24"/>
          <w:szCs w:val="24"/>
        </w:rPr>
        <w:t>Interconnection and security deposits</w:t>
      </w:r>
    </w:p>
    <w:p w14:paraId="626F1A9A" w14:textId="77777777" w:rsidR="00D427A2" w:rsidRDefault="00D427A2" w:rsidP="00D427A2">
      <w:pPr>
        <w:pStyle w:val="Heading2"/>
        <w:numPr>
          <w:ilvl w:val="2"/>
          <w:numId w:val="5"/>
        </w:numPr>
        <w:rPr>
          <w:sz w:val="24"/>
          <w:szCs w:val="24"/>
        </w:rPr>
      </w:pPr>
      <w:r>
        <w:rPr>
          <w:sz w:val="24"/>
          <w:szCs w:val="24"/>
        </w:rPr>
        <w:t>Cost allocation</w:t>
      </w:r>
    </w:p>
    <w:p w14:paraId="5B5C748A" w14:textId="77777777" w:rsidR="00D427A2" w:rsidRDefault="00D427A2" w:rsidP="00D427A2">
      <w:pPr>
        <w:pStyle w:val="Heading2"/>
        <w:numPr>
          <w:ilvl w:val="2"/>
          <w:numId w:val="5"/>
        </w:numPr>
        <w:rPr>
          <w:sz w:val="24"/>
          <w:szCs w:val="24"/>
        </w:rPr>
      </w:pPr>
      <w:r>
        <w:rPr>
          <w:sz w:val="24"/>
          <w:szCs w:val="24"/>
        </w:rPr>
        <w:t>Protection against cost shifting</w:t>
      </w:r>
    </w:p>
    <w:p w14:paraId="04EFAFDF" w14:textId="77777777" w:rsidR="00D427A2" w:rsidRDefault="00D427A2" w:rsidP="00D427A2">
      <w:pPr>
        <w:pStyle w:val="Heading2"/>
        <w:numPr>
          <w:ilvl w:val="1"/>
          <w:numId w:val="5"/>
        </w:numPr>
        <w:rPr>
          <w:sz w:val="24"/>
          <w:szCs w:val="24"/>
        </w:rPr>
      </w:pPr>
      <w:r>
        <w:rPr>
          <w:b/>
          <w:bCs/>
          <w:sz w:val="24"/>
          <w:szCs w:val="24"/>
        </w:rPr>
        <w:t>Future of Gas</w:t>
      </w:r>
    </w:p>
    <w:p w14:paraId="7A3ABA67" w14:textId="77777777" w:rsidR="00D427A2" w:rsidRDefault="00D427A2" w:rsidP="00D427A2">
      <w:pPr>
        <w:pStyle w:val="Heading2"/>
        <w:numPr>
          <w:ilvl w:val="2"/>
          <w:numId w:val="5"/>
        </w:numPr>
        <w:rPr>
          <w:sz w:val="24"/>
          <w:szCs w:val="24"/>
        </w:rPr>
      </w:pPr>
      <w:r>
        <w:rPr>
          <w:sz w:val="24"/>
          <w:szCs w:val="24"/>
        </w:rPr>
        <w:t>Long-term role of gas infrastructure</w:t>
      </w:r>
    </w:p>
    <w:p w14:paraId="3A0DEAB1" w14:textId="77777777" w:rsidR="00D427A2" w:rsidRDefault="00D427A2" w:rsidP="00D427A2">
      <w:pPr>
        <w:pStyle w:val="Heading2"/>
        <w:numPr>
          <w:ilvl w:val="2"/>
          <w:numId w:val="5"/>
        </w:numPr>
        <w:rPr>
          <w:sz w:val="24"/>
          <w:szCs w:val="24"/>
        </w:rPr>
      </w:pPr>
      <w:r>
        <w:rPr>
          <w:sz w:val="24"/>
          <w:szCs w:val="24"/>
        </w:rPr>
        <w:t>Stranded-asset risk</w:t>
      </w:r>
    </w:p>
    <w:p w14:paraId="42F16A15" w14:textId="77777777" w:rsidR="00D427A2" w:rsidRDefault="00D427A2" w:rsidP="00D427A2">
      <w:pPr>
        <w:pStyle w:val="Heading2"/>
        <w:numPr>
          <w:ilvl w:val="2"/>
          <w:numId w:val="5"/>
        </w:numPr>
        <w:rPr>
          <w:sz w:val="24"/>
          <w:szCs w:val="24"/>
        </w:rPr>
      </w:pPr>
      <w:r>
        <w:rPr>
          <w:sz w:val="24"/>
          <w:szCs w:val="24"/>
        </w:rPr>
        <w:t>Labor, equity, and customer impacts</w:t>
      </w:r>
    </w:p>
    <w:p w14:paraId="427F830B" w14:textId="77777777" w:rsidR="00D427A2" w:rsidRDefault="00D427A2" w:rsidP="00D427A2">
      <w:pPr>
        <w:pStyle w:val="Heading2"/>
        <w:numPr>
          <w:ilvl w:val="2"/>
          <w:numId w:val="5"/>
        </w:numPr>
        <w:rPr>
          <w:sz w:val="24"/>
          <w:szCs w:val="24"/>
        </w:rPr>
      </w:pPr>
      <w:r>
        <w:rPr>
          <w:sz w:val="24"/>
          <w:szCs w:val="24"/>
        </w:rPr>
        <w:t>Potential legislative follow-up</w:t>
      </w:r>
    </w:p>
    <w:p w14:paraId="30D3078D" w14:textId="77777777" w:rsidR="00D427A2" w:rsidRDefault="00D427A2" w:rsidP="00D427A2">
      <w:pPr>
        <w:pStyle w:val="Heading2"/>
        <w:numPr>
          <w:ilvl w:val="1"/>
          <w:numId w:val="5"/>
        </w:numPr>
        <w:rPr>
          <w:sz w:val="24"/>
          <w:szCs w:val="24"/>
        </w:rPr>
      </w:pPr>
      <w:r>
        <w:rPr>
          <w:b/>
          <w:bCs/>
          <w:sz w:val="24"/>
          <w:szCs w:val="24"/>
        </w:rPr>
        <w:t>Government Relations Role</w:t>
      </w:r>
    </w:p>
    <w:p w14:paraId="2AD57BCC" w14:textId="77777777" w:rsidR="00D427A2" w:rsidRDefault="00D427A2" w:rsidP="00D427A2">
      <w:pPr>
        <w:pStyle w:val="Heading2"/>
        <w:numPr>
          <w:ilvl w:val="2"/>
          <w:numId w:val="5"/>
        </w:numPr>
        <w:rPr>
          <w:sz w:val="24"/>
          <w:szCs w:val="24"/>
        </w:rPr>
      </w:pPr>
      <w:r>
        <w:rPr>
          <w:sz w:val="24"/>
          <w:szCs w:val="24"/>
        </w:rPr>
        <w:t>Connect regulatory activity to legislative strategy</w:t>
      </w:r>
    </w:p>
    <w:p w14:paraId="5AFB1733" w14:textId="77777777" w:rsidR="00D427A2" w:rsidRDefault="00D427A2" w:rsidP="00D427A2">
      <w:pPr>
        <w:pStyle w:val="Heading2"/>
        <w:numPr>
          <w:ilvl w:val="2"/>
          <w:numId w:val="5"/>
        </w:numPr>
        <w:rPr>
          <w:sz w:val="24"/>
          <w:szCs w:val="24"/>
        </w:rPr>
      </w:pPr>
      <w:r>
        <w:rPr>
          <w:sz w:val="24"/>
          <w:szCs w:val="24"/>
        </w:rPr>
        <w:t>Prepare stakeholder messaging</w:t>
      </w:r>
    </w:p>
    <w:p w14:paraId="6DB5F46A" w14:textId="77777777" w:rsidR="00D427A2" w:rsidRDefault="00D427A2" w:rsidP="00D427A2">
      <w:pPr>
        <w:pStyle w:val="Heading2"/>
        <w:numPr>
          <w:ilvl w:val="2"/>
          <w:numId w:val="5"/>
        </w:numPr>
        <w:rPr>
          <w:sz w:val="24"/>
          <w:szCs w:val="24"/>
        </w:rPr>
      </w:pPr>
      <w:r>
        <w:rPr>
          <w:sz w:val="24"/>
          <w:szCs w:val="24"/>
        </w:rPr>
        <w:t>Monitor affordability and reliability narratives</w:t>
      </w:r>
    </w:p>
    <w:p w14:paraId="786E6E21" w14:textId="77777777" w:rsidR="00D427A2" w:rsidRDefault="00D427A2" w:rsidP="00D427A2">
      <w:pPr>
        <w:pStyle w:val="Heading2"/>
        <w:numPr>
          <w:ilvl w:val="2"/>
          <w:numId w:val="5"/>
        </w:numPr>
        <w:rPr>
          <w:sz w:val="24"/>
          <w:szCs w:val="24"/>
        </w:rPr>
      </w:pPr>
      <w:r>
        <w:rPr>
          <w:sz w:val="24"/>
          <w:szCs w:val="24"/>
        </w:rPr>
        <w:t>Identify where engagement can shape outcomes</w:t>
      </w:r>
    </w:p>
    <w:p w14:paraId="724A6935" w14:textId="77777777" w:rsidR="008A2E4E" w:rsidRDefault="008A2E4E" w:rsidP="008A2E4E">
      <w:pPr>
        <w:pStyle w:val="Heading2"/>
        <w:rPr>
          <w:color w:val="1F3864"/>
          <w:kern w:val="2"/>
          <w14:ligatures w14:val="standardContextual"/>
        </w:rPr>
      </w:pPr>
      <w:r>
        <w:rPr>
          <w:b/>
          <w:bCs/>
          <w:color w:val="1F3864"/>
        </w:rPr>
        <w:t>Strategic Narrative</w:t>
      </w:r>
    </w:p>
    <w:p w14:paraId="5E9E4414" w14:textId="77777777" w:rsidR="008A2E4E" w:rsidRDefault="008A2E4E">
      <w:pPr>
        <w:spacing w:after="80" w:line="264" w:lineRule="auto"/>
        <w:ind w:left="360"/>
        <w:rPr>
          <w:kern w:val="2"/>
          <w14:ligatures w14:val="standardContextual"/>
        </w:rPr>
      </w:pPr>
      <w:r>
        <w:rPr>
          <w:b/>
          <w:bCs/>
        </w:rPr>
        <w:t>Invest:</w:t>
      </w:r>
      <w:r>
        <w:t xml:space="preserve"> Utilities must invest in grid modernization, reliability, interconnection, storage enablement, and resilience.</w:t>
      </w:r>
    </w:p>
    <w:p w14:paraId="6BE4D836" w14:textId="77777777" w:rsidR="008A2E4E" w:rsidRDefault="008A2E4E">
      <w:pPr>
        <w:spacing w:after="80" w:line="264" w:lineRule="auto"/>
        <w:ind w:left="360"/>
        <w:rPr>
          <w:kern w:val="2"/>
          <w14:ligatures w14:val="standardContextual"/>
        </w:rPr>
      </w:pPr>
      <w:r>
        <w:rPr>
          <w:b/>
          <w:bCs/>
        </w:rPr>
        <w:t>Recover:</w:t>
      </w:r>
      <w:r>
        <w:t xml:space="preserve"> Those investments must be recovered through rates, tariffs, riders, procurement charges, or other approved mechanisms.</w:t>
      </w:r>
    </w:p>
    <w:p w14:paraId="6D215572" w14:textId="77777777" w:rsidR="008A2E4E" w:rsidRDefault="008A2E4E">
      <w:pPr>
        <w:spacing w:after="80" w:line="264" w:lineRule="auto"/>
        <w:ind w:left="360"/>
        <w:rPr>
          <w:kern w:val="2"/>
          <w14:ligatures w14:val="standardContextual"/>
        </w:rPr>
      </w:pPr>
      <w:r>
        <w:rPr>
          <w:b/>
          <w:bCs/>
        </w:rPr>
        <w:t>Earn:</w:t>
      </w:r>
      <w:r>
        <w:t xml:space="preserve"> The allowed return, performance metrics, and prudence review determine whether utilities can earn on those investments.</w:t>
      </w:r>
    </w:p>
    <w:p w14:paraId="694D8B8A" w14:textId="77777777" w:rsidR="008A2E4E" w:rsidRDefault="008A2E4E">
      <w:pPr>
        <w:spacing w:after="160" w:line="264" w:lineRule="auto"/>
        <w:ind w:left="360"/>
        <w:rPr>
          <w:kern w:val="2"/>
          <w14:ligatures w14:val="standardContextual"/>
        </w:rPr>
      </w:pPr>
      <w:r>
        <w:rPr>
          <w:b/>
          <w:bCs/>
        </w:rPr>
        <w:t>Reinvest:</w:t>
      </w:r>
      <w:r>
        <w:t xml:space="preserve"> Approved recovery becomes the foundation for the next cycle of planning, capital deployment, reliability commitments, and policy implementation.</w:t>
      </w:r>
    </w:p>
    <w:p w14:paraId="18303153" w14:textId="77777777" w:rsidR="008A2E4E" w:rsidRDefault="008A2E4E" w:rsidP="008A2E4E">
      <w:pPr>
        <w:pStyle w:val="Heading2"/>
        <w:ind w:left="720"/>
        <w:rPr>
          <w:sz w:val="24"/>
          <w:szCs w:val="24"/>
        </w:rPr>
      </w:pPr>
    </w:p>
    <w:p w14:paraId="737F6D02" w14:textId="77777777" w:rsidR="008A2E4E" w:rsidRDefault="008A2E4E" w:rsidP="008A2E4E">
      <w:pPr>
        <w:pStyle w:val="Heading2"/>
        <w:rPr>
          <w:color w:val="1F3864"/>
          <w:kern w:val="2"/>
          <w14:ligatures w14:val="standardContextual"/>
        </w:rPr>
      </w:pPr>
      <w:r>
        <w:rPr>
          <w:b/>
          <w:bCs/>
          <w:color w:val="1F3864"/>
        </w:rPr>
        <w:t>Executive Messages</w:t>
      </w:r>
    </w:p>
    <w:tbl>
      <w:tblPr>
        <w:tblW w:w="9360" w:type="dxa"/>
        <w:tblCellMar>
          <w:left w:w="0" w:type="dxa"/>
          <w:right w:w="0" w:type="dxa"/>
        </w:tblCellMar>
        <w:tblLook w:val="04A0" w:firstRow="1" w:lastRow="0" w:firstColumn="1" w:lastColumn="0" w:noHBand="0" w:noVBand="1"/>
      </w:tblPr>
      <w:tblGrid>
        <w:gridCol w:w="1823"/>
        <w:gridCol w:w="7537"/>
      </w:tblGrid>
      <w:tr w:rsidR="00327331" w14:paraId="4709F74D" w14:textId="77777777">
        <w:tc>
          <w:tcPr>
            <w:tcW w:w="2340" w:type="dxa"/>
            <w:tcBorders>
              <w:top w:val="single" w:sz="8" w:space="0" w:color="BFBFBF"/>
              <w:left w:val="single" w:sz="8" w:space="0" w:color="BFBFBF"/>
              <w:bottom w:val="single" w:sz="8" w:space="0" w:color="BFBFBF"/>
              <w:right w:val="single" w:sz="8" w:space="0" w:color="BFBFBF"/>
            </w:tcBorders>
            <w:shd w:val="clear" w:color="auto" w:fill="1F3864"/>
            <w:tcMar>
              <w:top w:w="100" w:type="dxa"/>
              <w:left w:w="100" w:type="dxa"/>
              <w:bottom w:w="100" w:type="dxa"/>
              <w:right w:w="100" w:type="dxa"/>
            </w:tcMar>
            <w:hideMark/>
          </w:tcPr>
          <w:p w14:paraId="2CA66A2A" w14:textId="77777777" w:rsidR="00327331" w:rsidRDefault="00327331">
            <w:pPr>
              <w:rPr>
                <w:kern w:val="2"/>
                <w14:ligatures w14:val="standardContextual"/>
              </w:rPr>
            </w:pPr>
            <w:r>
              <w:rPr>
                <w:b/>
                <w:bCs/>
                <w:color w:val="FFFFFF"/>
              </w:rPr>
              <w:t>Theme</w:t>
            </w:r>
          </w:p>
        </w:tc>
        <w:tc>
          <w:tcPr>
            <w:tcW w:w="7020" w:type="dxa"/>
            <w:tcBorders>
              <w:top w:val="single" w:sz="8" w:space="0" w:color="BFBFBF"/>
              <w:left w:val="nil"/>
              <w:bottom w:val="single" w:sz="8" w:space="0" w:color="BFBFBF"/>
              <w:right w:val="single" w:sz="8" w:space="0" w:color="BFBFBF"/>
            </w:tcBorders>
            <w:shd w:val="clear" w:color="auto" w:fill="1F3864"/>
            <w:tcMar>
              <w:top w:w="100" w:type="dxa"/>
              <w:left w:w="100" w:type="dxa"/>
              <w:bottom w:w="100" w:type="dxa"/>
              <w:right w:w="100" w:type="dxa"/>
            </w:tcMar>
            <w:hideMark/>
          </w:tcPr>
          <w:p w14:paraId="07439724" w14:textId="77777777" w:rsidR="00327331" w:rsidRDefault="00327331">
            <w:r>
              <w:rPr>
                <w:b/>
                <w:bCs/>
                <w:color w:val="FFFFFF"/>
              </w:rPr>
              <w:t>Why It Matters</w:t>
            </w:r>
          </w:p>
        </w:tc>
      </w:tr>
      <w:tr w:rsidR="00327331" w14:paraId="0A979784" w14:textId="77777777">
        <w:tc>
          <w:tcPr>
            <w:tcW w:w="0" w:type="auto"/>
            <w:tcBorders>
              <w:top w:val="nil"/>
              <w:left w:val="single" w:sz="8" w:space="0" w:color="BFBFBF"/>
              <w:bottom w:val="single" w:sz="8" w:space="0" w:color="BFBFBF"/>
              <w:right w:val="single" w:sz="8" w:space="0" w:color="BFBFBF"/>
            </w:tcBorders>
            <w:shd w:val="clear" w:color="auto" w:fill="FFFFFF"/>
            <w:tcMar>
              <w:top w:w="100" w:type="dxa"/>
              <w:left w:w="100" w:type="dxa"/>
              <w:bottom w:w="100" w:type="dxa"/>
              <w:right w:w="100" w:type="dxa"/>
            </w:tcMar>
            <w:hideMark/>
          </w:tcPr>
          <w:p w14:paraId="646119CA" w14:textId="77777777" w:rsidR="00327331" w:rsidRDefault="00327331">
            <w:r>
              <w:rPr>
                <w:b/>
                <w:bCs/>
              </w:rPr>
              <w:t>Affordability</w:t>
            </w:r>
          </w:p>
        </w:tc>
        <w:tc>
          <w:tcPr>
            <w:tcW w:w="0" w:type="auto"/>
            <w:tcBorders>
              <w:top w:val="nil"/>
              <w:left w:val="nil"/>
              <w:bottom w:val="single" w:sz="8" w:space="0" w:color="BFBFBF"/>
              <w:right w:val="single" w:sz="8" w:space="0" w:color="BFBFBF"/>
            </w:tcBorders>
            <w:shd w:val="clear" w:color="auto" w:fill="FFFFFF"/>
            <w:tcMar>
              <w:top w:w="100" w:type="dxa"/>
              <w:left w:w="100" w:type="dxa"/>
              <w:bottom w:w="100" w:type="dxa"/>
              <w:right w:w="100" w:type="dxa"/>
            </w:tcMar>
            <w:hideMark/>
          </w:tcPr>
          <w:p w14:paraId="7C274BE5" w14:textId="77777777" w:rsidR="00327331" w:rsidRDefault="00327331">
            <w:r>
              <w:t>Every proceeding ultimately lands on customer bills. Rate impacts, cost allocation, and consumer-protection framing will dominate legislative and regulatory scrutiny.</w:t>
            </w:r>
          </w:p>
        </w:tc>
      </w:tr>
      <w:tr w:rsidR="00327331" w14:paraId="490F8CC4" w14:textId="77777777">
        <w:tc>
          <w:tcPr>
            <w:tcW w:w="0" w:type="auto"/>
            <w:tcBorders>
              <w:top w:val="nil"/>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hideMark/>
          </w:tcPr>
          <w:p w14:paraId="749C5839" w14:textId="77777777" w:rsidR="00327331" w:rsidRDefault="00327331">
            <w:r>
              <w:rPr>
                <w:b/>
                <w:bCs/>
              </w:rPr>
              <w:t>Reliability</w:t>
            </w:r>
          </w:p>
        </w:tc>
        <w:tc>
          <w:tcPr>
            <w:tcW w:w="0" w:type="auto"/>
            <w:tcBorders>
              <w:top w:val="nil"/>
              <w:left w:val="nil"/>
              <w:bottom w:val="single" w:sz="8" w:space="0" w:color="BFBFBF"/>
              <w:right w:val="single" w:sz="8" w:space="0" w:color="BFBFBF"/>
            </w:tcBorders>
            <w:shd w:val="clear" w:color="auto" w:fill="F2F2F2"/>
            <w:tcMar>
              <w:top w:w="100" w:type="dxa"/>
              <w:left w:w="100" w:type="dxa"/>
              <w:bottom w:w="100" w:type="dxa"/>
              <w:right w:w="100" w:type="dxa"/>
            </w:tcMar>
            <w:hideMark/>
          </w:tcPr>
          <w:p w14:paraId="2CF18888" w14:textId="77777777" w:rsidR="00327331" w:rsidRDefault="00327331">
            <w:r>
              <w:t>Resource adequacy, retiring generation, data-center growth, and grid-plan investment are converging into a reliability narrative that can quickly become political.</w:t>
            </w:r>
          </w:p>
        </w:tc>
      </w:tr>
      <w:tr w:rsidR="00327331" w14:paraId="1E83A714" w14:textId="77777777">
        <w:tc>
          <w:tcPr>
            <w:tcW w:w="0" w:type="auto"/>
            <w:tcBorders>
              <w:top w:val="nil"/>
              <w:left w:val="single" w:sz="8" w:space="0" w:color="BFBFBF"/>
              <w:bottom w:val="single" w:sz="8" w:space="0" w:color="BFBFBF"/>
              <w:right w:val="single" w:sz="8" w:space="0" w:color="BFBFBF"/>
            </w:tcBorders>
            <w:shd w:val="clear" w:color="auto" w:fill="FFFFFF"/>
            <w:tcMar>
              <w:top w:w="100" w:type="dxa"/>
              <w:left w:w="100" w:type="dxa"/>
              <w:bottom w:w="100" w:type="dxa"/>
              <w:right w:w="100" w:type="dxa"/>
            </w:tcMar>
            <w:hideMark/>
          </w:tcPr>
          <w:p w14:paraId="7498205A" w14:textId="77777777" w:rsidR="00327331" w:rsidRDefault="00327331">
            <w:r>
              <w:rPr>
                <w:b/>
                <w:bCs/>
              </w:rPr>
              <w:t>Cost Causation</w:t>
            </w:r>
          </w:p>
        </w:tc>
        <w:tc>
          <w:tcPr>
            <w:tcW w:w="0" w:type="auto"/>
            <w:tcBorders>
              <w:top w:val="nil"/>
              <w:left w:val="nil"/>
              <w:bottom w:val="single" w:sz="8" w:space="0" w:color="BFBFBF"/>
              <w:right w:val="single" w:sz="8" w:space="0" w:color="BFBFBF"/>
            </w:tcBorders>
            <w:shd w:val="clear" w:color="auto" w:fill="FFFFFF"/>
            <w:tcMar>
              <w:top w:w="100" w:type="dxa"/>
              <w:left w:w="100" w:type="dxa"/>
              <w:bottom w:w="100" w:type="dxa"/>
              <w:right w:w="100" w:type="dxa"/>
            </w:tcMar>
            <w:hideMark/>
          </w:tcPr>
          <w:p w14:paraId="0B1E2525" w14:textId="77777777" w:rsidR="00327331" w:rsidRDefault="00327331">
            <w:r>
              <w:t>Large-load customers, residential customers, and utilities will contest who pays for new transmission, distribution, and capacity-related costs.</w:t>
            </w:r>
          </w:p>
        </w:tc>
      </w:tr>
      <w:tr w:rsidR="00327331" w14:paraId="4DB34B43" w14:textId="77777777">
        <w:tc>
          <w:tcPr>
            <w:tcW w:w="0" w:type="auto"/>
            <w:tcBorders>
              <w:top w:val="nil"/>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hideMark/>
          </w:tcPr>
          <w:p w14:paraId="3BAD6B4E" w14:textId="77777777" w:rsidR="00327331" w:rsidRDefault="00327331">
            <w:r>
              <w:rPr>
                <w:b/>
                <w:bCs/>
              </w:rPr>
              <w:t>Execution Risk</w:t>
            </w:r>
          </w:p>
        </w:tc>
        <w:tc>
          <w:tcPr>
            <w:tcW w:w="0" w:type="auto"/>
            <w:tcBorders>
              <w:top w:val="nil"/>
              <w:left w:val="nil"/>
              <w:bottom w:val="single" w:sz="8" w:space="0" w:color="BFBFBF"/>
              <w:right w:val="single" w:sz="8" w:space="0" w:color="BFBFBF"/>
            </w:tcBorders>
            <w:shd w:val="clear" w:color="auto" w:fill="F2F2F2"/>
            <w:tcMar>
              <w:top w:w="100" w:type="dxa"/>
              <w:left w:w="100" w:type="dxa"/>
              <w:bottom w:w="100" w:type="dxa"/>
              <w:right w:w="100" w:type="dxa"/>
            </w:tcMar>
            <w:hideMark/>
          </w:tcPr>
          <w:p w14:paraId="06FA5C4B" w14:textId="77777777" w:rsidR="00327331" w:rsidRDefault="00327331">
            <w:r>
              <w:t>Multiple agencies, compressed statutory timelines, contested dockets, and new policy programs create risk that implementation may lag expectations.</w:t>
            </w:r>
          </w:p>
        </w:tc>
      </w:tr>
    </w:tbl>
    <w:p w14:paraId="2C6FE987" w14:textId="77777777" w:rsidR="00327331" w:rsidRDefault="00327331">
      <w:pPr>
        <w:rPr>
          <w:kern w:val="2"/>
          <w14:ligatures w14:val="standardContextual"/>
        </w:rPr>
      </w:pPr>
    </w:p>
    <w:p w14:paraId="26650436" w14:textId="77777777" w:rsidR="008A2E4E" w:rsidRDefault="008A2E4E" w:rsidP="008A2E4E">
      <w:pPr>
        <w:pStyle w:val="Heading2"/>
        <w:rPr>
          <w:color w:val="1F3864"/>
          <w:kern w:val="2"/>
          <w14:ligatures w14:val="standardContextual"/>
        </w:rPr>
      </w:pPr>
      <w:r>
        <w:rPr>
          <w:b/>
          <w:bCs/>
          <w:color w:val="1F3864"/>
        </w:rPr>
        <w:t>Report Architecture</w:t>
      </w:r>
    </w:p>
    <w:p w14:paraId="538C8F33" w14:textId="77777777" w:rsidR="00755862" w:rsidRDefault="003E2422">
      <w:pPr>
        <w:spacing w:after="120" w:line="276" w:lineRule="auto"/>
      </w:pPr>
      <w:r w:rsidRPr="003E2422">
        <w:t xml:space="preserve">This briefing is organized in three layers: </w:t>
      </w:r>
      <w:r w:rsidRPr="003E2422">
        <w:rPr>
          <w:b/>
          <w:bCs/>
        </w:rPr>
        <w:t>strategy</w:t>
      </w:r>
      <w:r w:rsidRPr="003E2422">
        <w:t xml:space="preserve">, </w:t>
      </w:r>
      <w:r w:rsidRPr="003E2422">
        <w:rPr>
          <w:b/>
          <w:bCs/>
        </w:rPr>
        <w:t>workstreams</w:t>
      </w:r>
      <w:r w:rsidRPr="003E2422">
        <w:t xml:space="preserve">, and </w:t>
      </w:r>
      <w:r w:rsidRPr="003E2422">
        <w:rPr>
          <w:b/>
          <w:bCs/>
        </w:rPr>
        <w:t>execution</w:t>
      </w:r>
      <w:r w:rsidRPr="003E2422">
        <w:t>. The strategy layer explains the overall policy and business narrative. The workstream layer breaks down the major ICC and related proceedings. The execution layer provides timelines, acronyms, sources, and cross-cutting issues so the report can function as both a leadership briefing and an operating reference.</w:t>
      </w:r>
    </w:p>
    <w:p w14:paraId="0AE59D83" w14:textId="77777777" w:rsidR="008A2E4E" w:rsidRDefault="008A2E4E" w:rsidP="008A2E4E">
      <w:pPr>
        <w:pStyle w:val="Heading2"/>
        <w:rPr>
          <w:color w:val="1F3864"/>
          <w:kern w:val="2"/>
          <w14:ligatures w14:val="standardContextual"/>
        </w:rPr>
      </w:pPr>
      <w:r>
        <w:rPr>
          <w:b/>
          <w:bCs/>
          <w:color w:val="1F3864"/>
        </w:rPr>
        <w:t>Core Value Proposition</w:t>
      </w:r>
    </w:p>
    <w:p w14:paraId="219275B3" w14:textId="77777777" w:rsidR="003E2422" w:rsidRDefault="003E2422">
      <w:pPr>
        <w:spacing w:after="120" w:line="276" w:lineRule="auto"/>
        <w:rPr>
          <w:kern w:val="2"/>
          <w14:ligatures w14:val="standardContextual"/>
        </w:rPr>
      </w:pPr>
      <w:r>
        <w:t>The value of this briefing is clarity. It translates a complex regulatory environment into a usable strategy tool: what matters, why it matters, what is moving, what can go wrong, and where Government Relations should be prepared to engage.</w:t>
      </w:r>
    </w:p>
    <w:tbl>
      <w:tblPr>
        <w:tblW w:w="9360" w:type="dxa"/>
        <w:tblCellMar>
          <w:left w:w="0" w:type="dxa"/>
          <w:right w:w="0" w:type="dxa"/>
        </w:tblCellMar>
        <w:tblLook w:val="04A0" w:firstRow="1" w:lastRow="0" w:firstColumn="1" w:lastColumn="0" w:noHBand="0" w:noVBand="1"/>
      </w:tblPr>
      <w:tblGrid>
        <w:gridCol w:w="2699"/>
        <w:gridCol w:w="3464"/>
        <w:gridCol w:w="3197"/>
      </w:tblGrid>
      <w:tr w:rsidR="003E2422" w14:paraId="146F4FA8" w14:textId="77777777">
        <w:tc>
          <w:tcPr>
            <w:tcW w:w="3120" w:type="dxa"/>
            <w:tcBorders>
              <w:top w:val="single" w:sz="8" w:space="0" w:color="BFBFBF"/>
              <w:left w:val="single" w:sz="8" w:space="0" w:color="BFBFBF"/>
              <w:bottom w:val="single" w:sz="8" w:space="0" w:color="BFBFBF"/>
              <w:right w:val="single" w:sz="8" w:space="0" w:color="BFBFBF"/>
            </w:tcBorders>
            <w:shd w:val="clear" w:color="auto" w:fill="D9EAF7"/>
            <w:tcMar>
              <w:top w:w="120" w:type="dxa"/>
              <w:left w:w="120" w:type="dxa"/>
              <w:bottom w:w="120" w:type="dxa"/>
              <w:right w:w="120" w:type="dxa"/>
            </w:tcMar>
            <w:hideMark/>
          </w:tcPr>
          <w:p w14:paraId="0DAF08FB" w14:textId="77777777" w:rsidR="003E2422" w:rsidRDefault="003E2422">
            <w:pPr>
              <w:rPr>
                <w:kern w:val="2"/>
                <w14:ligatures w14:val="standardContextual"/>
              </w:rPr>
            </w:pPr>
            <w:r>
              <w:rPr>
                <w:b/>
                <w:bCs/>
                <w:color w:val="1F3864"/>
              </w:rPr>
              <w:t>What it clarifies</w:t>
            </w:r>
          </w:p>
        </w:tc>
        <w:tc>
          <w:tcPr>
            <w:tcW w:w="3120" w:type="dxa"/>
            <w:tcBorders>
              <w:top w:val="single" w:sz="8" w:space="0" w:color="BFBFBF"/>
              <w:left w:val="nil"/>
              <w:bottom w:val="single" w:sz="8" w:space="0" w:color="BFBFBF"/>
              <w:right w:val="single" w:sz="8" w:space="0" w:color="BFBFBF"/>
            </w:tcBorders>
            <w:shd w:val="clear" w:color="auto" w:fill="D9EAF7"/>
            <w:tcMar>
              <w:top w:w="120" w:type="dxa"/>
              <w:left w:w="120" w:type="dxa"/>
              <w:bottom w:w="120" w:type="dxa"/>
              <w:right w:w="120" w:type="dxa"/>
            </w:tcMar>
            <w:hideMark/>
          </w:tcPr>
          <w:p w14:paraId="0EF84F37" w14:textId="77777777" w:rsidR="003E2422" w:rsidRDefault="003E2422">
            <w:r>
              <w:rPr>
                <w:b/>
                <w:bCs/>
                <w:color w:val="1F3864"/>
              </w:rPr>
              <w:t>Who it serves</w:t>
            </w:r>
          </w:p>
        </w:tc>
        <w:tc>
          <w:tcPr>
            <w:tcW w:w="3120" w:type="dxa"/>
            <w:tcBorders>
              <w:top w:val="single" w:sz="8" w:space="0" w:color="BFBFBF"/>
              <w:left w:val="nil"/>
              <w:bottom w:val="single" w:sz="8" w:space="0" w:color="BFBFBF"/>
              <w:right w:val="single" w:sz="8" w:space="0" w:color="BFBFBF"/>
            </w:tcBorders>
            <w:shd w:val="clear" w:color="auto" w:fill="D9EAF7"/>
            <w:tcMar>
              <w:top w:w="120" w:type="dxa"/>
              <w:left w:w="120" w:type="dxa"/>
              <w:bottom w:w="120" w:type="dxa"/>
              <w:right w:w="120" w:type="dxa"/>
            </w:tcMar>
            <w:hideMark/>
          </w:tcPr>
          <w:p w14:paraId="6703B623" w14:textId="77777777" w:rsidR="003E2422" w:rsidRDefault="003E2422">
            <w:r>
              <w:rPr>
                <w:b/>
                <w:bCs/>
                <w:color w:val="1F3864"/>
              </w:rPr>
              <w:t>How it should be used</w:t>
            </w:r>
          </w:p>
        </w:tc>
      </w:tr>
      <w:tr w:rsidR="003E2422" w14:paraId="234CCF3E" w14:textId="77777777">
        <w:tc>
          <w:tcPr>
            <w:tcW w:w="0" w:type="auto"/>
            <w:tcBorders>
              <w:top w:val="nil"/>
              <w:left w:val="single" w:sz="8" w:space="0" w:color="BFBFBF"/>
              <w:bottom w:val="single" w:sz="8" w:space="0" w:color="BFBFBF"/>
              <w:right w:val="single" w:sz="8" w:space="0" w:color="BFBFBF"/>
            </w:tcBorders>
            <w:shd w:val="clear" w:color="auto" w:fill="FFFFFF"/>
            <w:tcMar>
              <w:top w:w="120" w:type="dxa"/>
              <w:left w:w="120" w:type="dxa"/>
              <w:bottom w:w="120" w:type="dxa"/>
              <w:right w:w="120" w:type="dxa"/>
            </w:tcMar>
            <w:hideMark/>
          </w:tcPr>
          <w:p w14:paraId="0D4FABF0" w14:textId="77777777" w:rsidR="003E2422" w:rsidRDefault="003E2422">
            <w:r>
              <w:t>The connection between regulation, investment, reliability, affordability, and political risk.</w:t>
            </w:r>
          </w:p>
        </w:tc>
        <w:tc>
          <w:tcPr>
            <w:tcW w:w="0" w:type="auto"/>
            <w:tcBorders>
              <w:top w:val="nil"/>
              <w:left w:val="nil"/>
              <w:bottom w:val="single" w:sz="8" w:space="0" w:color="BFBFBF"/>
              <w:right w:val="single" w:sz="8" w:space="0" w:color="BFBFBF"/>
            </w:tcBorders>
            <w:shd w:val="clear" w:color="auto" w:fill="FFFFFF"/>
            <w:tcMar>
              <w:top w:w="120" w:type="dxa"/>
              <w:left w:w="120" w:type="dxa"/>
              <w:bottom w:w="120" w:type="dxa"/>
              <w:right w:w="120" w:type="dxa"/>
            </w:tcMar>
            <w:hideMark/>
          </w:tcPr>
          <w:p w14:paraId="4483C9BD" w14:textId="77777777" w:rsidR="003E2422" w:rsidRDefault="003E2422">
            <w:r>
              <w:t>Government Relations, policy leadership, stakeholder teams, and executives preparing for regulatory or legislative engagement.</w:t>
            </w:r>
          </w:p>
        </w:tc>
        <w:tc>
          <w:tcPr>
            <w:tcW w:w="0" w:type="auto"/>
            <w:tcBorders>
              <w:top w:val="nil"/>
              <w:left w:val="nil"/>
              <w:bottom w:val="single" w:sz="8" w:space="0" w:color="BFBFBF"/>
              <w:right w:val="single" w:sz="8" w:space="0" w:color="BFBFBF"/>
            </w:tcBorders>
            <w:shd w:val="clear" w:color="auto" w:fill="FFFFFF"/>
            <w:tcMar>
              <w:top w:w="120" w:type="dxa"/>
              <w:left w:w="120" w:type="dxa"/>
              <w:bottom w:w="120" w:type="dxa"/>
              <w:right w:w="120" w:type="dxa"/>
            </w:tcMar>
            <w:hideMark/>
          </w:tcPr>
          <w:p w14:paraId="0EDF304E" w14:textId="77777777" w:rsidR="003E2422" w:rsidRDefault="003E2422">
            <w:r>
              <w:t>As a briefing book, meeting-prep guide, legislative strategy reference, and companion to the Excel regulatory dashboard.</w:t>
            </w:r>
          </w:p>
        </w:tc>
      </w:tr>
    </w:tbl>
    <w:p w14:paraId="02555E60" w14:textId="77777777" w:rsidR="008A2E4E" w:rsidRDefault="008A2E4E">
      <w:pPr>
        <w:rPr>
          <w:kern w:val="2"/>
          <w14:ligatures w14:val="standardContextual"/>
        </w:rPr>
      </w:pPr>
      <w:r>
        <w:br w:type="page"/>
      </w:r>
    </w:p>
    <w:p w14:paraId="4D0BA0EE" w14:textId="77777777" w:rsidR="003E2422" w:rsidRDefault="003E2422">
      <w:pPr>
        <w:rPr>
          <w:kern w:val="2"/>
          <w14:ligatures w14:val="standardContextual"/>
        </w:rPr>
      </w:pPr>
    </w:p>
    <w:p w14:paraId="60217063" w14:textId="77777777" w:rsidR="008A2E4E" w:rsidRDefault="008A2E4E">
      <w:pPr>
        <w:spacing w:after="60"/>
        <w:rPr>
          <w:kern w:val="2"/>
          <w14:ligatures w14:val="standardContextual"/>
        </w:rPr>
      </w:pPr>
      <w:r>
        <w:rPr>
          <w:b/>
          <w:bCs/>
          <w:color w:val="6F6F6F"/>
          <w:sz w:val="20"/>
          <w:szCs w:val="20"/>
        </w:rPr>
        <w:t>ILLINOIS COMMERCE COMMISSION</w:t>
      </w:r>
    </w:p>
    <w:p w14:paraId="76AD36DD" w14:textId="77777777" w:rsidR="008A2E4E" w:rsidRDefault="008A2E4E">
      <w:pPr>
        <w:spacing w:after="160"/>
        <w:rPr>
          <w:kern w:val="2"/>
          <w14:ligatures w14:val="standardContextual"/>
        </w:rPr>
      </w:pPr>
      <w:r>
        <w:rPr>
          <w:b/>
          <w:bCs/>
          <w:color w:val="1F3864"/>
          <w:sz w:val="44"/>
          <w:szCs w:val="44"/>
        </w:rPr>
        <w:t>Detailed Regulatory Workup</w:t>
      </w:r>
    </w:p>
    <w:p w14:paraId="24A46DE1" w14:textId="77777777" w:rsidR="00755862" w:rsidRDefault="006027C5">
      <w:pPr>
        <w:spacing w:after="200"/>
      </w:pPr>
      <w:r w:rsidRPr="006027C5">
        <w:rPr>
          <w:i/>
          <w:iCs/>
          <w:color w:val="595959"/>
          <w:sz w:val="22"/>
          <w:szCs w:val="22"/>
        </w:rPr>
        <w:t>Proceeding-level detail, timelines, risks, source notes, and execution support for the Illinois regulatory strategy briefing.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5862" w14:paraId="4BA42586" w14:textId="77777777" w:rsidTr="1BBD89F5">
        <w:tc>
          <w:tcPr>
            <w:tcW w:w="0" w:type="auto"/>
            <w:tcBorders>
              <w:top w:val="single" w:sz="12" w:space="0" w:color="BF9000"/>
              <w:left w:val="single" w:sz="1" w:space="0" w:color="BFBFBF"/>
              <w:bottom w:val="single" w:sz="12" w:space="0" w:color="BF9000"/>
              <w:right w:val="single" w:sz="1" w:space="0" w:color="BFBFBF"/>
            </w:tcBorders>
            <w:shd w:val="clear" w:color="auto" w:fill="D9E1F2"/>
            <w:tcMar>
              <w:top w:w="120" w:type="dxa"/>
              <w:left w:w="160" w:type="dxa"/>
              <w:bottom w:w="120" w:type="dxa"/>
              <w:right w:w="160" w:type="dxa"/>
            </w:tcMar>
          </w:tcPr>
          <w:p w14:paraId="5DA645BC" w14:textId="77777777" w:rsidR="00755862" w:rsidRDefault="00BE7D78">
            <w:pPr>
              <w:spacing w:after="40"/>
            </w:pPr>
            <w:r>
              <w:rPr>
                <w:b/>
                <w:bCs/>
                <w:sz w:val="19"/>
                <w:szCs w:val="19"/>
              </w:rPr>
              <w:t xml:space="preserve">Prepared for: </w:t>
            </w:r>
            <w:r>
              <w:rPr>
                <w:sz w:val="19"/>
                <w:szCs w:val="19"/>
              </w:rPr>
              <w:t>Government Relations</w:t>
            </w:r>
          </w:p>
          <w:p w14:paraId="6673BA97" w14:textId="77777777" w:rsidR="00755862" w:rsidRDefault="00BE7D78">
            <w:pPr>
              <w:spacing w:after="40"/>
            </w:pPr>
            <w:r>
              <w:rPr>
                <w:b/>
                <w:bCs/>
                <w:sz w:val="19"/>
                <w:szCs w:val="19"/>
              </w:rPr>
              <w:t xml:space="preserve">Companion to: </w:t>
            </w:r>
            <w:r>
              <w:rPr>
                <w:sz w:val="19"/>
                <w:szCs w:val="19"/>
              </w:rPr>
              <w:t>ICC Regulatory Tracking Dashboard (Excel)</w:t>
            </w:r>
          </w:p>
          <w:p w14:paraId="6BCF67F7" w14:textId="77777777" w:rsidR="00755862" w:rsidRDefault="1BBD89F5">
            <w:r w:rsidRPr="1BBD89F5">
              <w:rPr>
                <w:b/>
                <w:bCs/>
                <w:sz w:val="19"/>
                <w:szCs w:val="19"/>
              </w:rPr>
              <w:t xml:space="preserve">Prepared: </w:t>
            </w:r>
            <w:r w:rsidRPr="1BBD89F5">
              <w:rPr>
                <w:sz w:val="19"/>
                <w:szCs w:val="19"/>
              </w:rPr>
              <w:t xml:space="preserve">August 11, </w:t>
            </w:r>
            <w:proofErr w:type="gramStart"/>
            <w:r w:rsidRPr="1BBD89F5">
              <w:rPr>
                <w:sz w:val="19"/>
                <w:szCs w:val="19"/>
              </w:rPr>
              <w:t>2026</w:t>
            </w:r>
            <w:proofErr w:type="gramEnd"/>
            <w:r w:rsidRPr="1BBD89F5">
              <w:rPr>
                <w:sz w:val="19"/>
                <w:szCs w:val="19"/>
              </w:rPr>
              <w:t xml:space="preserve">     |     Statutory backbone: </w:t>
            </w:r>
            <w:r w:rsidRPr="1BBD89F5">
              <w:rPr>
                <w:i/>
                <w:iCs/>
                <w:sz w:val="19"/>
                <w:szCs w:val="19"/>
              </w:rPr>
              <w:t>FEJA (2016) → CEJA / PA 102-0662 (2021) → CRGA / PA 104-0458 (2026)</w:t>
            </w:r>
          </w:p>
        </w:tc>
      </w:tr>
    </w:tbl>
    <w:p w14:paraId="672A6659" w14:textId="77777777" w:rsidR="00755862" w:rsidRDefault="00755862">
      <w:pPr>
        <w:spacing w:after="160"/>
      </w:pPr>
    </w:p>
    <w:p w14:paraId="2411B663" w14:textId="77777777" w:rsidR="008A2E4E" w:rsidRDefault="008A2E4E">
      <w:pPr>
        <w:pStyle w:val="heading10"/>
        <w:spacing w:before="360"/>
        <w:rPr>
          <w:kern w:val="2"/>
          <w14:ligatures w14:val="standardContextual"/>
        </w:rPr>
      </w:pPr>
      <w:bookmarkStart w:id="0" w:name="_Toc237343009"/>
      <w:r>
        <w:t>Contents</w:t>
      </w:r>
      <w:bookmarkEnd w:id="0"/>
    </w:p>
    <w:tbl>
      <w:tblPr>
        <w:tblW w:w="9360" w:type="dxa"/>
        <w:tblCellMar>
          <w:left w:w="0" w:type="dxa"/>
          <w:right w:w="0" w:type="dxa"/>
        </w:tblCellMar>
        <w:tblLook w:val="04A0" w:firstRow="1" w:lastRow="0" w:firstColumn="1" w:lastColumn="0" w:noHBand="0" w:noVBand="1"/>
      </w:tblPr>
      <w:tblGrid>
        <w:gridCol w:w="9360"/>
      </w:tblGrid>
      <w:tr w:rsidR="00D83401" w14:paraId="11AFC007" w14:textId="77777777">
        <w:tc>
          <w:tcPr>
            <w:tcW w:w="9360" w:type="dxa"/>
            <w:tcBorders>
              <w:top w:val="single" w:sz="8" w:space="0" w:color="BFBFBF"/>
              <w:left w:val="single" w:sz="8" w:space="0" w:color="BFBFBF"/>
              <w:bottom w:val="single" w:sz="8" w:space="0" w:color="BFBFBF"/>
              <w:right w:val="single" w:sz="8" w:space="0" w:color="BFBFBF"/>
            </w:tcBorders>
            <w:shd w:val="clear" w:color="auto" w:fill="1F3864"/>
            <w:tcMar>
              <w:top w:w="120" w:type="dxa"/>
              <w:left w:w="120" w:type="dxa"/>
              <w:bottom w:w="120" w:type="dxa"/>
              <w:right w:w="120" w:type="dxa"/>
            </w:tcMar>
            <w:hideMark/>
          </w:tcPr>
          <w:p w14:paraId="44D74646" w14:textId="77777777" w:rsidR="00D83401" w:rsidRDefault="00D83401">
            <w:pPr>
              <w:rPr>
                <w:kern w:val="2"/>
                <w14:ligatures w14:val="standardContextual"/>
              </w:rPr>
            </w:pPr>
            <w:r>
              <w:rPr>
                <w:b/>
                <w:bCs/>
                <w:color w:val="FFFFFF"/>
              </w:rPr>
              <w:t>Contents</w:t>
            </w:r>
          </w:p>
        </w:tc>
      </w:tr>
      <w:tr w:rsidR="00D83401" w14:paraId="54300EC5" w14:textId="77777777">
        <w:tc>
          <w:tcPr>
            <w:tcW w:w="0" w:type="auto"/>
            <w:tcBorders>
              <w:top w:val="nil"/>
              <w:left w:val="single" w:sz="8" w:space="0" w:color="BFBFBF"/>
              <w:bottom w:val="single" w:sz="8" w:space="0" w:color="BFBFBF"/>
              <w:right w:val="single" w:sz="8" w:space="0" w:color="BFBFBF"/>
            </w:tcBorders>
            <w:shd w:val="clear" w:color="auto" w:fill="FFFFFF"/>
            <w:tcMar>
              <w:top w:w="120" w:type="dxa"/>
              <w:left w:w="120" w:type="dxa"/>
              <w:bottom w:w="120" w:type="dxa"/>
              <w:right w:w="120" w:type="dxa"/>
            </w:tcMar>
            <w:hideMark/>
          </w:tcPr>
          <w:p w14:paraId="1E6682CB" w14:textId="77777777" w:rsidR="00D83401" w:rsidRDefault="00D83401">
            <w:r>
              <w:rPr>
                <w:b/>
                <w:bCs/>
              </w:rPr>
              <w:t>Executive Front Matter</w:t>
            </w:r>
          </w:p>
          <w:p w14:paraId="5DB46CB4" w14:textId="77777777" w:rsidR="00D83401" w:rsidRDefault="00D83401">
            <w:pPr>
              <w:ind w:left="360"/>
            </w:pPr>
            <w:r>
              <w:t>Executive Positioning</w:t>
            </w:r>
          </w:p>
          <w:p w14:paraId="6DBB0FC0" w14:textId="77777777" w:rsidR="00D83401" w:rsidRDefault="00D83401">
            <w:pPr>
              <w:ind w:left="360"/>
            </w:pPr>
            <w:r>
              <w:t>Strategic Narrative</w:t>
            </w:r>
          </w:p>
          <w:p w14:paraId="3C583B33" w14:textId="77777777" w:rsidR="00D83401" w:rsidRDefault="00D83401">
            <w:pPr>
              <w:ind w:left="360"/>
            </w:pPr>
            <w:r>
              <w:t>Executive Messages</w:t>
            </w:r>
          </w:p>
          <w:p w14:paraId="1FE3F683" w14:textId="77777777" w:rsidR="00D83401" w:rsidRDefault="00D83401">
            <w:pPr>
              <w:ind w:left="360"/>
            </w:pPr>
            <w:r>
              <w:t>Report Architecture</w:t>
            </w:r>
          </w:p>
          <w:p w14:paraId="0774B10C" w14:textId="77777777" w:rsidR="00D83401" w:rsidRDefault="00D83401">
            <w:pPr>
              <w:ind w:left="360"/>
            </w:pPr>
            <w:r>
              <w:t>Core Value Proposition</w:t>
            </w:r>
          </w:p>
          <w:p w14:paraId="22B8C857" w14:textId="77777777" w:rsidR="00D83401" w:rsidRDefault="00D83401">
            <w:r>
              <w:rPr>
                <w:b/>
                <w:bCs/>
              </w:rPr>
              <w:t>Detailed Regulatory Workup</w:t>
            </w:r>
          </w:p>
          <w:p w14:paraId="25EA872D" w14:textId="77777777" w:rsidR="00D83401" w:rsidRDefault="00D83401">
            <w:pPr>
              <w:ind w:left="360"/>
            </w:pPr>
            <w:r>
              <w:t>Executive Summary</w:t>
            </w:r>
          </w:p>
          <w:p w14:paraId="31508D75" w14:textId="77777777" w:rsidR="00D83401" w:rsidRDefault="00D83401">
            <w:pPr>
              <w:ind w:left="360"/>
            </w:pPr>
            <w:r>
              <w:t>How the Pieces Fit Together</w:t>
            </w:r>
          </w:p>
          <w:p w14:paraId="7A4F9F9C" w14:textId="77777777" w:rsidR="00D83401" w:rsidRDefault="00D83401">
            <w:pPr>
              <w:ind w:left="360"/>
            </w:pPr>
            <w:r>
              <w:t>1. Grid Plan Process (Multi-Year Integrated Grid Plans)</w:t>
            </w:r>
          </w:p>
          <w:p w14:paraId="5BAB2945" w14:textId="77777777" w:rsidR="00D83401" w:rsidRDefault="00D83401">
            <w:pPr>
              <w:ind w:left="720"/>
            </w:pPr>
            <w:r>
              <w:t>1.1 Purpose &amp; Goals</w:t>
            </w:r>
          </w:p>
          <w:p w14:paraId="505B10CF" w14:textId="77777777" w:rsidR="00D83401" w:rsidRDefault="00D83401">
            <w:pPr>
              <w:ind w:left="720"/>
            </w:pPr>
            <w:r>
              <w:t>1.2 Timeline &amp; Status</w:t>
            </w:r>
          </w:p>
          <w:p w14:paraId="50A0BFBF" w14:textId="77777777" w:rsidR="00D83401" w:rsidRDefault="00D83401">
            <w:pPr>
              <w:ind w:left="720"/>
            </w:pPr>
            <w:r>
              <w:t>1.3 What to Watch / Risks</w:t>
            </w:r>
          </w:p>
          <w:p w14:paraId="41E8E777" w14:textId="77777777" w:rsidR="00D83401" w:rsidRDefault="00D83401">
            <w:pPr>
              <w:ind w:left="360"/>
            </w:pPr>
            <w:r>
              <w:t>2. Integrated Resource Plan (IRP)</w:t>
            </w:r>
          </w:p>
          <w:p w14:paraId="1F049B58" w14:textId="77777777" w:rsidR="00D83401" w:rsidRDefault="00D83401">
            <w:pPr>
              <w:ind w:left="720"/>
            </w:pPr>
            <w:r>
              <w:t>2.1 Purpose &amp; Goals</w:t>
            </w:r>
          </w:p>
          <w:p w14:paraId="0EC85404" w14:textId="77777777" w:rsidR="00D83401" w:rsidRDefault="00D83401">
            <w:pPr>
              <w:ind w:left="720"/>
            </w:pPr>
            <w:r>
              <w:t>2.2 Timeline &amp; Status</w:t>
            </w:r>
          </w:p>
          <w:p w14:paraId="364BD726" w14:textId="77777777" w:rsidR="00D83401" w:rsidRDefault="00D83401">
            <w:pPr>
              <w:ind w:left="720"/>
            </w:pPr>
            <w:r>
              <w:t>2.3 Related: IPA Long-Term Renewable Resources Procurement Plan</w:t>
            </w:r>
          </w:p>
          <w:p w14:paraId="1689A167" w14:textId="77777777" w:rsidR="00D83401" w:rsidRDefault="00D83401">
            <w:pPr>
              <w:ind w:left="720"/>
            </w:pPr>
            <w:r>
              <w:t>2.4 What to Watch / Risks</w:t>
            </w:r>
          </w:p>
          <w:p w14:paraId="3901A2AB" w14:textId="77777777" w:rsidR="00D83401" w:rsidRDefault="00D83401">
            <w:pPr>
              <w:ind w:left="360"/>
            </w:pPr>
            <w:r>
              <w:t>3. Future of Gas</w:t>
            </w:r>
          </w:p>
          <w:p w14:paraId="0ECA4115" w14:textId="77777777" w:rsidR="00D83401" w:rsidRDefault="00D83401">
            <w:pPr>
              <w:ind w:left="720"/>
            </w:pPr>
            <w:r>
              <w:t>3.1 Purpose &amp; Goals</w:t>
            </w:r>
          </w:p>
          <w:p w14:paraId="002F76A2" w14:textId="77777777" w:rsidR="00D83401" w:rsidRDefault="00D83401">
            <w:pPr>
              <w:ind w:left="720"/>
            </w:pPr>
            <w:r>
              <w:t>3.2 Timeline &amp; Status</w:t>
            </w:r>
          </w:p>
          <w:p w14:paraId="37E6DA93" w14:textId="77777777" w:rsidR="00D83401" w:rsidRDefault="00D83401">
            <w:pPr>
              <w:ind w:left="720"/>
            </w:pPr>
            <w:r>
              <w:t>3.3 What to Watch / Risks</w:t>
            </w:r>
          </w:p>
          <w:p w14:paraId="2E5C1C50" w14:textId="77777777" w:rsidR="00D83401" w:rsidRDefault="00D83401">
            <w:pPr>
              <w:ind w:left="360"/>
            </w:pPr>
            <w:r>
              <w:t>4. Large Load Tariffs &amp; Data Centers</w:t>
            </w:r>
          </w:p>
          <w:p w14:paraId="1EB6E1EF" w14:textId="77777777" w:rsidR="00D83401" w:rsidRDefault="00D83401">
            <w:pPr>
              <w:ind w:left="720"/>
            </w:pPr>
            <w:r>
              <w:t>4.1 Purpose &amp; Goals</w:t>
            </w:r>
          </w:p>
          <w:p w14:paraId="6906627E" w14:textId="77777777" w:rsidR="00D83401" w:rsidRDefault="00D83401">
            <w:pPr>
              <w:ind w:left="720"/>
            </w:pPr>
            <w:r>
              <w:t>4.2 Timeline &amp; Status</w:t>
            </w:r>
          </w:p>
          <w:p w14:paraId="34FD5F5B" w14:textId="77777777" w:rsidR="00D83401" w:rsidRDefault="00D83401">
            <w:pPr>
              <w:ind w:left="720"/>
            </w:pPr>
            <w:r>
              <w:t>4.3 What to Watch / Risks</w:t>
            </w:r>
          </w:p>
          <w:p w14:paraId="773FE8E4" w14:textId="77777777" w:rsidR="00D83401" w:rsidRDefault="00D83401">
            <w:pPr>
              <w:ind w:left="360"/>
            </w:pPr>
            <w:r>
              <w:t>5. Other Active Proceedings</w:t>
            </w:r>
          </w:p>
          <w:p w14:paraId="69D673ED" w14:textId="77777777" w:rsidR="00D83401" w:rsidRDefault="00D83401">
            <w:pPr>
              <w:ind w:left="720"/>
            </w:pPr>
            <w:r>
              <w:t>5.1 Rate Cases</w:t>
            </w:r>
          </w:p>
          <w:p w14:paraId="632A4A19" w14:textId="77777777" w:rsidR="00D83401" w:rsidRDefault="00D83401">
            <w:pPr>
              <w:ind w:left="720"/>
            </w:pPr>
            <w:r>
              <w:t>5.2 Energy Efficiency Plans</w:t>
            </w:r>
          </w:p>
          <w:p w14:paraId="68699CB6" w14:textId="77777777" w:rsidR="00D83401" w:rsidRDefault="00D83401">
            <w:pPr>
              <w:ind w:left="720"/>
            </w:pPr>
            <w:r>
              <w:t>5.3 Energy Storage &amp; Renewable Procurement</w:t>
            </w:r>
          </w:p>
          <w:p w14:paraId="36ADE715" w14:textId="77777777" w:rsidR="00D83401" w:rsidRDefault="00D83401">
            <w:pPr>
              <w:ind w:left="360"/>
            </w:pPr>
            <w:r>
              <w:t>6. Strategic Blind Spots &amp; Cross-Cutting Issues</w:t>
            </w:r>
          </w:p>
          <w:p w14:paraId="4886D8DC" w14:textId="77777777" w:rsidR="00D83401" w:rsidRDefault="00D83401">
            <w:pPr>
              <w:ind w:left="360"/>
            </w:pPr>
            <w:r>
              <w:t>7. Master Timeline (2024–2027+)</w:t>
            </w:r>
          </w:p>
          <w:p w14:paraId="783A4DA7" w14:textId="77777777" w:rsidR="00D83401" w:rsidRDefault="00D83401">
            <w:pPr>
              <w:ind w:left="360"/>
            </w:pPr>
            <w:r>
              <w:t>8. Key Agencies &amp; Acronyms</w:t>
            </w:r>
          </w:p>
          <w:p w14:paraId="6FC208C9" w14:textId="77777777" w:rsidR="00D83401" w:rsidRDefault="00D83401">
            <w:pPr>
              <w:ind w:left="360"/>
            </w:pPr>
            <w:r>
              <w:t>9. Selected Sources</w:t>
            </w:r>
          </w:p>
          <w:p w14:paraId="01D7F073" w14:textId="77777777" w:rsidR="00D83401" w:rsidRDefault="00D83401">
            <w:pPr>
              <w:ind w:left="360"/>
            </w:pPr>
            <w:r>
              <w:t>Closing Perspective</w:t>
            </w:r>
          </w:p>
        </w:tc>
      </w:tr>
    </w:tbl>
    <w:p w14:paraId="6C1C717D" w14:textId="77777777" w:rsidR="008A2E4E" w:rsidRDefault="008A2E4E">
      <w:pPr>
        <w:pStyle w:val="heading10"/>
        <w:spacing w:before="360"/>
        <w:rPr>
          <w:kern w:val="2"/>
          <w14:ligatures w14:val="standardContextual"/>
        </w:rPr>
      </w:pPr>
      <w:bookmarkStart w:id="1" w:name="_Toc237343010"/>
      <w:r>
        <w:lastRenderedPageBreak/>
        <w:t>Executive Summary</w:t>
      </w:r>
      <w:bookmarkEnd w:id="1"/>
    </w:p>
    <w:p w14:paraId="01CE56E9" w14:textId="77777777" w:rsidR="00755862" w:rsidRDefault="1BBD89F5">
      <w:pPr>
        <w:spacing w:after="120" w:line="276" w:lineRule="auto"/>
      </w:pPr>
      <w:r w:rsidRPr="1BBD89F5">
        <w:rPr>
          <w:color w:val="000000"/>
        </w:rPr>
        <w:t xml:space="preserve">Illinois is in the middle of its most consequential energy-regulatory cycle in a decade. Three forces are converging at once: a surge in electricity demand (driven heavily by data centers), the retirement of roughly 3 GW of fossil generation by 2030, and a sweeping new law — the Clean and Reliable Grid Affordability Act (CRGA / Public Act 104-0458), effective June 1, 2026 — that </w:t>
      </w:r>
      <w:proofErr w:type="gramStart"/>
      <w:r w:rsidRPr="1BBD89F5">
        <w:rPr>
          <w:color w:val="000000"/>
        </w:rPr>
        <w:t>layers</w:t>
      </w:r>
      <w:proofErr w:type="gramEnd"/>
      <w:r w:rsidRPr="1BBD89F5">
        <w:rPr>
          <w:color w:val="000000"/>
        </w:rPr>
        <w:t xml:space="preserve"> new planning obligations on top of the existing CEJA framework.</w:t>
      </w:r>
    </w:p>
    <w:p w14:paraId="270639C2" w14:textId="77777777" w:rsidR="00755862" w:rsidRDefault="1BBD89F5">
      <w:pPr>
        <w:spacing w:after="120" w:line="276" w:lineRule="auto"/>
      </w:pPr>
      <w:r w:rsidRPr="1BBD89F5">
        <w:rPr>
          <w:color w:val="000000"/>
        </w:rPr>
        <w:t xml:space="preserve">This briefing provides a section-by-section workup of each proceeding we </w:t>
      </w:r>
      <w:proofErr w:type="gramStart"/>
      <w:r w:rsidRPr="1BBD89F5">
        <w:rPr>
          <w:color w:val="000000"/>
        </w:rPr>
        <w:t>track:</w:t>
      </w:r>
      <w:proofErr w:type="gramEnd"/>
      <w:r w:rsidRPr="1BBD89F5">
        <w:rPr>
          <w:color w:val="000000"/>
        </w:rPr>
        <w:t xml:space="preserve"> what it is, why it matters, the legal basis, the goals, the key dates, who the players are, and where the risks and openings sit. It closes with a “What You May Be Missing” section covering cross-cutting issues — the Resource Adequacy Study, PJM/MISO capacity markets, energy storage procurement, the nuclear moratorium repeal, Virtual Power Plants, beneficial electrification, and interconnection/siting reform — that shape every docket below.</w:t>
      </w:r>
    </w:p>
    <w:p w14:paraId="099F7937" w14:textId="77777777" w:rsidR="00755862" w:rsidRDefault="00824F1B">
      <w:pPr>
        <w:pStyle w:val="heading30"/>
      </w:pPr>
      <w:r w:rsidRPr="00824F1B">
        <w:t>Five Executive Watchpoints</w:t>
      </w:r>
    </w:p>
    <w:p w14:paraId="3967F1BE" w14:textId="77777777" w:rsidR="00755862" w:rsidRDefault="1BBD89F5">
      <w:pPr>
        <w:pStyle w:val="ListParagraph"/>
        <w:numPr>
          <w:ilvl w:val="0"/>
          <w:numId w:val="2"/>
        </w:numPr>
        <w:spacing w:after="60" w:line="264" w:lineRule="auto"/>
      </w:pPr>
      <w:r w:rsidRPr="1BBD89F5">
        <w:rPr>
          <w:b/>
          <w:bCs/>
        </w:rPr>
        <w:t xml:space="preserve">Grid Plans (2028–2031): </w:t>
      </w:r>
      <w:r w:rsidRPr="1BBD89F5">
        <w:t>Ameren filed Jan 20, 2026 (Docket 26-0051); ComEd filed in parallel. ICC final orders expected ~December 2026 after an ~11-month statutory review.</w:t>
      </w:r>
    </w:p>
    <w:p w14:paraId="4B6304DD" w14:textId="77777777" w:rsidR="00755862" w:rsidRDefault="1BBD89F5">
      <w:pPr>
        <w:pStyle w:val="ListParagraph"/>
        <w:numPr>
          <w:ilvl w:val="0"/>
          <w:numId w:val="2"/>
        </w:numPr>
        <w:spacing w:after="60" w:line="264" w:lineRule="auto"/>
      </w:pPr>
      <w:r w:rsidRPr="1BBD89F5">
        <w:rPr>
          <w:b/>
          <w:bCs/>
        </w:rPr>
        <w:t xml:space="preserve">First statewide IRP: </w:t>
      </w:r>
      <w:r w:rsidRPr="1BBD89F5">
        <w:t>ICC-led initial report is due November 16, 2026 — a hard statutory deadline and a genuinely new planning instrument for Illinois.</w:t>
      </w:r>
    </w:p>
    <w:p w14:paraId="046A011A" w14:textId="77777777" w:rsidR="00755862" w:rsidRDefault="1BBD89F5">
      <w:pPr>
        <w:pStyle w:val="ListParagraph"/>
        <w:numPr>
          <w:ilvl w:val="0"/>
          <w:numId w:val="2"/>
        </w:numPr>
        <w:spacing w:after="60" w:line="264" w:lineRule="auto"/>
      </w:pPr>
      <w:r w:rsidRPr="1BBD89F5">
        <w:rPr>
          <w:b/>
          <w:bCs/>
        </w:rPr>
        <w:t xml:space="preserve">Future of Gas: </w:t>
      </w:r>
      <w:r w:rsidRPr="1BBD89F5">
        <w:t>Phase 2C workshops run through September 24, 2026, even as an industry coalition petitions (Docket 26-0146) to terminate the proceeding.</w:t>
      </w:r>
    </w:p>
    <w:p w14:paraId="134F4E3B" w14:textId="77777777" w:rsidR="00755862" w:rsidRDefault="00BE7D78">
      <w:pPr>
        <w:pStyle w:val="ListParagraph"/>
        <w:numPr>
          <w:ilvl w:val="0"/>
          <w:numId w:val="2"/>
        </w:numPr>
        <w:spacing w:after="60" w:line="264" w:lineRule="auto"/>
      </w:pPr>
      <w:r>
        <w:rPr>
          <w:b/>
          <w:bCs/>
        </w:rPr>
        <w:t xml:space="preserve">Large Load / data centers: </w:t>
      </w:r>
      <w:r>
        <w:t>ComEd’s LDPAC tariff was approved March 19, 2026; a follow-up investigation (Docket 26-0364) on ratepayer protections and cost recovery is underway.</w:t>
      </w:r>
    </w:p>
    <w:p w14:paraId="09D289B1" w14:textId="77777777" w:rsidR="00755862" w:rsidRDefault="00BE7D78">
      <w:pPr>
        <w:pStyle w:val="ListParagraph"/>
        <w:numPr>
          <w:ilvl w:val="0"/>
          <w:numId w:val="2"/>
        </w:numPr>
        <w:spacing w:after="60" w:line="264" w:lineRule="auto"/>
      </w:pPr>
      <w:r>
        <w:rPr>
          <w:b/>
          <w:bCs/>
        </w:rPr>
        <w:t xml:space="preserve">Storage &amp; capacity: </w:t>
      </w:r>
      <w:r>
        <w:t>The IPA’s first energy-storage procurement (~1,038 MW toward a 3,000 MW target) lands by August 26, 2026, against a backdrop of PJM capacity shortfalls and record prices.</w:t>
      </w:r>
    </w:p>
    <w:p w14:paraId="02EB378F" w14:textId="77777777" w:rsidR="00755862" w:rsidRDefault="00BE7D78">
      <w:r>
        <w:br w:type="page"/>
      </w:r>
    </w:p>
    <w:p w14:paraId="60FCD73A" w14:textId="77777777" w:rsidR="008A2E4E" w:rsidRDefault="008A2E4E">
      <w:pPr>
        <w:pStyle w:val="heading10"/>
        <w:spacing w:before="360"/>
        <w:rPr>
          <w:kern w:val="2"/>
          <w14:ligatures w14:val="standardContextual"/>
        </w:rPr>
      </w:pPr>
      <w:bookmarkStart w:id="2" w:name="_Toc237343011"/>
      <w:r>
        <w:lastRenderedPageBreak/>
        <w:t>How the Pieces Fit Together</w:t>
      </w:r>
      <w:bookmarkEnd w:id="2"/>
    </w:p>
    <w:p w14:paraId="023A5F22" w14:textId="77777777" w:rsidR="00755862" w:rsidRDefault="00BE7D78">
      <w:pPr>
        <w:spacing w:after="120" w:line="276" w:lineRule="auto"/>
      </w:pPr>
      <w:r>
        <w:rPr>
          <w:color w:val="000000"/>
        </w:rPr>
        <w:t>These proceedings are not silos — they feed each other. The Resource Adequacy Study identifies shortfalls; the IRP builds a statewide roadmap to close them; the Grid Plans fund the distribution build-out; storage and renewable procurements add supply; the Future of Gas process decides the gas system’s long-term role; and the Large Load tariffs govern how the biggest new demand connects and pays. CRGA is the statute stitching them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60"/>
        <w:gridCol w:w="1900"/>
        <w:gridCol w:w="2000"/>
      </w:tblGrid>
      <w:tr w:rsidR="00755862" w14:paraId="5DE716E8" w14:textId="77777777" w:rsidTr="1BBD89F5">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8D2BECC" w14:textId="77777777" w:rsidR="00755862" w:rsidRDefault="00BE7D78">
            <w:r>
              <w:rPr>
                <w:b/>
                <w:bCs/>
                <w:color w:val="FFFFFF"/>
                <w:sz w:val="18"/>
                <w:szCs w:val="18"/>
              </w:rPr>
              <w:t>Workstream</w:t>
            </w:r>
          </w:p>
        </w:tc>
        <w:tc>
          <w:tcPr>
            <w:tcW w:w="3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2F4C005" w14:textId="77777777" w:rsidR="00755862" w:rsidRDefault="00BE7D78">
            <w:r>
              <w:rPr>
                <w:b/>
                <w:bCs/>
                <w:color w:val="FFFFFF"/>
                <w:sz w:val="18"/>
                <w:szCs w:val="18"/>
              </w:rPr>
              <w:t>Core Question It Answers</w:t>
            </w:r>
          </w:p>
        </w:tc>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F1D1778" w14:textId="77777777" w:rsidR="00755862" w:rsidRDefault="00BE7D78">
            <w:r>
              <w:rPr>
                <w:b/>
                <w:bCs/>
                <w:color w:val="FFFFFF"/>
                <w:sz w:val="18"/>
                <w:szCs w:val="18"/>
              </w:rPr>
              <w:t>Lead</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049034D" w14:textId="77777777" w:rsidR="00755862" w:rsidRDefault="00BE7D78">
            <w:r>
              <w:rPr>
                <w:b/>
                <w:bCs/>
                <w:color w:val="FFFFFF"/>
                <w:sz w:val="18"/>
                <w:szCs w:val="18"/>
              </w:rPr>
              <w:t>Cadence</w:t>
            </w:r>
          </w:p>
        </w:tc>
      </w:tr>
      <w:tr w:rsidR="00755862" w14:paraId="07BE8022" w14:textId="77777777" w:rsidTr="1BBD89F5">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54969B3" w14:textId="77777777" w:rsidR="00755862" w:rsidRDefault="00BE7D78">
            <w:r>
              <w:rPr>
                <w:sz w:val="18"/>
                <w:szCs w:val="18"/>
              </w:rPr>
              <w:t>Grid Plan (MYIGP)</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6327188" w14:textId="77777777" w:rsidR="00755862" w:rsidRDefault="00BE7D78">
            <w:r>
              <w:rPr>
                <w:sz w:val="18"/>
                <w:szCs w:val="18"/>
              </w:rPr>
              <w:t>How should utilities invest in the distribution grid over 4 years?</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07F76E4" w14:textId="77777777" w:rsidR="00755862" w:rsidRDefault="00BE7D78">
            <w:r>
              <w:rPr>
                <w:sz w:val="18"/>
                <w:szCs w:val="18"/>
              </w:rPr>
              <w:t>ICC</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4C8F5AD" w14:textId="77777777" w:rsidR="00755862" w:rsidRDefault="00BE7D78">
            <w:r>
              <w:rPr>
                <w:sz w:val="18"/>
                <w:szCs w:val="18"/>
              </w:rPr>
              <w:t>4-yr plans; ~11-mo review</w:t>
            </w:r>
          </w:p>
        </w:tc>
      </w:tr>
      <w:tr w:rsidR="00755862" w14:paraId="2D3A4A79" w14:textId="77777777" w:rsidTr="1BBD89F5">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FFC5574" w14:textId="77777777" w:rsidR="00755862" w:rsidRDefault="00BE7D78">
            <w:r>
              <w:rPr>
                <w:sz w:val="18"/>
                <w:szCs w:val="18"/>
              </w:rPr>
              <w:t>Integrated Resource Plan</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58AE7A0F" w14:textId="77777777" w:rsidR="00755862" w:rsidRDefault="00BE7D78">
            <w:r>
              <w:rPr>
                <w:sz w:val="18"/>
                <w:szCs w:val="18"/>
              </w:rPr>
              <w:t>Does statewide supply meet demand over 5/10/15/20 yrs — and how to fix gaps?</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491283B9" w14:textId="77777777" w:rsidR="00755862" w:rsidRDefault="00BE7D78">
            <w:r>
              <w:rPr>
                <w:sz w:val="18"/>
                <w:szCs w:val="18"/>
              </w:rPr>
              <w:t>ICC (+IPA/IEPA/IFA)</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714E5A91" w14:textId="77777777" w:rsidR="00755862" w:rsidRDefault="00BE7D78">
            <w:r>
              <w:rPr>
                <w:sz w:val="18"/>
                <w:szCs w:val="18"/>
              </w:rPr>
              <w:t>Initial Nov 2026; then every 4 yrs</w:t>
            </w:r>
          </w:p>
        </w:tc>
      </w:tr>
      <w:tr w:rsidR="00755862" w14:paraId="46B9A79D" w14:textId="77777777" w:rsidTr="1BBD89F5">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936499B" w14:textId="77777777" w:rsidR="00755862" w:rsidRDefault="00BE7D78">
            <w:r>
              <w:rPr>
                <w:sz w:val="18"/>
                <w:szCs w:val="18"/>
              </w:rPr>
              <w:t>IPA Long-Term Plan</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5DB7EA3" w14:textId="77777777" w:rsidR="00755862" w:rsidRDefault="00BE7D78">
            <w:r>
              <w:rPr>
                <w:sz w:val="18"/>
                <w:szCs w:val="18"/>
              </w:rPr>
              <w:t>How much renewable/REC procurement, and through which programs?</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BBB8E39" w14:textId="77777777" w:rsidR="00755862" w:rsidRDefault="00BE7D78">
            <w:r>
              <w:rPr>
                <w:sz w:val="18"/>
                <w:szCs w:val="18"/>
              </w:rPr>
              <w:t>IPA</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3AA489F" w14:textId="77777777" w:rsidR="00755862" w:rsidRDefault="00BE7D78">
            <w:r>
              <w:rPr>
                <w:sz w:val="18"/>
                <w:szCs w:val="18"/>
              </w:rPr>
              <w:t>Revised ~every 2 yrs</w:t>
            </w:r>
          </w:p>
        </w:tc>
      </w:tr>
      <w:tr w:rsidR="00755862" w14:paraId="1A4B9D83" w14:textId="77777777" w:rsidTr="1BBD89F5">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EAE38DA" w14:textId="77777777" w:rsidR="00755862" w:rsidRDefault="00BE7D78">
            <w:r>
              <w:rPr>
                <w:sz w:val="18"/>
                <w:szCs w:val="18"/>
              </w:rPr>
              <w:t>Future of Gas</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D7EE427" w14:textId="77777777" w:rsidR="00755862" w:rsidRDefault="00BE7D78">
            <w:r>
              <w:rPr>
                <w:sz w:val="18"/>
                <w:szCs w:val="18"/>
              </w:rPr>
              <w:t>What is the long-term role of the gas distribution system under decarbonization?</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E0DA3ED" w14:textId="77777777" w:rsidR="00755862" w:rsidRDefault="00BE7D78">
            <w:r>
              <w:rPr>
                <w:sz w:val="18"/>
                <w:szCs w:val="18"/>
              </w:rPr>
              <w:t>ICC</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A7561C0" w14:textId="77777777" w:rsidR="00755862" w:rsidRDefault="00BE7D78">
            <w:r>
              <w:rPr>
                <w:sz w:val="18"/>
                <w:szCs w:val="18"/>
              </w:rPr>
              <w:t>Multi-phase investigation</w:t>
            </w:r>
          </w:p>
        </w:tc>
      </w:tr>
      <w:tr w:rsidR="00755862" w14:paraId="226B1653" w14:textId="77777777" w:rsidTr="1BBD89F5">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5BCE748" w14:textId="77777777" w:rsidR="00755862" w:rsidRDefault="00BE7D78">
            <w:r>
              <w:rPr>
                <w:sz w:val="18"/>
                <w:szCs w:val="18"/>
              </w:rPr>
              <w:t>Large Load Tariffs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8677219" w14:textId="77777777" w:rsidR="00755862" w:rsidRDefault="00BE7D78">
            <w:r>
              <w:rPr>
                <w:sz w:val="18"/>
                <w:szCs w:val="18"/>
              </w:rPr>
              <w:t>How do 50 MW+ data-center loads interconnect, pay, and protect other ratepayers?</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30518EC" w14:textId="77777777" w:rsidR="00755862" w:rsidRDefault="00BE7D78">
            <w:r>
              <w:rPr>
                <w:sz w:val="18"/>
                <w:szCs w:val="18"/>
              </w:rPr>
              <w:t>ICC</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F0B7346" w14:textId="77777777" w:rsidR="00755862" w:rsidRDefault="00BE7D78">
            <w:r>
              <w:rPr>
                <w:sz w:val="18"/>
                <w:szCs w:val="18"/>
              </w:rPr>
              <w:t>Tariff + follow-up docket</w:t>
            </w:r>
          </w:p>
        </w:tc>
      </w:tr>
      <w:tr w:rsidR="00755862" w14:paraId="11B6E764" w14:textId="77777777" w:rsidTr="1BBD89F5">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52810EFE" w14:textId="77777777" w:rsidR="00755862" w:rsidRDefault="00BE7D78">
            <w:r>
              <w:rPr>
                <w:sz w:val="18"/>
                <w:szCs w:val="18"/>
              </w:rPr>
              <w:t>Resource Adequacy Study</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207D599E" w14:textId="77777777" w:rsidR="00755862" w:rsidRDefault="1BBD89F5">
            <w:r w:rsidRPr="1BBD89F5">
              <w:rPr>
                <w:sz w:val="18"/>
                <w:szCs w:val="18"/>
              </w:rPr>
              <w:t>When and where do capacity shortfalls emerge?</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10A7D14" w14:textId="77777777" w:rsidR="00755862" w:rsidRDefault="00BE7D78">
            <w:r>
              <w:rPr>
                <w:sz w:val="18"/>
                <w:szCs w:val="18"/>
              </w:rPr>
              <w:t>IPA/ICC/IEPA</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5CE929A" w14:textId="77777777" w:rsidR="00755862" w:rsidRDefault="00BE7D78">
            <w:r>
              <w:rPr>
                <w:sz w:val="18"/>
                <w:szCs w:val="18"/>
              </w:rPr>
              <w:t>Annual, informs the above</w:t>
            </w:r>
          </w:p>
        </w:tc>
      </w:tr>
    </w:tbl>
    <w:p w14:paraId="6A05A809" w14:textId="77777777" w:rsidR="00755862" w:rsidRDefault="00BE7D78">
      <w:r>
        <w:br w:type="page"/>
      </w:r>
    </w:p>
    <w:p w14:paraId="56319375" w14:textId="77777777" w:rsidR="008A2E4E" w:rsidRDefault="008A2E4E">
      <w:pPr>
        <w:pStyle w:val="heading10"/>
        <w:spacing w:before="360"/>
        <w:rPr>
          <w:kern w:val="2"/>
          <w14:ligatures w14:val="standardContextual"/>
        </w:rPr>
      </w:pPr>
      <w:bookmarkStart w:id="3" w:name="_Toc237343012"/>
      <w:r>
        <w:lastRenderedPageBreak/>
        <w:t>1. Grid Plan Process (Multi-Year Integrated Grid Plans)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55862" w14:paraId="76F9FC2D" w14:textId="77777777" w:rsidTr="1BBD89F5">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2ECC7C80" w14:textId="77777777" w:rsidR="00755862" w:rsidRDefault="00BE7D78">
            <w:r>
              <w:rPr>
                <w:b/>
                <w:bCs/>
                <w:color w:val="1F3864"/>
                <w:sz w:val="19"/>
                <w:szCs w:val="19"/>
              </w:rPr>
              <w:t>What it is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F30AF05" w14:textId="77777777" w:rsidR="00755862" w:rsidRDefault="00BE7D78">
            <w:r>
              <w:rPr>
                <w:sz w:val="19"/>
                <w:szCs w:val="19"/>
              </w:rPr>
              <w:t>Utilities' 4-year distribution investment &amp; rate roadmaps (“MYIGP”), reviewed and approved by the ICC.</w:t>
            </w:r>
          </w:p>
        </w:tc>
      </w:tr>
      <w:tr w:rsidR="00755862" w14:paraId="6A6B4D36" w14:textId="77777777" w:rsidTr="1BBD89F5">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1B1AA95E" w14:textId="77777777" w:rsidR="00755862" w:rsidRDefault="00BE7D78">
            <w:r>
              <w:rPr>
                <w:b/>
                <w:bCs/>
                <w:color w:val="1F3864"/>
                <w:sz w:val="19"/>
                <w:szCs w:val="19"/>
              </w:rPr>
              <w:t>Legal basis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3AC7949" w14:textId="77777777" w:rsidR="00755862" w:rsidRDefault="00BE7D78">
            <w:r>
              <w:rPr>
                <w:sz w:val="19"/>
                <w:szCs w:val="19"/>
              </w:rPr>
              <w:t>CEJA (PA 102-0662), 220 ILCS 5/16-105.17; refined by CRGA (PA 104-0458).</w:t>
            </w:r>
          </w:p>
        </w:tc>
      </w:tr>
      <w:tr w:rsidR="00755862" w14:paraId="67D3743D" w14:textId="77777777" w:rsidTr="1BBD89F5">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3A19083A" w14:textId="77777777" w:rsidR="00755862" w:rsidRDefault="00BE7D78">
            <w:r>
              <w:rPr>
                <w:b/>
                <w:bCs/>
                <w:color w:val="1F3864"/>
                <w:sz w:val="19"/>
                <w:szCs w:val="19"/>
              </w:rPr>
              <w:t>Who</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34E99601" w14:textId="77777777" w:rsidR="00755862" w:rsidRDefault="1BBD89F5">
            <w:r w:rsidRPr="1BBD89F5">
              <w:rPr>
                <w:sz w:val="19"/>
                <w:szCs w:val="19"/>
              </w:rPr>
              <w:t>ComEd and Ameren Illinois file; ICC decides; AG, IIEC, environmental &amp; consumer intervenors participate.</w:t>
            </w:r>
          </w:p>
        </w:tc>
      </w:tr>
      <w:tr w:rsidR="00755862" w14:paraId="0034D794" w14:textId="77777777" w:rsidTr="1BBD89F5">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49780C2C" w14:textId="77777777" w:rsidR="00755862" w:rsidRDefault="00BE7D78">
            <w:r>
              <w:rPr>
                <w:b/>
                <w:bCs/>
                <w:color w:val="1F3864"/>
                <w:sz w:val="19"/>
                <w:szCs w:val="19"/>
              </w:rPr>
              <w:t>Current cycle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873DE7E" w14:textId="77777777" w:rsidR="00755862" w:rsidRDefault="00BE7D78">
            <w:r>
              <w:rPr>
                <w:sz w:val="19"/>
                <w:szCs w:val="19"/>
              </w:rPr>
              <w:t>2028–2031 plans — Ameren Docket 26-0051 (filed Jan 20, 2026); ComEd parallel filing.</w:t>
            </w:r>
          </w:p>
        </w:tc>
      </w:tr>
      <w:tr w:rsidR="00755862" w14:paraId="325F9DDA" w14:textId="77777777" w:rsidTr="1BBD89F5">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5C77D6E9" w14:textId="77777777" w:rsidR="00755862" w:rsidRDefault="00BE7D78">
            <w:r>
              <w:rPr>
                <w:b/>
                <w:bCs/>
                <w:color w:val="1F3864"/>
                <w:sz w:val="19"/>
                <w:szCs w:val="19"/>
              </w:rPr>
              <w:t>Key deadline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308D40F" w14:textId="77777777" w:rsidR="00755862" w:rsidRDefault="00BE7D78">
            <w:r>
              <w:rPr>
                <w:sz w:val="19"/>
                <w:szCs w:val="19"/>
              </w:rPr>
              <w:t>~11-month statutory review → ICC final orders expected ~December 2026.</w:t>
            </w:r>
          </w:p>
        </w:tc>
      </w:tr>
    </w:tbl>
    <w:p w14:paraId="5A39BBE3" w14:textId="77777777" w:rsidR="00755862" w:rsidRDefault="00755862">
      <w:pPr>
        <w:spacing w:after="80"/>
      </w:pPr>
    </w:p>
    <w:p w14:paraId="44851CE1" w14:textId="77777777" w:rsidR="00755862" w:rsidRDefault="00BE7D78">
      <w:pPr>
        <w:pStyle w:val="heading20"/>
      </w:pPr>
      <w:bookmarkStart w:id="4" w:name="_Toc237343013"/>
      <w:r>
        <w:t>Purpose &amp; Goals</w:t>
      </w:r>
      <w:bookmarkEnd w:id="4"/>
    </w:p>
    <w:p w14:paraId="53FAEAA7" w14:textId="77777777" w:rsidR="00755862" w:rsidRDefault="00BE7D78">
      <w:pPr>
        <w:spacing w:after="120" w:line="276" w:lineRule="auto"/>
      </w:pPr>
      <w:r>
        <w:rPr>
          <w:color w:val="000000"/>
        </w:rPr>
        <w:t>The Grid Plan process replaced the old “formula rate” system with forward-looking, performance-oriented planning. Utilities must show that proposed capital spending advances CEJA’s decarbonization and equity goals — not just reliability — and tie investment to measurable performance metrics.</w:t>
      </w:r>
    </w:p>
    <w:p w14:paraId="7ACF31B7" w14:textId="77777777" w:rsidR="00755862" w:rsidRDefault="00BE7D78">
      <w:pPr>
        <w:pStyle w:val="ListParagraph"/>
        <w:numPr>
          <w:ilvl w:val="0"/>
          <w:numId w:val="2"/>
        </w:numPr>
        <w:spacing w:after="60" w:line="264" w:lineRule="auto"/>
      </w:pPr>
      <w:r>
        <w:t>Modernize and harden the distribution grid (stronger poles/wires, automation, preventive maintenance) to cut outage frequency and duration.</w:t>
      </w:r>
    </w:p>
    <w:p w14:paraId="7A5DC799" w14:textId="77777777" w:rsidR="00755862" w:rsidRDefault="00BE7D78">
      <w:pPr>
        <w:pStyle w:val="ListParagraph"/>
        <w:numPr>
          <w:ilvl w:val="0"/>
          <w:numId w:val="2"/>
        </w:numPr>
        <w:spacing w:after="60" w:line="264" w:lineRule="auto"/>
      </w:pPr>
      <w:r>
        <w:t>Enable the clean-energy transition: faster DER/solar/storage interconnection and two-way power flow on the distribution system.</w:t>
      </w:r>
    </w:p>
    <w:p w14:paraId="1B5452EA" w14:textId="77777777" w:rsidR="00755862" w:rsidRDefault="00BE7D78">
      <w:pPr>
        <w:pStyle w:val="ListParagraph"/>
        <w:numPr>
          <w:ilvl w:val="0"/>
          <w:numId w:val="2"/>
        </w:numPr>
        <w:spacing w:after="60" w:line="264" w:lineRule="auto"/>
      </w:pPr>
      <w:r>
        <w:t>Direct a substantial share of investment to equity-eligible communities.</w:t>
      </w:r>
    </w:p>
    <w:p w14:paraId="5E804005" w14:textId="77777777" w:rsidR="00755862" w:rsidRDefault="1BBD89F5">
      <w:pPr>
        <w:pStyle w:val="ListParagraph"/>
        <w:numPr>
          <w:ilvl w:val="0"/>
          <w:numId w:val="2"/>
        </w:numPr>
        <w:spacing w:after="60" w:line="264" w:lineRule="auto"/>
      </w:pPr>
      <w:r w:rsidRPr="1BBD89F5">
        <w:t>Contain cost growth and align spending with approved performance metrics and return-on-equity (ROE) determinations.</w:t>
      </w:r>
    </w:p>
    <w:p w14:paraId="7D0A6E16" w14:textId="77777777" w:rsidR="00755862" w:rsidRDefault="00BE7D78">
      <w:pPr>
        <w:pStyle w:val="heading20"/>
      </w:pPr>
      <w:bookmarkStart w:id="5" w:name="_Toc237343014"/>
      <w:r>
        <w:t>Timeline &amp; Status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860"/>
        <w:gridCol w:w="2000"/>
      </w:tblGrid>
      <w:tr w:rsidR="00755862" w14:paraId="2CC6B111" w14:textId="77777777">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91072FA" w14:textId="77777777" w:rsidR="00755862" w:rsidRDefault="00BE7D78">
            <w:r>
              <w:rPr>
                <w:b/>
                <w:bCs/>
                <w:color w:val="FFFFFF"/>
                <w:sz w:val="18"/>
                <w:szCs w:val="18"/>
              </w:rPr>
              <w:t>Date</w:t>
            </w:r>
          </w:p>
        </w:tc>
        <w:tc>
          <w:tcPr>
            <w:tcW w:w="58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4421DF3" w14:textId="77777777" w:rsidR="00755862" w:rsidRDefault="00BE7D78">
            <w:r>
              <w:rPr>
                <w:b/>
                <w:bCs/>
                <w:color w:val="FFFFFF"/>
                <w:sz w:val="18"/>
                <w:szCs w:val="18"/>
              </w:rPr>
              <w:t>Milestone</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B9FBFDD" w14:textId="77777777" w:rsidR="00755862" w:rsidRDefault="00BE7D78">
            <w:r>
              <w:rPr>
                <w:b/>
                <w:bCs/>
                <w:color w:val="FFFFFF"/>
                <w:sz w:val="18"/>
                <w:szCs w:val="18"/>
              </w:rPr>
              <w:t>Status</w:t>
            </w:r>
          </w:p>
        </w:tc>
      </w:tr>
      <w:tr w:rsidR="00755862" w14:paraId="19EE49C7" w14:textId="77777777">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E620019" w14:textId="77777777" w:rsidR="00755862" w:rsidRDefault="00BE7D78">
            <w:r>
              <w:rPr>
                <w:sz w:val="18"/>
                <w:szCs w:val="18"/>
              </w:rPr>
              <w:t>Jan 2023</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08ECD12" w14:textId="77777777" w:rsidR="00755862" w:rsidRDefault="00BE7D78">
            <w:r>
              <w:rPr>
                <w:sz w:val="18"/>
                <w:szCs w:val="18"/>
              </w:rPr>
              <w:t>First grid plans filed (2024–2027 cycle)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B477452" w14:textId="77777777" w:rsidR="00755862" w:rsidRDefault="00BE7D78">
            <w:r>
              <w:rPr>
                <w:sz w:val="18"/>
                <w:szCs w:val="18"/>
              </w:rPr>
              <w:t>Complete</w:t>
            </w:r>
          </w:p>
        </w:tc>
      </w:tr>
      <w:tr w:rsidR="00755862" w14:paraId="14C3DB80" w14:textId="77777777">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4F203FD8" w14:textId="77777777" w:rsidR="00755862" w:rsidRDefault="00BE7D78">
            <w:r>
              <w:rPr>
                <w:sz w:val="18"/>
                <w:szCs w:val="18"/>
              </w:rPr>
              <w:t>Dec 2023</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970FDC7" w14:textId="77777777" w:rsidR="00755862" w:rsidRDefault="00BE7D78">
            <w:r>
              <w:rPr>
                <w:sz w:val="18"/>
                <w:szCs w:val="18"/>
              </w:rPr>
              <w:t>ICC rejects initial plans as CEJA-noncompliant; refiling ordered</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471EA8D" w14:textId="77777777" w:rsidR="00755862" w:rsidRDefault="00BE7D78">
            <w:r>
              <w:rPr>
                <w:sz w:val="18"/>
                <w:szCs w:val="18"/>
              </w:rPr>
              <w:t>Complete</w:t>
            </w:r>
          </w:p>
        </w:tc>
      </w:tr>
      <w:tr w:rsidR="00755862" w14:paraId="6D6ECC9A" w14:textId="77777777">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11611FC" w14:textId="77777777" w:rsidR="00755862" w:rsidRDefault="00BE7D78">
            <w:r>
              <w:rPr>
                <w:sz w:val="18"/>
                <w:szCs w:val="18"/>
              </w:rPr>
              <w:t>Dec 19, 2024</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451310C" w14:textId="77777777" w:rsidR="00755862" w:rsidRDefault="00BE7D78">
            <w:r>
              <w:rPr>
                <w:sz w:val="18"/>
                <w:szCs w:val="18"/>
              </w:rPr>
              <w:t>ICC approves refiled plans — ComEd ~$1.5B (cut ~25%), Ameren ~$83M (cut ~75%)</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FEA2CF8" w14:textId="77777777" w:rsidR="00755862" w:rsidRDefault="00BE7D78">
            <w:r>
              <w:rPr>
                <w:sz w:val="18"/>
                <w:szCs w:val="18"/>
              </w:rPr>
              <w:t>Approved</w:t>
            </w:r>
          </w:p>
        </w:tc>
      </w:tr>
      <w:tr w:rsidR="00755862" w14:paraId="49EB472A" w14:textId="77777777">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5B333139" w14:textId="77777777" w:rsidR="00755862" w:rsidRDefault="00BE7D78">
            <w:r>
              <w:rPr>
                <w:sz w:val="18"/>
                <w:szCs w:val="18"/>
              </w:rPr>
              <w:t>Jan–Jun 2025</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9FFE7D3" w14:textId="77777777" w:rsidR="00755862" w:rsidRDefault="00BE7D78">
            <w:r>
              <w:rPr>
                <w:sz w:val="18"/>
                <w:szCs w:val="18"/>
              </w:rPr>
              <w:t>Performance Metrics &amp; Grid Plan workshops (8 sessions)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760E6951" w14:textId="77777777" w:rsidR="00755862" w:rsidRDefault="00BE7D78">
            <w:r>
              <w:rPr>
                <w:sz w:val="18"/>
                <w:szCs w:val="18"/>
              </w:rPr>
              <w:t>Complete</w:t>
            </w:r>
          </w:p>
        </w:tc>
      </w:tr>
      <w:tr w:rsidR="00755862" w14:paraId="24F62722" w14:textId="77777777">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A333277" w14:textId="77777777" w:rsidR="00755862" w:rsidRDefault="00BE7D78">
            <w:r>
              <w:rPr>
                <w:sz w:val="18"/>
                <w:szCs w:val="18"/>
              </w:rPr>
              <w:t>Sep 3, 2025</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C5A201A" w14:textId="77777777" w:rsidR="00755862" w:rsidRDefault="00BE7D78">
            <w:r>
              <w:rPr>
                <w:sz w:val="18"/>
                <w:szCs w:val="18"/>
              </w:rPr>
              <w:t>Facilitator final workshop report to Commission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B4C6B45" w14:textId="77777777" w:rsidR="00755862" w:rsidRDefault="00BE7D78">
            <w:r>
              <w:rPr>
                <w:sz w:val="18"/>
                <w:szCs w:val="18"/>
              </w:rPr>
              <w:t>Complete</w:t>
            </w:r>
          </w:p>
        </w:tc>
      </w:tr>
      <w:tr w:rsidR="00755862" w14:paraId="166AEE8C" w14:textId="77777777">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9BF30DD" w14:textId="77777777" w:rsidR="00755862" w:rsidRDefault="00BE7D78">
            <w:r>
              <w:rPr>
                <w:sz w:val="18"/>
                <w:szCs w:val="18"/>
              </w:rPr>
              <w:t>Jan 20, 2026</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79349159" w14:textId="77777777" w:rsidR="00755862" w:rsidRDefault="00BE7D78">
            <w:r>
              <w:rPr>
                <w:sz w:val="18"/>
                <w:szCs w:val="18"/>
              </w:rPr>
              <w:t>Second MYIGP filed — Ameren Docket 26-0051; ComEd parallel</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33566106" w14:textId="77777777" w:rsidR="00755862" w:rsidRDefault="00BE7D78">
            <w:r>
              <w:rPr>
                <w:sz w:val="18"/>
                <w:szCs w:val="18"/>
              </w:rPr>
              <w:t>Active</w:t>
            </w:r>
          </w:p>
        </w:tc>
      </w:tr>
      <w:tr w:rsidR="00755862" w14:paraId="51BC43B1" w14:textId="77777777">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34CC42F" w14:textId="77777777" w:rsidR="00755862" w:rsidRDefault="00BE7D78">
            <w:r>
              <w:rPr>
                <w:sz w:val="18"/>
                <w:szCs w:val="18"/>
              </w:rPr>
              <w:t>May 7, 2026</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F80AED1" w14:textId="77777777" w:rsidR="00755862" w:rsidRDefault="00BE7D78">
            <w:r>
              <w:rPr>
                <w:sz w:val="18"/>
                <w:szCs w:val="18"/>
              </w:rPr>
              <w:t>Intervenor direct testimony (AG recommends spending cuts)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E2DDC2F" w14:textId="77777777" w:rsidR="00755862" w:rsidRDefault="00BE7D78">
            <w:r>
              <w:rPr>
                <w:sz w:val="18"/>
                <w:szCs w:val="18"/>
              </w:rPr>
              <w:t>Active</w:t>
            </w:r>
          </w:p>
        </w:tc>
      </w:tr>
      <w:tr w:rsidR="00755862" w14:paraId="658A8CFA" w14:textId="77777777">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7099C80B" w14:textId="77777777" w:rsidR="00755862" w:rsidRDefault="00BE7D78">
            <w:r>
              <w:rPr>
                <w:sz w:val="18"/>
                <w:szCs w:val="18"/>
              </w:rPr>
              <w:t>~Dec 2026</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2C7E674C" w14:textId="77777777" w:rsidR="00755862" w:rsidRDefault="00BE7D78">
            <w:r>
              <w:rPr>
                <w:sz w:val="18"/>
                <w:szCs w:val="18"/>
              </w:rPr>
              <w:t>ICC statutory decision deadline (final orders)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3BDD7E91" w14:textId="77777777" w:rsidR="00755862" w:rsidRDefault="00BE7D78">
            <w:r>
              <w:rPr>
                <w:sz w:val="18"/>
                <w:szCs w:val="18"/>
              </w:rPr>
              <w:t>Pending</w:t>
            </w:r>
          </w:p>
        </w:tc>
      </w:tr>
    </w:tbl>
    <w:p w14:paraId="66611069" w14:textId="77777777" w:rsidR="00755862" w:rsidRDefault="00BE7D78">
      <w:pPr>
        <w:pStyle w:val="heading20"/>
      </w:pPr>
      <w:bookmarkStart w:id="6" w:name="_Toc237343015"/>
      <w:r>
        <w:t>What to Watch / Risks</w:t>
      </w:r>
      <w:bookmarkEnd w:id="6"/>
    </w:p>
    <w:p w14:paraId="760953CF" w14:textId="77777777" w:rsidR="00755862" w:rsidRDefault="00BE7D78">
      <w:pPr>
        <w:pStyle w:val="ListParagraph"/>
        <w:numPr>
          <w:ilvl w:val="0"/>
          <w:numId w:val="2"/>
        </w:numPr>
        <w:spacing w:after="60" w:line="264" w:lineRule="auto"/>
      </w:pPr>
      <w:r>
        <w:rPr>
          <w:b/>
          <w:bCs/>
        </w:rPr>
        <w:t xml:space="preserve">Spending haircuts: </w:t>
      </w:r>
      <w:r>
        <w:t>The ICC cut both prior plans sharply (esp. Ameren ~75%). Expect the AG and IIEC to again push reductions; the size of the approved capital envelope is the central fight.</w:t>
      </w:r>
    </w:p>
    <w:p w14:paraId="32AD2313" w14:textId="77777777" w:rsidR="00755862" w:rsidRDefault="00BE7D78">
      <w:pPr>
        <w:pStyle w:val="ListParagraph"/>
        <w:numPr>
          <w:ilvl w:val="0"/>
          <w:numId w:val="2"/>
        </w:numPr>
        <w:spacing w:after="60" w:line="264" w:lineRule="auto"/>
      </w:pPr>
      <w:r>
        <w:rPr>
          <w:b/>
          <w:bCs/>
        </w:rPr>
        <w:t xml:space="preserve">ROE levels: </w:t>
      </w:r>
      <w:r>
        <w:t>Prior orders set ROE at 8.905% (ComEd) and 8.715% (Ameren) — below utility asks. ROE will again drive the revenue requirement.</w:t>
      </w:r>
    </w:p>
    <w:p w14:paraId="7BBF303B" w14:textId="77777777" w:rsidR="00755862" w:rsidRDefault="1BBD89F5">
      <w:pPr>
        <w:pStyle w:val="ListParagraph"/>
        <w:numPr>
          <w:ilvl w:val="0"/>
          <w:numId w:val="2"/>
        </w:numPr>
        <w:spacing w:after="60" w:line="264" w:lineRule="auto"/>
      </w:pPr>
      <w:r w:rsidRPr="1BBD89F5">
        <w:rPr>
          <w:b/>
          <w:bCs/>
        </w:rPr>
        <w:t xml:space="preserve">CRGA overlay: </w:t>
      </w:r>
      <w:r w:rsidRPr="1BBD89F5">
        <w:t>The 2028–2031 plans are the first filed under both CEJA and CRGA; expect new expectations on load growth, storage enablement, and interconnection speed.</w:t>
      </w:r>
    </w:p>
    <w:p w14:paraId="30402B64" w14:textId="77777777" w:rsidR="00755862" w:rsidRDefault="00BE7D78">
      <w:pPr>
        <w:pStyle w:val="ListParagraph"/>
        <w:numPr>
          <w:ilvl w:val="0"/>
          <w:numId w:val="2"/>
        </w:numPr>
        <w:spacing w:after="60" w:line="264" w:lineRule="auto"/>
      </w:pPr>
      <w:r>
        <w:rPr>
          <w:b/>
          <w:bCs/>
        </w:rPr>
        <w:lastRenderedPageBreak/>
        <w:t xml:space="preserve">Appeals: </w:t>
      </w:r>
      <w:r>
        <w:t>The first-cycle orders drew appellate action; legal challenges can reshape the framework mid-stream.</w:t>
      </w:r>
    </w:p>
    <w:p w14:paraId="41C8F396" w14:textId="77777777" w:rsidR="00755862" w:rsidRDefault="00BE7D78">
      <w:r>
        <w:br w:type="page"/>
      </w:r>
    </w:p>
    <w:p w14:paraId="4DEA3BF1" w14:textId="77777777" w:rsidR="008A2E4E" w:rsidRDefault="008A2E4E">
      <w:pPr>
        <w:pStyle w:val="heading10"/>
        <w:spacing w:before="360"/>
        <w:rPr>
          <w:kern w:val="2"/>
          <w14:ligatures w14:val="standardContextual"/>
        </w:rPr>
      </w:pPr>
      <w:bookmarkStart w:id="7" w:name="_Toc237343016"/>
      <w:r>
        <w:lastRenderedPageBreak/>
        <w:t>2. Integrated Resource Plan (IRP)</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55862" w14:paraId="2CBA5098" w14:textId="77777777">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28C669F3" w14:textId="77777777" w:rsidR="00755862" w:rsidRDefault="00BE7D78">
            <w:r>
              <w:rPr>
                <w:b/>
                <w:bCs/>
                <w:color w:val="1F3864"/>
                <w:sz w:val="19"/>
                <w:szCs w:val="19"/>
              </w:rPr>
              <w:t>What it is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6B2321F" w14:textId="77777777" w:rsidR="00755862" w:rsidRDefault="00BE7D78">
            <w:r>
              <w:rPr>
                <w:sz w:val="19"/>
                <w:szCs w:val="19"/>
              </w:rPr>
              <w:t>Illinois's first statewide IRP — a comprehensive study of whether supply meets demand over 5/10/15/20-year horizons, plus solution sets to close gaps.</w:t>
            </w:r>
          </w:p>
        </w:tc>
      </w:tr>
      <w:tr w:rsidR="00755862" w14:paraId="21C0995E" w14:textId="77777777">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1A332E84" w14:textId="77777777" w:rsidR="00755862" w:rsidRDefault="00BE7D78">
            <w:r>
              <w:rPr>
                <w:b/>
                <w:bCs/>
                <w:color w:val="1F3864"/>
                <w:sz w:val="19"/>
                <w:szCs w:val="19"/>
              </w:rPr>
              <w:t>Legal basis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C3EEC3B" w14:textId="77777777" w:rsidR="00755862" w:rsidRDefault="00BE7D78">
            <w:r>
              <w:rPr>
                <w:sz w:val="19"/>
                <w:szCs w:val="19"/>
              </w:rPr>
              <w:t>CRGA (PA 104-0458); IPA Act 20 ILCS 3855.</w:t>
            </w:r>
          </w:p>
        </w:tc>
      </w:tr>
      <w:tr w:rsidR="00755862" w14:paraId="4544C278" w14:textId="77777777">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57B2C42E" w14:textId="77777777" w:rsidR="00755862" w:rsidRDefault="00BE7D78">
            <w:r>
              <w:rPr>
                <w:b/>
                <w:bCs/>
                <w:color w:val="1F3864"/>
                <w:sz w:val="19"/>
                <w:szCs w:val="19"/>
              </w:rPr>
              <w:t>Who</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5EFBD8DB" w14:textId="77777777" w:rsidR="00755862" w:rsidRDefault="00BE7D78">
            <w:r>
              <w:rPr>
                <w:sz w:val="19"/>
                <w:szCs w:val="19"/>
              </w:rPr>
              <w:t>ICC leads, in coordination with IPA, IEPA, and the Illinois Finance Authority (IFA).</w:t>
            </w:r>
          </w:p>
        </w:tc>
      </w:tr>
      <w:tr w:rsidR="00755862" w14:paraId="7EF1043D" w14:textId="77777777">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2A3AB60E" w14:textId="77777777" w:rsidR="00755862" w:rsidRDefault="00BE7D78">
            <w:r>
              <w:rPr>
                <w:b/>
                <w:bCs/>
                <w:color w:val="1F3864"/>
                <w:sz w:val="19"/>
                <w:szCs w:val="19"/>
              </w:rPr>
              <w:t>Deliverable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B13A0B2" w14:textId="77777777" w:rsidR="00755862" w:rsidRDefault="00BE7D78">
            <w:r>
              <w:rPr>
                <w:sz w:val="19"/>
                <w:szCs w:val="19"/>
              </w:rPr>
              <w:t>Initial IRP report due November 16, 2026; updated every 4 years thereafter.</w:t>
            </w:r>
          </w:p>
        </w:tc>
      </w:tr>
      <w:tr w:rsidR="00755862" w14:paraId="365D6694" w14:textId="77777777">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71744DF6" w14:textId="77777777" w:rsidR="00755862" w:rsidRDefault="00BE7D78">
            <w:r>
              <w:rPr>
                <w:b/>
                <w:bCs/>
                <w:color w:val="1F3864"/>
                <w:sz w:val="19"/>
                <w:szCs w:val="19"/>
              </w:rPr>
              <w:t>Coordination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41B478A7" w14:textId="77777777" w:rsidR="00755862" w:rsidRDefault="00BE7D78">
            <w:r>
              <w:rPr>
                <w:sz w:val="19"/>
                <w:szCs w:val="19"/>
              </w:rPr>
              <w:t>Merges with the Resource Adequacy Study &amp; RA Mitigation Plan workshops.</w:t>
            </w:r>
          </w:p>
        </w:tc>
      </w:tr>
    </w:tbl>
    <w:p w14:paraId="72A3D3EC" w14:textId="77777777" w:rsidR="00755862" w:rsidRDefault="00755862">
      <w:pPr>
        <w:spacing w:after="80"/>
      </w:pPr>
    </w:p>
    <w:p w14:paraId="51A7755A" w14:textId="77777777" w:rsidR="00755862" w:rsidRDefault="00BE7D78">
      <w:pPr>
        <w:pStyle w:val="heading20"/>
      </w:pPr>
      <w:bookmarkStart w:id="8" w:name="_Toc237343017"/>
      <w:r>
        <w:t>Purpose &amp; Goals</w:t>
      </w:r>
      <w:bookmarkEnd w:id="8"/>
    </w:p>
    <w:p w14:paraId="5B311CF2" w14:textId="77777777" w:rsidR="00755862" w:rsidRDefault="1BBD89F5">
      <w:pPr>
        <w:spacing w:after="120" w:line="276" w:lineRule="auto"/>
      </w:pPr>
      <w:r w:rsidRPr="1BBD89F5">
        <w:rPr>
          <w:color w:val="000000"/>
        </w:rPr>
        <w:t>The IRP is a genuinely new instrument in Illinois. Where the Grid Plan covers distribution investment, the IRP takes a bird’s-eye view of the entire resource picture — generation, storage, demand-side, and reliability — and produces a roadmap the state can act on. It is the analytic backbone that ties reliability warnings to concrete procurement and policy responses.</w:t>
      </w:r>
    </w:p>
    <w:p w14:paraId="421D4A5F" w14:textId="77777777" w:rsidR="00755862" w:rsidRDefault="1BBD89F5">
      <w:pPr>
        <w:pStyle w:val="ListParagraph"/>
        <w:numPr>
          <w:ilvl w:val="0"/>
          <w:numId w:val="2"/>
        </w:numPr>
        <w:spacing w:after="60" w:line="264" w:lineRule="auto"/>
      </w:pPr>
      <w:r w:rsidRPr="1BBD89F5">
        <w:t>Evaluate future electricity resource needs over 5-, 10-, 15-, and 20-year timelines.</w:t>
      </w:r>
    </w:p>
    <w:p w14:paraId="06469169" w14:textId="77777777" w:rsidR="00755862" w:rsidRDefault="1BBD89F5">
      <w:pPr>
        <w:pStyle w:val="ListParagraph"/>
        <w:numPr>
          <w:ilvl w:val="0"/>
          <w:numId w:val="2"/>
        </w:numPr>
        <w:spacing w:after="60" w:line="264" w:lineRule="auto"/>
      </w:pPr>
      <w:r w:rsidRPr="1BBD89F5">
        <w:t>Forecast peak demand and energy usage, including large-load / data-center growth.</w:t>
      </w:r>
    </w:p>
    <w:p w14:paraId="1DF83978" w14:textId="77777777" w:rsidR="00755862" w:rsidRDefault="00BE7D78">
      <w:pPr>
        <w:pStyle w:val="ListParagraph"/>
        <w:numPr>
          <w:ilvl w:val="0"/>
          <w:numId w:val="2"/>
        </w:numPr>
        <w:spacing w:after="60" w:line="264" w:lineRule="auto"/>
      </w:pPr>
      <w:r>
        <w:t>Analyze all generation and resource options against a range of load forecasts.</w:t>
      </w:r>
    </w:p>
    <w:p w14:paraId="289FD63D" w14:textId="77777777" w:rsidR="00755862" w:rsidRDefault="1BBD89F5">
      <w:pPr>
        <w:pStyle w:val="ListParagraph"/>
        <w:numPr>
          <w:ilvl w:val="0"/>
          <w:numId w:val="2"/>
        </w:numPr>
        <w:spacing w:after="60" w:line="264" w:lineRule="auto"/>
      </w:pPr>
      <w:r w:rsidRPr="1BBD89F5">
        <w:t>Model emissions, affordability, and reliability trade-offs to guide state decisions.</w:t>
      </w:r>
    </w:p>
    <w:p w14:paraId="1C0528FE" w14:textId="77777777" w:rsidR="00755862" w:rsidRDefault="00BE7D78">
      <w:pPr>
        <w:pStyle w:val="heading20"/>
      </w:pPr>
      <w:bookmarkStart w:id="9" w:name="_Toc237343018"/>
      <w:r>
        <w:t>Timeline &amp; Status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760"/>
        <w:gridCol w:w="2000"/>
      </w:tblGrid>
      <w:tr w:rsidR="00755862" w14:paraId="7EEB165E" w14:textId="77777777">
        <w:trPr>
          <w:tblHeader/>
        </w:trPr>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F3F821A" w14:textId="77777777" w:rsidR="00755862" w:rsidRDefault="00BE7D78">
            <w:r>
              <w:rPr>
                <w:b/>
                <w:bCs/>
                <w:color w:val="FFFFFF"/>
                <w:sz w:val="18"/>
                <w:szCs w:val="18"/>
              </w:rPr>
              <w:t>Date</w:t>
            </w:r>
          </w:p>
        </w:tc>
        <w:tc>
          <w:tcPr>
            <w:tcW w:w="57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F48E228" w14:textId="77777777" w:rsidR="00755862" w:rsidRDefault="00BE7D78">
            <w:r>
              <w:rPr>
                <w:b/>
                <w:bCs/>
                <w:color w:val="FFFFFF"/>
                <w:sz w:val="18"/>
                <w:szCs w:val="18"/>
              </w:rPr>
              <w:t>Milestone</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2F77DC3" w14:textId="77777777" w:rsidR="00755862" w:rsidRDefault="00BE7D78">
            <w:r>
              <w:rPr>
                <w:b/>
                <w:bCs/>
                <w:color w:val="FFFFFF"/>
                <w:sz w:val="18"/>
                <w:szCs w:val="18"/>
              </w:rPr>
              <w:t>Status</w:t>
            </w:r>
          </w:p>
        </w:tc>
      </w:tr>
      <w:tr w:rsidR="00755862" w14:paraId="619FC4FB" w14:textId="77777777">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C306173" w14:textId="77777777" w:rsidR="00755862" w:rsidRDefault="00BE7D78">
            <w:r>
              <w:rPr>
                <w:sz w:val="18"/>
                <w:szCs w:val="18"/>
              </w:rPr>
              <w:t>Oct 30, 2025</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35340ED" w14:textId="77777777" w:rsidR="00755862" w:rsidRDefault="00BE7D78">
            <w:r>
              <w:rPr>
                <w:sz w:val="18"/>
                <w:szCs w:val="18"/>
              </w:rPr>
              <w:t>CRGA passed by the General Assembly</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98F3745" w14:textId="77777777" w:rsidR="00755862" w:rsidRDefault="00BE7D78">
            <w:r>
              <w:rPr>
                <w:sz w:val="18"/>
                <w:szCs w:val="18"/>
              </w:rPr>
              <w:t>Complete</w:t>
            </w:r>
          </w:p>
        </w:tc>
      </w:tr>
      <w:tr w:rsidR="00755862" w14:paraId="40538FDF"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A2DC134" w14:textId="77777777" w:rsidR="00755862" w:rsidRDefault="00BE7D78">
            <w:r>
              <w:rPr>
                <w:sz w:val="18"/>
                <w:szCs w:val="18"/>
              </w:rPr>
              <w:t>Jan 8, 2026</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3BD76456" w14:textId="77777777" w:rsidR="00755862" w:rsidRDefault="00BE7D78">
            <w:r>
              <w:rPr>
                <w:sz w:val="18"/>
                <w:szCs w:val="18"/>
              </w:rPr>
              <w:t>CRGA signed into law (PA 104-0458)</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3D796C4" w14:textId="77777777" w:rsidR="00755862" w:rsidRDefault="00BE7D78">
            <w:r>
              <w:rPr>
                <w:sz w:val="18"/>
                <w:szCs w:val="18"/>
              </w:rPr>
              <w:t>Complete</w:t>
            </w:r>
          </w:p>
        </w:tc>
      </w:tr>
      <w:tr w:rsidR="00755862" w14:paraId="3FB4B4D9" w14:textId="77777777">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758FAFB" w14:textId="77777777" w:rsidR="00755862" w:rsidRDefault="00BE7D78">
            <w:r>
              <w:rPr>
                <w:sz w:val="18"/>
                <w:szCs w:val="18"/>
              </w:rPr>
              <w:t>Q1 2026</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F1ADE11" w14:textId="77777777" w:rsidR="00755862" w:rsidRDefault="00BE7D78">
            <w:r>
              <w:rPr>
                <w:sz w:val="18"/>
                <w:szCs w:val="18"/>
              </w:rPr>
              <w:t>IPA/ICC/IEPA announce Mitigation Plan &amp; IRP workshops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0401581" w14:textId="77777777" w:rsidR="00755862" w:rsidRDefault="00BE7D78">
            <w:r>
              <w:rPr>
                <w:sz w:val="18"/>
                <w:szCs w:val="18"/>
              </w:rPr>
              <w:t>Complete</w:t>
            </w:r>
          </w:p>
        </w:tc>
      </w:tr>
      <w:tr w:rsidR="00755862" w14:paraId="08954FC3"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3C12EAEA" w14:textId="77777777" w:rsidR="00755862" w:rsidRDefault="00BE7D78">
            <w:r>
              <w:rPr>
                <w:sz w:val="18"/>
                <w:szCs w:val="18"/>
              </w:rPr>
              <w:t>Apr 7 &amp; 10, 2026</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366D3704" w14:textId="77777777" w:rsidR="00755862" w:rsidRDefault="00BE7D78">
            <w:r>
              <w:rPr>
                <w:sz w:val="18"/>
                <w:szCs w:val="18"/>
              </w:rPr>
              <w:t>IRP stakeholder workshops (scenarios, inputs)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C22F576" w14:textId="77777777" w:rsidR="00755862" w:rsidRDefault="00BE7D78">
            <w:r>
              <w:rPr>
                <w:sz w:val="18"/>
                <w:szCs w:val="18"/>
              </w:rPr>
              <w:t>Complete</w:t>
            </w:r>
          </w:p>
        </w:tc>
      </w:tr>
      <w:tr w:rsidR="00755862" w14:paraId="067776A4" w14:textId="77777777">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FF7AA78" w14:textId="77777777" w:rsidR="00755862" w:rsidRDefault="00BE7D78">
            <w:r>
              <w:rPr>
                <w:sz w:val="18"/>
                <w:szCs w:val="18"/>
              </w:rPr>
              <w:t>Jun 1, 2026</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5C3310E" w14:textId="77777777" w:rsidR="00755862" w:rsidRDefault="00BE7D78">
            <w:r>
              <w:rPr>
                <w:sz w:val="18"/>
                <w:szCs w:val="18"/>
              </w:rPr>
              <w:t>CRGA effective date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0DA0D04" w14:textId="77777777" w:rsidR="00755862" w:rsidRDefault="00BE7D78">
            <w:r>
              <w:rPr>
                <w:sz w:val="18"/>
                <w:szCs w:val="18"/>
              </w:rPr>
              <w:t>Complete</w:t>
            </w:r>
          </w:p>
        </w:tc>
      </w:tr>
      <w:tr w:rsidR="00755862" w14:paraId="2D4EEBF1"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F7C5A1A" w14:textId="77777777" w:rsidR="00755862" w:rsidRDefault="00BE7D78">
            <w:r>
              <w:rPr>
                <w:sz w:val="18"/>
                <w:szCs w:val="18"/>
              </w:rPr>
              <w:t>2026 (ongoing)</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B30104F" w14:textId="77777777" w:rsidR="00755862" w:rsidRDefault="00BE7D78">
            <w:r>
              <w:rPr>
                <w:sz w:val="18"/>
                <w:szCs w:val="18"/>
              </w:rPr>
              <w:t>Analysis: resource needs, load forecasts, options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5BBB0EA1" w14:textId="77777777" w:rsidR="00755862" w:rsidRDefault="00BE7D78">
            <w:r>
              <w:rPr>
                <w:sz w:val="18"/>
                <w:szCs w:val="18"/>
              </w:rPr>
              <w:t>In Progress</w:t>
            </w:r>
          </w:p>
        </w:tc>
      </w:tr>
      <w:tr w:rsidR="00755862" w14:paraId="4CB8ACE9" w14:textId="77777777">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4BAA2BB" w14:textId="77777777" w:rsidR="00755862" w:rsidRDefault="00BE7D78">
            <w:r>
              <w:rPr>
                <w:sz w:val="18"/>
                <w:szCs w:val="18"/>
              </w:rPr>
              <w:t>Nov 16, 2026</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A9CBE91" w14:textId="77777777" w:rsidR="00755862" w:rsidRDefault="00BE7D78">
            <w:r>
              <w:rPr>
                <w:sz w:val="18"/>
                <w:szCs w:val="18"/>
              </w:rPr>
              <w:t>Initial IRP report issued (statutory deadline)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CF30607" w14:textId="77777777" w:rsidR="00755862" w:rsidRDefault="00BE7D78">
            <w:r>
              <w:rPr>
                <w:sz w:val="18"/>
                <w:szCs w:val="18"/>
              </w:rPr>
              <w:t>Pending</w:t>
            </w:r>
          </w:p>
        </w:tc>
      </w:tr>
      <w:tr w:rsidR="00755862" w14:paraId="0DDD4B28"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CD835C8" w14:textId="77777777" w:rsidR="00755862" w:rsidRDefault="00BE7D78">
            <w:r>
              <w:rPr>
                <w:sz w:val="18"/>
                <w:szCs w:val="18"/>
              </w:rPr>
              <w:t>~2030</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91FB28E" w14:textId="77777777" w:rsidR="00755862" w:rsidRDefault="00BE7D78">
            <w:r>
              <w:rPr>
                <w:sz w:val="18"/>
                <w:szCs w:val="18"/>
              </w:rPr>
              <w:t>First 4-year update</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0AA59C1" w14:textId="77777777" w:rsidR="00755862" w:rsidRDefault="00BE7D78">
            <w:r>
              <w:rPr>
                <w:sz w:val="18"/>
                <w:szCs w:val="18"/>
              </w:rPr>
              <w:t>Upcoming</w:t>
            </w:r>
          </w:p>
        </w:tc>
      </w:tr>
    </w:tbl>
    <w:p w14:paraId="5BF41500" w14:textId="77777777" w:rsidR="00755862" w:rsidRDefault="00BE7D78">
      <w:pPr>
        <w:pStyle w:val="heading20"/>
      </w:pPr>
      <w:bookmarkStart w:id="10" w:name="_Toc237343019"/>
      <w:r>
        <w:t>Related: IPA Long-Term Renewable Resources Procurement Plan</w:t>
      </w:r>
      <w:bookmarkEnd w:id="10"/>
    </w:p>
    <w:p w14:paraId="4BBC7E4F" w14:textId="77777777" w:rsidR="00755862" w:rsidRDefault="1BBD89F5">
      <w:pPr>
        <w:spacing w:after="120" w:line="276" w:lineRule="auto"/>
      </w:pPr>
      <w:r w:rsidRPr="1BBD89F5">
        <w:rPr>
          <w:color w:val="000000"/>
        </w:rPr>
        <w:t xml:space="preserve">Distinct from the IRP, the IPA’s Long-Term Plan governs REC procurement and the Illinois Shines / Solar for All programs. The 2026 Plan (Docket 25-0945) was approved by the ICC on February 17, 2026, finalized April 20, 2026, and modified June 1, </w:t>
      </w:r>
      <w:proofErr w:type="gramStart"/>
      <w:r w:rsidRPr="1BBD89F5">
        <w:rPr>
          <w:color w:val="000000"/>
        </w:rPr>
        <w:t>2026</w:t>
      </w:r>
      <w:proofErr w:type="gramEnd"/>
      <w:r w:rsidRPr="1BBD89F5">
        <w:rPr>
          <w:color w:val="000000"/>
        </w:rPr>
        <w:t xml:space="preserve"> to conform to CRGA. Keep the two “plans” separate in briefings — they are frequently conflated.</w:t>
      </w:r>
    </w:p>
    <w:p w14:paraId="5124E8E2" w14:textId="77777777" w:rsidR="00755862" w:rsidRDefault="00BE7D78">
      <w:pPr>
        <w:pStyle w:val="heading20"/>
      </w:pPr>
      <w:bookmarkStart w:id="11" w:name="_Toc237343020"/>
      <w:r>
        <w:t>What to Watch / Risks</w:t>
      </w:r>
      <w:bookmarkEnd w:id="11"/>
    </w:p>
    <w:p w14:paraId="64AFECB6" w14:textId="77777777" w:rsidR="00755862" w:rsidRDefault="1BBD89F5">
      <w:pPr>
        <w:pStyle w:val="ListParagraph"/>
        <w:numPr>
          <w:ilvl w:val="0"/>
          <w:numId w:val="2"/>
        </w:numPr>
        <w:spacing w:after="60" w:line="264" w:lineRule="auto"/>
      </w:pPr>
      <w:r w:rsidRPr="1BBD89F5">
        <w:rPr>
          <w:b/>
          <w:bCs/>
        </w:rPr>
        <w:t xml:space="preserve">Hard deadline: </w:t>
      </w:r>
      <w:r w:rsidRPr="1BBD89F5">
        <w:t xml:space="preserve">November 16, </w:t>
      </w:r>
      <w:proofErr w:type="gramStart"/>
      <w:r w:rsidRPr="1BBD89F5">
        <w:t>2026</w:t>
      </w:r>
      <w:proofErr w:type="gramEnd"/>
      <w:r w:rsidRPr="1BBD89F5">
        <w:t xml:space="preserve"> is statutory. Slippage or a thin first report would be politically notable.</w:t>
      </w:r>
    </w:p>
    <w:p w14:paraId="3347E69A" w14:textId="77777777" w:rsidR="00755862" w:rsidRDefault="00BE7D78">
      <w:pPr>
        <w:pStyle w:val="ListParagraph"/>
        <w:numPr>
          <w:ilvl w:val="0"/>
          <w:numId w:val="2"/>
        </w:numPr>
        <w:spacing w:after="60" w:line="264" w:lineRule="auto"/>
      </w:pPr>
      <w:r>
        <w:rPr>
          <w:b/>
          <w:bCs/>
        </w:rPr>
        <w:t xml:space="preserve">Shortfall findings: </w:t>
      </w:r>
      <w:r>
        <w:t>The IRP will formalize the capacity-shortfall warnings (2029 north / 2031 downstate) and shape the state’s procurement response.</w:t>
      </w:r>
    </w:p>
    <w:p w14:paraId="348BE050" w14:textId="77777777" w:rsidR="00755862" w:rsidRDefault="1BBD89F5">
      <w:pPr>
        <w:pStyle w:val="ListParagraph"/>
        <w:numPr>
          <w:ilvl w:val="0"/>
          <w:numId w:val="2"/>
        </w:numPr>
        <w:spacing w:after="60" w:line="264" w:lineRule="auto"/>
      </w:pPr>
      <w:r w:rsidRPr="1BBD89F5">
        <w:rPr>
          <w:b/>
          <w:bCs/>
        </w:rPr>
        <w:t xml:space="preserve">Inter-agency coordination: </w:t>
      </w:r>
      <w:r w:rsidRPr="1BBD89F5">
        <w:t>Four agencies plus the RA Study must align on inputs — a genuine execution risk on a compressed timeline.</w:t>
      </w:r>
    </w:p>
    <w:p w14:paraId="0D0B940D" w14:textId="77777777" w:rsidR="00755862" w:rsidRDefault="00BE7D78">
      <w:r>
        <w:lastRenderedPageBreak/>
        <w:br w:type="page"/>
      </w:r>
    </w:p>
    <w:p w14:paraId="47CA5F90" w14:textId="77777777" w:rsidR="008A2E4E" w:rsidRDefault="008A2E4E">
      <w:pPr>
        <w:pStyle w:val="heading10"/>
        <w:spacing w:before="360"/>
        <w:rPr>
          <w:kern w:val="2"/>
          <w14:ligatures w14:val="standardContextual"/>
        </w:rPr>
      </w:pPr>
      <w:bookmarkStart w:id="12" w:name="_Toc237343021"/>
      <w:r>
        <w:lastRenderedPageBreak/>
        <w:t>3. Future of Gas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55862" w14:paraId="3C0A1DE8" w14:textId="77777777" w:rsidTr="1BBD89F5">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66288A33" w14:textId="77777777" w:rsidR="00755862" w:rsidRDefault="00BE7D78">
            <w:r>
              <w:rPr>
                <w:b/>
                <w:bCs/>
                <w:color w:val="1F3864"/>
                <w:sz w:val="19"/>
                <w:szCs w:val="19"/>
              </w:rPr>
              <w:t>What it is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7BE8D7CD" w14:textId="77777777" w:rsidR="00755862" w:rsidRDefault="00BE7D78">
            <w:r>
              <w:rPr>
                <w:sz w:val="19"/>
                <w:szCs w:val="19"/>
              </w:rPr>
              <w:t>An ICC investigation (own motion) into how Illinois's gas distribution system adapts to state decarbonization goals.</w:t>
            </w:r>
          </w:p>
        </w:tc>
      </w:tr>
      <w:tr w:rsidR="00755862" w14:paraId="43646765" w14:textId="77777777" w:rsidTr="1BBD89F5">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7B15F183" w14:textId="77777777" w:rsidR="00755862" w:rsidRDefault="00BE7D78">
            <w:r>
              <w:rPr>
                <w:b/>
                <w:bCs/>
                <w:color w:val="1F3864"/>
                <w:sz w:val="19"/>
                <w:szCs w:val="19"/>
              </w:rPr>
              <w:t>Docket</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F48A546" w14:textId="77777777" w:rsidR="00755862" w:rsidRDefault="1BBD89F5">
            <w:r w:rsidRPr="1BBD89F5">
              <w:rPr>
                <w:sz w:val="19"/>
                <w:szCs w:val="19"/>
              </w:rPr>
              <w:t>24-0158 (opened Mar 7, 2024); facilitated by Celia Johnson Consulting.</w:t>
            </w:r>
          </w:p>
        </w:tc>
      </w:tr>
      <w:tr w:rsidR="00755862" w14:paraId="72569247" w14:textId="77777777" w:rsidTr="1BBD89F5">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70792BD2" w14:textId="77777777" w:rsidR="00755862" w:rsidRDefault="00BE7D78">
            <w:r>
              <w:rPr>
                <w:b/>
                <w:bCs/>
                <w:color w:val="1F3864"/>
                <w:sz w:val="19"/>
                <w:szCs w:val="19"/>
              </w:rPr>
              <w:t>Legal basis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11B73EF" w14:textId="77777777" w:rsidR="00755862" w:rsidRDefault="00BE7D78">
            <w:r>
              <w:rPr>
                <w:sz w:val="19"/>
                <w:szCs w:val="19"/>
              </w:rPr>
              <w:t>CEJA (PA 102-0662) decarbonization objectives.</w:t>
            </w:r>
          </w:p>
        </w:tc>
      </w:tr>
      <w:tr w:rsidR="00755862" w14:paraId="50AD523D" w14:textId="77777777" w:rsidTr="1BBD89F5">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1001D074" w14:textId="77777777" w:rsidR="00755862" w:rsidRDefault="00BE7D78">
            <w:r>
              <w:rPr>
                <w:b/>
                <w:bCs/>
                <w:color w:val="1F3864"/>
                <w:sz w:val="19"/>
                <w:szCs w:val="19"/>
              </w:rPr>
              <w:t>Scale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D82AD87" w14:textId="77777777" w:rsidR="00755862" w:rsidRDefault="00BE7D78">
            <w:r>
              <w:rPr>
                <w:sz w:val="19"/>
                <w:szCs w:val="19"/>
              </w:rPr>
              <w:t>800+ participants; 100+ pilot ideas collected; 79 legislative/regulatory policy options under review.</w:t>
            </w:r>
          </w:p>
        </w:tc>
      </w:tr>
      <w:tr w:rsidR="00755862" w14:paraId="0158461E" w14:textId="77777777" w:rsidTr="1BBD89F5">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2688F947" w14:textId="77777777" w:rsidR="00755862" w:rsidRDefault="00BE7D78">
            <w:r>
              <w:rPr>
                <w:b/>
                <w:bCs/>
                <w:color w:val="1F3864"/>
                <w:sz w:val="19"/>
                <w:szCs w:val="19"/>
              </w:rPr>
              <w:t>Key window</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0633AC77" w14:textId="77777777" w:rsidR="00755862" w:rsidRDefault="00BE7D78">
            <w:r>
              <w:rPr>
                <w:sz w:val="19"/>
                <w:szCs w:val="19"/>
              </w:rPr>
              <w:t>Phase 2C workshops run through September 24, 2026.</w:t>
            </w:r>
          </w:p>
        </w:tc>
      </w:tr>
    </w:tbl>
    <w:p w14:paraId="0E27B00A" w14:textId="77777777" w:rsidR="00755862" w:rsidRDefault="00755862">
      <w:pPr>
        <w:spacing w:after="80"/>
      </w:pPr>
    </w:p>
    <w:p w14:paraId="6FB45A10" w14:textId="77777777" w:rsidR="00755862" w:rsidRDefault="00BE7D78">
      <w:pPr>
        <w:pStyle w:val="heading20"/>
      </w:pPr>
      <w:bookmarkStart w:id="13" w:name="_Toc237343022"/>
      <w:r>
        <w:t>Purpose &amp; Goals</w:t>
      </w:r>
      <w:bookmarkEnd w:id="13"/>
    </w:p>
    <w:p w14:paraId="53631227" w14:textId="77777777" w:rsidR="00755862" w:rsidRDefault="00BE7D78">
      <w:pPr>
        <w:spacing w:after="120" w:line="276" w:lineRule="auto"/>
      </w:pPr>
      <w:r>
        <w:rPr>
          <w:color w:val="000000"/>
        </w:rPr>
        <w:t>The Future of Gas proceeding is where Illinois confronts a hard question: as the state decarbonizes, what happens to the gas distribution system, the utilities that own it, and the customers who depend on it? It is exploratory and consensus-building rather than a rate case — but its recommendations will shape legislation and future dockets.</w:t>
      </w:r>
    </w:p>
    <w:p w14:paraId="1551ACD4" w14:textId="77777777" w:rsidR="00755862" w:rsidRDefault="1BBD89F5">
      <w:pPr>
        <w:pStyle w:val="ListParagraph"/>
        <w:numPr>
          <w:ilvl w:val="0"/>
          <w:numId w:val="2"/>
        </w:numPr>
        <w:spacing w:after="60" w:line="264" w:lineRule="auto"/>
      </w:pPr>
      <w:r w:rsidRPr="1BBD89F5">
        <w:t>Identify the decarbonization issues facing the gas system (safety, affordability, stranded-asset risk, equity).</w:t>
      </w:r>
    </w:p>
    <w:p w14:paraId="7EA432DD" w14:textId="77777777" w:rsidR="00755862" w:rsidRDefault="00BE7D78">
      <w:pPr>
        <w:pStyle w:val="ListParagraph"/>
        <w:numPr>
          <w:ilvl w:val="0"/>
          <w:numId w:val="2"/>
        </w:numPr>
        <w:spacing w:after="60" w:line="264" w:lineRule="auto"/>
      </w:pPr>
      <w:r>
        <w:t>Educate stakeholders on decarbonization pathways and technologies (electrification, RNG, hydrogen, geothermal networks).</w:t>
      </w:r>
    </w:p>
    <w:p w14:paraId="77D06073" w14:textId="77777777" w:rsidR="00755862" w:rsidRDefault="00BE7D78">
      <w:pPr>
        <w:pStyle w:val="ListParagraph"/>
        <w:numPr>
          <w:ilvl w:val="0"/>
          <w:numId w:val="2"/>
        </w:numPr>
        <w:spacing w:after="60" w:line="264" w:lineRule="auto"/>
      </w:pPr>
      <w:r>
        <w:t>Test approaches through pilots and comparative analysis.</w:t>
      </w:r>
    </w:p>
    <w:p w14:paraId="035AF6D3" w14:textId="77777777" w:rsidR="00755862" w:rsidRDefault="00BE7D78">
      <w:pPr>
        <w:pStyle w:val="ListParagraph"/>
        <w:numPr>
          <w:ilvl w:val="0"/>
          <w:numId w:val="2"/>
        </w:numPr>
        <w:spacing w:after="60" w:line="264" w:lineRule="auto"/>
      </w:pPr>
      <w:r>
        <w:t>Develop legislative and regulatory policy options for the Commission and General Assembly.</w:t>
      </w:r>
    </w:p>
    <w:p w14:paraId="3EED8581" w14:textId="77777777" w:rsidR="00755862" w:rsidRDefault="00BE7D78">
      <w:pPr>
        <w:pStyle w:val="heading20"/>
      </w:pPr>
      <w:bookmarkStart w:id="14" w:name="_Toc237343023"/>
      <w:r>
        <w:t>Timeline &amp; Status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660"/>
        <w:gridCol w:w="2000"/>
      </w:tblGrid>
      <w:tr w:rsidR="00755862" w14:paraId="18537257" w14:textId="77777777" w:rsidTr="1BBD89F5">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ECD21A2" w14:textId="77777777" w:rsidR="00755862" w:rsidRDefault="00BE7D78">
            <w:r>
              <w:rPr>
                <w:b/>
                <w:bCs/>
                <w:color w:val="FFFFFF"/>
                <w:sz w:val="18"/>
                <w:szCs w:val="18"/>
              </w:rPr>
              <w:t>Date</w:t>
            </w:r>
          </w:p>
        </w:tc>
        <w:tc>
          <w:tcPr>
            <w:tcW w:w="56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9C37E2A" w14:textId="77777777" w:rsidR="00755862" w:rsidRDefault="00BE7D78">
            <w:r>
              <w:rPr>
                <w:b/>
                <w:bCs/>
                <w:color w:val="FFFFFF"/>
                <w:sz w:val="18"/>
                <w:szCs w:val="18"/>
              </w:rPr>
              <w:t>Milestone</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D56C4AE" w14:textId="77777777" w:rsidR="00755862" w:rsidRDefault="00BE7D78">
            <w:r>
              <w:rPr>
                <w:b/>
                <w:bCs/>
                <w:color w:val="FFFFFF"/>
                <w:sz w:val="18"/>
                <w:szCs w:val="18"/>
              </w:rPr>
              <w:t>Status</w:t>
            </w:r>
          </w:p>
        </w:tc>
      </w:tr>
      <w:tr w:rsidR="00755862" w14:paraId="7582F751" w14:textId="77777777" w:rsidTr="1BBD89F5">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46E8451" w14:textId="77777777" w:rsidR="00755862" w:rsidRDefault="00BE7D78">
            <w:r>
              <w:rPr>
                <w:sz w:val="18"/>
                <w:szCs w:val="18"/>
              </w:rPr>
              <w:t>Mar 7, 2024</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78225FD" w14:textId="77777777" w:rsidR="00755862" w:rsidRDefault="00BE7D78">
            <w:r>
              <w:rPr>
                <w:sz w:val="18"/>
                <w:szCs w:val="18"/>
              </w:rPr>
              <w:t>ICC initiates Future of Gas proceeding</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A29230F" w14:textId="77777777" w:rsidR="00755862" w:rsidRDefault="00BE7D78">
            <w:r>
              <w:rPr>
                <w:sz w:val="18"/>
                <w:szCs w:val="18"/>
              </w:rPr>
              <w:t>Complete</w:t>
            </w:r>
          </w:p>
        </w:tc>
      </w:tr>
      <w:tr w:rsidR="00755862" w14:paraId="78EF38FE" w14:textId="77777777" w:rsidTr="1BBD89F5">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01DD3FF" w14:textId="77777777" w:rsidR="00755862" w:rsidRDefault="00BE7D78">
            <w:r>
              <w:rPr>
                <w:sz w:val="18"/>
                <w:szCs w:val="18"/>
              </w:rPr>
              <w:t>Apr–May 2024</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42B1ACEB" w14:textId="77777777" w:rsidR="00755862" w:rsidRDefault="00BE7D78">
            <w:r>
              <w:rPr>
                <w:sz w:val="18"/>
                <w:szCs w:val="18"/>
              </w:rPr>
              <w:t>Phase 1 workshops (7 meetings) — issue identification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49E5DC3C" w14:textId="77777777" w:rsidR="00755862" w:rsidRDefault="00BE7D78">
            <w:r>
              <w:rPr>
                <w:sz w:val="18"/>
                <w:szCs w:val="18"/>
              </w:rPr>
              <w:t>Complete</w:t>
            </w:r>
          </w:p>
        </w:tc>
      </w:tr>
      <w:tr w:rsidR="00755862" w14:paraId="5555E248" w14:textId="77777777" w:rsidTr="1BBD89F5">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230E19D" w14:textId="77777777" w:rsidR="00755862" w:rsidRDefault="00BE7D78">
            <w:r>
              <w:rPr>
                <w:sz w:val="18"/>
                <w:szCs w:val="18"/>
              </w:rPr>
              <w:t>Jul 29, 2024</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9EC47F8" w14:textId="77777777" w:rsidR="00755862" w:rsidRDefault="00BE7D78">
            <w:r>
              <w:rPr>
                <w:sz w:val="18"/>
                <w:szCs w:val="18"/>
              </w:rPr>
              <w:t>Phase 1 Facilitator Report (12 issue areas)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E026C72" w14:textId="77777777" w:rsidR="00755862" w:rsidRDefault="00BE7D78">
            <w:r>
              <w:rPr>
                <w:sz w:val="18"/>
                <w:szCs w:val="18"/>
              </w:rPr>
              <w:t>Complete</w:t>
            </w:r>
          </w:p>
        </w:tc>
      </w:tr>
      <w:tr w:rsidR="00755862" w14:paraId="16FBB7A0" w14:textId="77777777" w:rsidTr="1BBD89F5">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2E0074C6" w14:textId="77777777" w:rsidR="00755862" w:rsidRDefault="00BE7D78">
            <w:r>
              <w:rPr>
                <w:sz w:val="18"/>
                <w:szCs w:val="18"/>
              </w:rPr>
              <w:t>Sep 26, 2024</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7A455D10" w14:textId="77777777" w:rsidR="00755862" w:rsidRDefault="00BE7D78">
            <w:r>
              <w:rPr>
                <w:sz w:val="18"/>
                <w:szCs w:val="18"/>
              </w:rPr>
              <w:t>ICC reopens &amp; extends Phase 2 (3-step approach)</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7F6EC9F1" w14:textId="77777777" w:rsidR="00755862" w:rsidRDefault="00BE7D78">
            <w:r>
              <w:rPr>
                <w:sz w:val="18"/>
                <w:szCs w:val="18"/>
              </w:rPr>
              <w:t>Complete</w:t>
            </w:r>
          </w:p>
        </w:tc>
      </w:tr>
      <w:tr w:rsidR="00755862" w14:paraId="6838B9BC" w14:textId="77777777" w:rsidTr="1BBD89F5">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3462F79" w14:textId="77777777" w:rsidR="00755862" w:rsidRDefault="00BE7D78">
            <w:r>
              <w:rPr>
                <w:sz w:val="18"/>
                <w:szCs w:val="18"/>
              </w:rPr>
              <w:t>Mar–Aug 2025</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F11752B" w14:textId="77777777" w:rsidR="00755862" w:rsidRDefault="00BE7D78">
            <w:r>
              <w:rPr>
                <w:sz w:val="18"/>
                <w:szCs w:val="18"/>
              </w:rPr>
              <w:t>Phase 2B working groups (pathways &amp; pilots)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06D4233" w14:textId="77777777" w:rsidR="00755862" w:rsidRDefault="00BE7D78">
            <w:r>
              <w:rPr>
                <w:sz w:val="18"/>
                <w:szCs w:val="18"/>
              </w:rPr>
              <w:t>Complete</w:t>
            </w:r>
          </w:p>
        </w:tc>
      </w:tr>
      <w:tr w:rsidR="00755862" w14:paraId="740DDE46" w14:textId="77777777" w:rsidTr="1BBD89F5">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7D555AD" w14:textId="77777777" w:rsidR="00755862" w:rsidRDefault="00BE7D78">
            <w:r>
              <w:rPr>
                <w:sz w:val="18"/>
                <w:szCs w:val="18"/>
              </w:rPr>
              <w:t>Dec 31, 2025</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4BC4461C" w14:textId="77777777" w:rsidR="00755862" w:rsidRDefault="00BE7D78">
            <w:r>
              <w:rPr>
                <w:sz w:val="18"/>
                <w:szCs w:val="18"/>
              </w:rPr>
              <w:t>Staff Report: 10 pilots selected from 103 ideas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420983E2" w14:textId="77777777" w:rsidR="00755862" w:rsidRDefault="00BE7D78">
            <w:r>
              <w:rPr>
                <w:sz w:val="18"/>
                <w:szCs w:val="18"/>
              </w:rPr>
              <w:t>Complete</w:t>
            </w:r>
          </w:p>
        </w:tc>
      </w:tr>
      <w:tr w:rsidR="00755862" w14:paraId="5F03AD73" w14:textId="77777777" w:rsidTr="1BBD89F5">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50FE6B8" w14:textId="77777777" w:rsidR="00755862" w:rsidRDefault="00BE7D78">
            <w:r>
              <w:rPr>
                <w:sz w:val="18"/>
                <w:szCs w:val="18"/>
              </w:rPr>
              <w:t>Dec 2025–Sep 2026</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E60204F" w14:textId="77777777" w:rsidR="00755862" w:rsidRDefault="00BE7D78">
            <w:r>
              <w:rPr>
                <w:sz w:val="18"/>
                <w:szCs w:val="18"/>
              </w:rPr>
              <w:t>Phase 2C legislative/regulatory options workshops (#1–#16)</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8C6900E" w14:textId="77777777" w:rsidR="00755862" w:rsidRDefault="00BE7D78">
            <w:r>
              <w:rPr>
                <w:sz w:val="18"/>
                <w:szCs w:val="18"/>
              </w:rPr>
              <w:t>In Progress</w:t>
            </w:r>
          </w:p>
        </w:tc>
      </w:tr>
      <w:tr w:rsidR="00755862" w14:paraId="15A9F3F5" w14:textId="77777777" w:rsidTr="1BBD89F5">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D4901A5" w14:textId="77777777" w:rsidR="00755862" w:rsidRDefault="00BE7D78">
            <w:r>
              <w:rPr>
                <w:sz w:val="18"/>
                <w:szCs w:val="18"/>
              </w:rPr>
              <w:t>Early 2026</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3C9ABD7B" w14:textId="77777777" w:rsidR="00755862" w:rsidRDefault="1BBD89F5">
            <w:r w:rsidRPr="1BBD89F5">
              <w:rPr>
                <w:sz w:val="18"/>
                <w:szCs w:val="18"/>
              </w:rPr>
              <w:t>IMA-led petition to terminate (Docket 26-0146); EDF opposes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42104490" w14:textId="77777777" w:rsidR="00755862" w:rsidRDefault="00BE7D78">
            <w:r>
              <w:rPr>
                <w:sz w:val="18"/>
                <w:szCs w:val="18"/>
              </w:rPr>
              <w:t>Active</w:t>
            </w:r>
          </w:p>
        </w:tc>
      </w:tr>
      <w:tr w:rsidR="00755862" w14:paraId="04D6156C" w14:textId="77777777" w:rsidTr="1BBD89F5">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D995470" w14:textId="77777777" w:rsidR="00755862" w:rsidRDefault="00BE7D78">
            <w:r>
              <w:rPr>
                <w:sz w:val="18"/>
                <w:szCs w:val="18"/>
              </w:rPr>
              <w:t>By Sep 24, 2026</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A798D6A" w14:textId="77777777" w:rsidR="00755862" w:rsidRDefault="00BE7D78">
            <w:r>
              <w:rPr>
                <w:sz w:val="18"/>
                <w:szCs w:val="18"/>
              </w:rPr>
              <w:t>Phase 2C final workshops &amp; recommendations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65E91D4" w14:textId="77777777" w:rsidR="00755862" w:rsidRDefault="00BE7D78">
            <w:r>
              <w:rPr>
                <w:sz w:val="18"/>
                <w:szCs w:val="18"/>
              </w:rPr>
              <w:t>Pending</w:t>
            </w:r>
          </w:p>
        </w:tc>
      </w:tr>
    </w:tbl>
    <w:p w14:paraId="7F9A24D5" w14:textId="77777777" w:rsidR="00755862" w:rsidRDefault="00BE7D78">
      <w:pPr>
        <w:pStyle w:val="heading20"/>
      </w:pPr>
      <w:bookmarkStart w:id="15" w:name="_Toc237343024"/>
      <w:r>
        <w:t>What to Watch / Risks</w:t>
      </w:r>
      <w:bookmarkEnd w:id="15"/>
    </w:p>
    <w:p w14:paraId="6EF048AB" w14:textId="77777777" w:rsidR="00755862" w:rsidRDefault="00BE7D78">
      <w:pPr>
        <w:pStyle w:val="ListParagraph"/>
        <w:numPr>
          <w:ilvl w:val="0"/>
          <w:numId w:val="2"/>
        </w:numPr>
        <w:spacing w:after="60" w:line="264" w:lineRule="auto"/>
      </w:pPr>
      <w:r>
        <w:rPr>
          <w:b/>
          <w:bCs/>
        </w:rPr>
        <w:t xml:space="preserve">Termination petition: </w:t>
      </w:r>
      <w:r>
        <w:t>The Illinois Manufacturers’ Association and allies have petitioned to end or suspend the proceeding (Docket 26-0146). How the ICC handles it is the near-term flashpoint.</w:t>
      </w:r>
    </w:p>
    <w:p w14:paraId="6B4E13D4" w14:textId="77777777" w:rsidR="00755862" w:rsidRDefault="00BE7D78">
      <w:pPr>
        <w:pStyle w:val="ListParagraph"/>
        <w:numPr>
          <w:ilvl w:val="0"/>
          <w:numId w:val="2"/>
        </w:numPr>
        <w:spacing w:after="60" w:line="264" w:lineRule="auto"/>
      </w:pPr>
      <w:r>
        <w:rPr>
          <w:b/>
          <w:bCs/>
        </w:rPr>
        <w:t xml:space="preserve">Rate-case linkage: </w:t>
      </w:r>
      <w:r>
        <w:t>Recent gas rate-case orders imposed Long-Term Gas Infrastructure Planning / transparency obligations — the FOG process is feeding real requirements.</w:t>
      </w:r>
    </w:p>
    <w:p w14:paraId="2802533B" w14:textId="77777777" w:rsidR="00755862" w:rsidRDefault="00BE7D78">
      <w:pPr>
        <w:pStyle w:val="ListParagraph"/>
        <w:numPr>
          <w:ilvl w:val="0"/>
          <w:numId w:val="2"/>
        </w:numPr>
        <w:spacing w:after="60" w:line="264" w:lineRule="auto"/>
      </w:pPr>
      <w:r>
        <w:rPr>
          <w:b/>
          <w:bCs/>
        </w:rPr>
        <w:t xml:space="preserve">Stranded-asset politics: </w:t>
      </w:r>
      <w:r>
        <w:t>Any move toward managed gas-system contraction touches labor, affordability, and reliability — politically sensitive on all sides.</w:t>
      </w:r>
    </w:p>
    <w:p w14:paraId="60061E4C" w14:textId="77777777" w:rsidR="00755862" w:rsidRDefault="00BE7D78">
      <w:r>
        <w:br w:type="page"/>
      </w:r>
    </w:p>
    <w:p w14:paraId="3B9D77BC" w14:textId="77777777" w:rsidR="008A2E4E" w:rsidRDefault="008A2E4E">
      <w:pPr>
        <w:pStyle w:val="heading10"/>
        <w:spacing w:before="360"/>
        <w:rPr>
          <w:kern w:val="2"/>
          <w14:ligatures w14:val="standardContextual"/>
        </w:rPr>
      </w:pPr>
      <w:bookmarkStart w:id="16" w:name="_Toc237343025"/>
      <w:r>
        <w:lastRenderedPageBreak/>
        <w:t>4. Large Load Tariffs &amp; Data Centers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55862" w14:paraId="28830954" w14:textId="77777777" w:rsidTr="1BBD89F5">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121BCA97" w14:textId="77777777" w:rsidR="00755862" w:rsidRDefault="00BE7D78">
            <w:r>
              <w:rPr>
                <w:b/>
                <w:bCs/>
                <w:color w:val="1F3864"/>
                <w:sz w:val="19"/>
                <w:szCs w:val="19"/>
              </w:rPr>
              <w:t>What it is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1044D31" w14:textId="77777777" w:rsidR="00755862" w:rsidRDefault="1BBD89F5">
            <w:r w:rsidRPr="1BBD89F5">
              <w:rPr>
                <w:sz w:val="19"/>
                <w:szCs w:val="19"/>
              </w:rPr>
              <w:t>Tariffs and rules governing how very large loads (50 MW+ “LDPACs,” chiefly data centers) interconnect, post security, and pay — protecting other ratepayers from cost shifts.</w:t>
            </w:r>
          </w:p>
        </w:tc>
      </w:tr>
      <w:tr w:rsidR="00755862" w14:paraId="0AA026E5" w14:textId="77777777" w:rsidTr="1BBD89F5">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1EA078FB" w14:textId="77777777" w:rsidR="00755862" w:rsidRDefault="00BE7D78">
            <w:r>
              <w:rPr>
                <w:b/>
                <w:bCs/>
                <w:color w:val="1F3864"/>
                <w:sz w:val="19"/>
                <w:szCs w:val="19"/>
              </w:rPr>
              <w:t>Dockets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62AAA59" w14:textId="77777777" w:rsidR="00755862" w:rsidRDefault="00BE7D78">
            <w:r>
              <w:rPr>
                <w:sz w:val="19"/>
                <w:szCs w:val="19"/>
              </w:rPr>
              <w:t>ComEd tariff 25-0677/25-0679 (Final Order Mar 19, 2026); follow-up investigation 26-0364.</w:t>
            </w:r>
          </w:p>
        </w:tc>
      </w:tr>
      <w:tr w:rsidR="00755862" w14:paraId="306E1916" w14:textId="77777777" w:rsidTr="1BBD89F5">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1D11C774" w14:textId="77777777" w:rsidR="00755862" w:rsidRDefault="00BE7D78">
            <w:r>
              <w:rPr>
                <w:b/>
                <w:bCs/>
                <w:color w:val="1F3864"/>
                <w:sz w:val="19"/>
                <w:szCs w:val="19"/>
              </w:rPr>
              <w:t>Legal basis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68E8F831" w14:textId="77777777" w:rsidR="00755862" w:rsidRDefault="00BE7D78">
            <w:r>
              <w:rPr>
                <w:sz w:val="19"/>
                <w:szCs w:val="19"/>
              </w:rPr>
              <w:t>Public Utilities Act; ICC ratemaking authority.</w:t>
            </w:r>
          </w:p>
        </w:tc>
      </w:tr>
      <w:tr w:rsidR="00755862" w14:paraId="4A55AE84" w14:textId="77777777" w:rsidTr="1BBD89F5">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26718A97" w14:textId="77777777" w:rsidR="00755862" w:rsidRDefault="00BE7D78">
            <w:r>
              <w:rPr>
                <w:b/>
                <w:bCs/>
                <w:color w:val="1F3864"/>
                <w:sz w:val="19"/>
                <w:szCs w:val="19"/>
              </w:rPr>
              <w:t>The pressure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C4F5965" w14:textId="77777777" w:rsidR="00755862" w:rsidRDefault="00BE7D78">
            <w:r>
              <w:rPr>
                <w:sz w:val="19"/>
                <w:szCs w:val="19"/>
              </w:rPr>
              <w:t>ComEd pipeline of 75+ projects (~28,000 MW) — about 1.2× its all-time 24,000 MW peak.</w:t>
            </w:r>
          </w:p>
        </w:tc>
      </w:tr>
      <w:tr w:rsidR="00755862" w14:paraId="5519F9D0" w14:textId="77777777" w:rsidTr="1BBD89F5">
        <w:tc>
          <w:tcPr>
            <w:tcW w:w="2400" w:type="dxa"/>
            <w:tcBorders>
              <w:top w:val="single" w:sz="1" w:space="0" w:color="BFBFBF"/>
              <w:left w:val="single" w:sz="1" w:space="0" w:color="BFBFBF"/>
              <w:bottom w:val="single" w:sz="1" w:space="0" w:color="BFBFBF"/>
              <w:right w:val="single" w:sz="1" w:space="0" w:color="BFBFBF"/>
            </w:tcBorders>
            <w:shd w:val="clear" w:color="auto" w:fill="D9E1F2"/>
            <w:tcMar>
              <w:top w:w="60" w:type="dxa"/>
              <w:left w:w="120" w:type="dxa"/>
              <w:bottom w:w="60" w:type="dxa"/>
              <w:right w:w="120" w:type="dxa"/>
            </w:tcMar>
          </w:tcPr>
          <w:p w14:paraId="25625090" w14:textId="77777777" w:rsidR="00755862" w:rsidRDefault="00BE7D78">
            <w:r>
              <w:rPr>
                <w:b/>
                <w:bCs/>
                <w:color w:val="1F3864"/>
                <w:sz w:val="19"/>
                <w:szCs w:val="19"/>
              </w:rPr>
              <w:t>Next step</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20" w:type="dxa"/>
              <w:bottom w:w="60" w:type="dxa"/>
              <w:right w:w="120" w:type="dxa"/>
            </w:tcMar>
          </w:tcPr>
          <w:p w14:paraId="1898FF61" w14:textId="77777777" w:rsidR="00755862" w:rsidRDefault="00BE7D78">
            <w:r>
              <w:rPr>
                <w:sz w:val="19"/>
                <w:szCs w:val="19"/>
              </w:rPr>
              <w:t>ICC follow-up investigation (~8 months) on ratepayer protections &amp; cost recovery.</w:t>
            </w:r>
          </w:p>
        </w:tc>
      </w:tr>
    </w:tbl>
    <w:p w14:paraId="44EAFD9C" w14:textId="77777777" w:rsidR="00755862" w:rsidRDefault="00755862">
      <w:pPr>
        <w:spacing w:after="80"/>
      </w:pPr>
    </w:p>
    <w:p w14:paraId="4F01A3C2" w14:textId="77777777" w:rsidR="00755862" w:rsidRDefault="00BE7D78">
      <w:pPr>
        <w:pStyle w:val="heading20"/>
      </w:pPr>
      <w:bookmarkStart w:id="17" w:name="_Toc237343026"/>
      <w:r>
        <w:t>Purpose &amp; Goals</w:t>
      </w:r>
      <w:bookmarkEnd w:id="17"/>
    </w:p>
    <w:p w14:paraId="7B005955" w14:textId="77777777" w:rsidR="00755862" w:rsidRDefault="00BE7D78">
      <w:pPr>
        <w:spacing w:after="120" w:line="276" w:lineRule="auto"/>
      </w:pPr>
      <w:r>
        <w:rPr>
          <w:color w:val="000000"/>
        </w:rPr>
        <w:t>Data-center demand is the single biggest new variable on the Illinois grid. Northern Illinois (ComEd/PJM) faces potential capacity shortfalls as early as 2029. The large-load tariff framework is the state’s tool to let this growth connect without saddling ordinary customers with the cost or the reliability risk.</w:t>
      </w:r>
    </w:p>
    <w:p w14:paraId="031FA3EF" w14:textId="77777777" w:rsidR="00755862" w:rsidRDefault="00BE7D78">
      <w:pPr>
        <w:pStyle w:val="ListParagraph"/>
        <w:numPr>
          <w:ilvl w:val="0"/>
          <w:numId w:val="2"/>
        </w:numPr>
        <w:spacing w:after="60" w:line="264" w:lineRule="auto"/>
      </w:pPr>
      <w:r>
        <w:t>Ensure large loads pay their fair share of interconnection and system costs (security deposits, letters of credit).</w:t>
      </w:r>
    </w:p>
    <w:p w14:paraId="6F5F244F" w14:textId="77777777" w:rsidR="00755862" w:rsidRDefault="1BBD89F5">
      <w:pPr>
        <w:pStyle w:val="ListParagraph"/>
        <w:numPr>
          <w:ilvl w:val="0"/>
          <w:numId w:val="2"/>
        </w:numPr>
        <w:spacing w:after="60" w:line="264" w:lineRule="auto"/>
      </w:pPr>
      <w:r w:rsidRPr="1BBD89F5">
        <w:t>Protect residential and small-business ratepayers from cost-shifting and stranded infrastructure.</w:t>
      </w:r>
    </w:p>
    <w:p w14:paraId="607D6FB1" w14:textId="77777777" w:rsidR="00755862" w:rsidRDefault="00BE7D78">
      <w:pPr>
        <w:pStyle w:val="ListParagraph"/>
        <w:numPr>
          <w:ilvl w:val="0"/>
          <w:numId w:val="2"/>
        </w:numPr>
        <w:spacing w:after="60" w:line="264" w:lineRule="auto"/>
      </w:pPr>
      <w:r>
        <w:t>Manage reliability as concentrated, continuous loads connect faster than new generation is built.</w:t>
      </w:r>
    </w:p>
    <w:p w14:paraId="10D799AF" w14:textId="77777777" w:rsidR="00755862" w:rsidRDefault="00BE7D78">
      <w:pPr>
        <w:pStyle w:val="ListParagraph"/>
        <w:numPr>
          <w:ilvl w:val="0"/>
          <w:numId w:val="2"/>
        </w:numPr>
        <w:spacing w:after="60" w:line="264" w:lineRule="auto"/>
      </w:pPr>
      <w:r>
        <w:t>Coordinate with PJM/MISO capacity and “bring-your-own-generation” dynamics.</w:t>
      </w:r>
    </w:p>
    <w:p w14:paraId="144FE622" w14:textId="77777777" w:rsidR="00755862" w:rsidRDefault="00BE7D78">
      <w:pPr>
        <w:pStyle w:val="heading20"/>
      </w:pPr>
      <w:bookmarkStart w:id="18" w:name="_Toc237343027"/>
      <w:r>
        <w:t>Timeline &amp; Status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660"/>
        <w:gridCol w:w="2000"/>
      </w:tblGrid>
      <w:tr w:rsidR="00755862" w14:paraId="3DFBEB2A" w14:textId="77777777">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429D9BD" w14:textId="77777777" w:rsidR="00755862" w:rsidRDefault="00BE7D78">
            <w:r>
              <w:rPr>
                <w:b/>
                <w:bCs/>
                <w:color w:val="FFFFFF"/>
                <w:sz w:val="18"/>
                <w:szCs w:val="18"/>
              </w:rPr>
              <w:t>Date</w:t>
            </w:r>
          </w:p>
        </w:tc>
        <w:tc>
          <w:tcPr>
            <w:tcW w:w="56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2DE33FB" w14:textId="77777777" w:rsidR="00755862" w:rsidRDefault="00BE7D78">
            <w:r>
              <w:rPr>
                <w:b/>
                <w:bCs/>
                <w:color w:val="FFFFFF"/>
                <w:sz w:val="18"/>
                <w:szCs w:val="18"/>
              </w:rPr>
              <w:t>Milestone</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09A0E51" w14:textId="77777777" w:rsidR="00755862" w:rsidRDefault="00BE7D78">
            <w:r>
              <w:rPr>
                <w:b/>
                <w:bCs/>
                <w:color w:val="FFFFFF"/>
                <w:sz w:val="18"/>
                <w:szCs w:val="18"/>
              </w:rPr>
              <w:t>Status</w:t>
            </w:r>
          </w:p>
        </w:tc>
      </w:tr>
      <w:tr w:rsidR="00755862" w14:paraId="573D5252"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5358E28" w14:textId="77777777" w:rsidR="00755862" w:rsidRDefault="00BE7D78">
            <w:r>
              <w:rPr>
                <w:sz w:val="18"/>
                <w:szCs w:val="18"/>
              </w:rPr>
              <w:t>Jun 2025</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3C72CC5" w14:textId="77777777" w:rsidR="00755862" w:rsidRDefault="00BE7D78">
            <w:r>
              <w:rPr>
                <w:sz w:val="18"/>
                <w:szCs w:val="18"/>
              </w:rPr>
              <w:t>ComEd files large-load (LDPAC) tariff &amp; rate case (25-0677/25-0679)</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2206756" w14:textId="77777777" w:rsidR="00755862" w:rsidRDefault="00BE7D78">
            <w:r>
              <w:rPr>
                <w:sz w:val="18"/>
                <w:szCs w:val="18"/>
              </w:rPr>
              <w:t>Complete</w:t>
            </w:r>
          </w:p>
        </w:tc>
      </w:tr>
      <w:tr w:rsidR="00755862" w14:paraId="6FE1D937"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5C40579" w14:textId="77777777" w:rsidR="00755862" w:rsidRDefault="00BE7D78">
            <w:r>
              <w:rPr>
                <w:sz w:val="18"/>
                <w:szCs w:val="18"/>
              </w:rPr>
              <w:t>Mar 19, 2026</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2B2695F2" w14:textId="77777777" w:rsidR="00755862" w:rsidRDefault="00BE7D78">
            <w:r>
              <w:rPr>
                <w:sz w:val="18"/>
                <w:szCs w:val="18"/>
              </w:rPr>
              <w:t>ICC Final Order approves LDPAC tariff (with modifications)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483D3292" w14:textId="77777777" w:rsidR="00755862" w:rsidRDefault="00BE7D78">
            <w:r>
              <w:rPr>
                <w:sz w:val="18"/>
                <w:szCs w:val="18"/>
              </w:rPr>
              <w:t>Approved</w:t>
            </w:r>
          </w:p>
        </w:tc>
      </w:tr>
      <w:tr w:rsidR="00755862" w14:paraId="76B74F6E"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E562F83" w14:textId="77777777" w:rsidR="00755862" w:rsidRDefault="00BE7D78">
            <w:r>
              <w:rPr>
                <w:sz w:val="18"/>
                <w:szCs w:val="18"/>
              </w:rPr>
              <w:t>Mar 19, 2026</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F230887" w14:textId="77777777" w:rsidR="00755862" w:rsidRDefault="00BE7D78">
            <w:r>
              <w:rPr>
                <w:sz w:val="18"/>
                <w:szCs w:val="18"/>
              </w:rPr>
              <w:t>Security deposit set: $1M (50–200 MW) + $500K per 100 MW; LOC if &gt;$2M</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C4C39CA" w14:textId="77777777" w:rsidR="00755862" w:rsidRDefault="00BE7D78">
            <w:r>
              <w:rPr>
                <w:sz w:val="18"/>
                <w:szCs w:val="18"/>
              </w:rPr>
              <w:t>Approved</w:t>
            </w:r>
          </w:p>
        </w:tc>
      </w:tr>
      <w:tr w:rsidR="00755862" w14:paraId="0BF4A3DB"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7B4ED11" w14:textId="77777777" w:rsidR="00755862" w:rsidRDefault="00BE7D78">
            <w:r>
              <w:rPr>
                <w:sz w:val="18"/>
                <w:szCs w:val="18"/>
              </w:rPr>
              <w:t>Apr 8, 2026</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2E6EEBF2" w14:textId="77777777" w:rsidR="00755862" w:rsidRDefault="00BE7D78">
            <w:r>
              <w:rPr>
                <w:sz w:val="18"/>
                <w:szCs w:val="18"/>
              </w:rPr>
              <w:t>Staff report &amp; draft order initiating follow-up investigation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776A03B1" w14:textId="77777777" w:rsidR="00755862" w:rsidRDefault="00BE7D78">
            <w:r>
              <w:rPr>
                <w:sz w:val="18"/>
                <w:szCs w:val="18"/>
              </w:rPr>
              <w:t>Active</w:t>
            </w:r>
          </w:p>
        </w:tc>
      </w:tr>
      <w:tr w:rsidR="00755862" w14:paraId="7B1B68E5"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CCF6782" w14:textId="77777777" w:rsidR="00755862" w:rsidRDefault="00BE7D78">
            <w:r>
              <w:rPr>
                <w:sz w:val="18"/>
                <w:szCs w:val="18"/>
              </w:rPr>
              <w:t>By Apr 23, 2026</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5673323" w14:textId="77777777" w:rsidR="00755862" w:rsidRDefault="00BE7D78">
            <w:r>
              <w:rPr>
                <w:sz w:val="18"/>
                <w:szCs w:val="18"/>
              </w:rPr>
              <w:t>New docket 26-0364 on ratepayer protections &amp; cost recovery</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098D724" w14:textId="77777777" w:rsidR="00755862" w:rsidRDefault="00BE7D78">
            <w:r>
              <w:rPr>
                <w:sz w:val="18"/>
                <w:szCs w:val="18"/>
              </w:rPr>
              <w:t>Active</w:t>
            </w:r>
          </w:p>
        </w:tc>
      </w:tr>
      <w:tr w:rsidR="00755862" w14:paraId="5F0D92AB"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E6FE43B" w14:textId="77777777" w:rsidR="00755862" w:rsidRDefault="00BE7D78">
            <w:r>
              <w:rPr>
                <w:sz w:val="18"/>
                <w:szCs w:val="18"/>
              </w:rPr>
              <w:t>~Dec 2026</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4FFCE5EF" w14:textId="77777777" w:rsidR="00755862" w:rsidRDefault="00BE7D78">
            <w:r>
              <w:rPr>
                <w:sz w:val="18"/>
                <w:szCs w:val="18"/>
              </w:rPr>
              <w:t>Investigation to conclude (~8 months)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35D4F96A" w14:textId="77777777" w:rsidR="00755862" w:rsidRDefault="00BE7D78">
            <w:r>
              <w:rPr>
                <w:sz w:val="18"/>
                <w:szCs w:val="18"/>
              </w:rPr>
              <w:t>Pending</w:t>
            </w:r>
          </w:p>
        </w:tc>
      </w:tr>
    </w:tbl>
    <w:p w14:paraId="37EFCB52" w14:textId="77777777" w:rsidR="00755862" w:rsidRDefault="00BE7D78">
      <w:pPr>
        <w:pStyle w:val="heading20"/>
      </w:pPr>
      <w:bookmarkStart w:id="19" w:name="_Toc237343028"/>
      <w:r>
        <w:t>What to Watch / Risks</w:t>
      </w:r>
      <w:bookmarkEnd w:id="19"/>
    </w:p>
    <w:p w14:paraId="62A21067" w14:textId="77777777" w:rsidR="00755862" w:rsidRDefault="00BE7D78">
      <w:pPr>
        <w:pStyle w:val="ListParagraph"/>
        <w:numPr>
          <w:ilvl w:val="0"/>
          <w:numId w:val="2"/>
        </w:numPr>
        <w:spacing w:after="60" w:line="264" w:lineRule="auto"/>
      </w:pPr>
      <w:r>
        <w:rPr>
          <w:b/>
          <w:bCs/>
        </w:rPr>
        <w:t xml:space="preserve">Cost allocation: </w:t>
      </w:r>
      <w:r>
        <w:t>The core question — how much of the grid build-out data centers must fund vs. socialize — is exactly what Docket 26-0364 will decide.</w:t>
      </w:r>
    </w:p>
    <w:p w14:paraId="76D8AB83" w14:textId="77777777" w:rsidR="00755862" w:rsidRDefault="00BE7D78">
      <w:pPr>
        <w:pStyle w:val="ListParagraph"/>
        <w:numPr>
          <w:ilvl w:val="0"/>
          <w:numId w:val="2"/>
        </w:numPr>
        <w:spacing w:after="60" w:line="264" w:lineRule="auto"/>
      </w:pPr>
      <w:r>
        <w:rPr>
          <w:b/>
          <w:bCs/>
        </w:rPr>
        <w:t xml:space="preserve">PJM interplay: </w:t>
      </w:r>
      <w:r>
        <w:t>PJM’s “bring-your-own-capacity” and curtailment proposals at FERC push responsibility onto states/utilities — Illinois must define which “large loads” bear costs.</w:t>
      </w:r>
    </w:p>
    <w:p w14:paraId="5EDE9EFB" w14:textId="77777777" w:rsidR="00755862" w:rsidRDefault="00BE7D78">
      <w:pPr>
        <w:pStyle w:val="ListParagraph"/>
        <w:numPr>
          <w:ilvl w:val="0"/>
          <w:numId w:val="2"/>
        </w:numPr>
        <w:spacing w:after="60" w:line="264" w:lineRule="auto"/>
      </w:pPr>
      <w:r>
        <w:rPr>
          <w:b/>
          <w:bCs/>
        </w:rPr>
        <w:t xml:space="preserve">Legislative angle: </w:t>
      </w:r>
      <w:r>
        <w:t>Data-center consumer-protection legislation (e.g., a “POWER Act” concept) and “bring-your-own-clean-energy” proposals are live for the 2026 session.</w:t>
      </w:r>
    </w:p>
    <w:p w14:paraId="4B94D5A5" w14:textId="77777777" w:rsidR="00755862" w:rsidRDefault="00BE7D78">
      <w:r>
        <w:br w:type="page"/>
      </w:r>
    </w:p>
    <w:p w14:paraId="69F69F81" w14:textId="77777777" w:rsidR="008A2E4E" w:rsidRDefault="008A2E4E">
      <w:pPr>
        <w:pStyle w:val="heading10"/>
        <w:spacing w:before="360"/>
        <w:rPr>
          <w:kern w:val="2"/>
          <w14:ligatures w14:val="standardContextual"/>
        </w:rPr>
      </w:pPr>
      <w:bookmarkStart w:id="20" w:name="_Toc237343029"/>
      <w:r>
        <w:lastRenderedPageBreak/>
        <w:t>5. Other Active Proceedings</w:t>
      </w:r>
      <w:bookmarkEnd w:id="20"/>
    </w:p>
    <w:p w14:paraId="00A1D385" w14:textId="77777777" w:rsidR="00755862" w:rsidRDefault="1BBD89F5">
      <w:pPr>
        <w:spacing w:after="120" w:line="276" w:lineRule="auto"/>
      </w:pPr>
      <w:r w:rsidRPr="1BBD89F5">
        <w:rPr>
          <w:color w:val="000000"/>
        </w:rPr>
        <w:t>Beyond the four headline workstreams, a cluster of rate cases, energy-efficiency dockets, and procurements shape rates and reliability. These are the “bread and butter” dockets that most directly hit customer bills.</w:t>
      </w:r>
    </w:p>
    <w:p w14:paraId="7DBDB3ED" w14:textId="77777777" w:rsidR="00755862" w:rsidRDefault="00BE7D78">
      <w:pPr>
        <w:pStyle w:val="heading20"/>
      </w:pPr>
      <w:bookmarkStart w:id="21" w:name="_Toc237343030"/>
      <w:r>
        <w:t>Rate Cases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3260"/>
        <w:gridCol w:w="1800"/>
      </w:tblGrid>
      <w:tr w:rsidR="00755862" w14:paraId="091FC64D" w14:textId="77777777">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780853E" w14:textId="77777777" w:rsidR="00755862" w:rsidRDefault="00BE7D78">
            <w:r>
              <w:rPr>
                <w:b/>
                <w:bCs/>
                <w:color w:val="FFFFFF"/>
                <w:sz w:val="18"/>
                <w:szCs w:val="18"/>
              </w:rPr>
              <w:t>Utility</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E879F40" w14:textId="77777777" w:rsidR="00755862" w:rsidRDefault="00BE7D78">
            <w:r>
              <w:rPr>
                <w:b/>
                <w:bCs/>
                <w:color w:val="FFFFFF"/>
                <w:sz w:val="18"/>
                <w:szCs w:val="18"/>
              </w:rPr>
              <w:t>Matter</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7092FBA" w14:textId="77777777" w:rsidR="00755862" w:rsidRDefault="00BE7D78">
            <w:r>
              <w:rPr>
                <w:b/>
                <w:bCs/>
                <w:color w:val="FFFFFF"/>
                <w:sz w:val="18"/>
                <w:szCs w:val="18"/>
              </w:rPr>
              <w:t>Outcome / Date</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8E941F7" w14:textId="77777777" w:rsidR="00755862" w:rsidRDefault="00BE7D78">
            <w:r>
              <w:rPr>
                <w:b/>
                <w:bCs/>
                <w:color w:val="FFFFFF"/>
                <w:sz w:val="18"/>
                <w:szCs w:val="18"/>
              </w:rPr>
              <w:t>Status</w:t>
            </w:r>
          </w:p>
        </w:tc>
      </w:tr>
      <w:tr w:rsidR="00755862" w14:paraId="3D08EAC3"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65BE5F9" w14:textId="77777777" w:rsidR="00755862" w:rsidRDefault="00BE7D78">
            <w:r>
              <w:rPr>
                <w:sz w:val="18"/>
                <w:szCs w:val="18"/>
              </w:rPr>
              <w:t>Nicor Gas</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6E4E3A6" w14:textId="77777777" w:rsidR="00755862" w:rsidRDefault="00BE7D78">
            <w:r>
              <w:rPr>
                <w:sz w:val="18"/>
                <w:szCs w:val="18"/>
              </w:rPr>
              <w:t>Gas delivery rate increase</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EC989FB" w14:textId="77777777" w:rsidR="00755862" w:rsidRDefault="00BE7D78">
            <w:r>
              <w:rPr>
                <w:sz w:val="18"/>
                <w:szCs w:val="18"/>
              </w:rPr>
              <w:t>$168M approved of $314M req.; ROE cut to 9.60% (Nov 19, 2025)</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D0DA61C" w14:textId="77777777" w:rsidR="00755862" w:rsidRDefault="00BE7D78">
            <w:r>
              <w:rPr>
                <w:sz w:val="18"/>
                <w:szCs w:val="18"/>
              </w:rPr>
              <w:t>Approved</w:t>
            </w:r>
          </w:p>
        </w:tc>
      </w:tr>
      <w:tr w:rsidR="00755862" w14:paraId="6481E64D" w14:textId="77777777">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180EE53" w14:textId="77777777" w:rsidR="00755862" w:rsidRDefault="00BE7D78">
            <w:r>
              <w:rPr>
                <w:sz w:val="18"/>
                <w:szCs w:val="18"/>
              </w:rPr>
              <w:t>Ameren Illinois</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70D845C7" w14:textId="77777777" w:rsidR="00755862" w:rsidRDefault="00BE7D78">
            <w:r>
              <w:rPr>
                <w:sz w:val="18"/>
                <w:szCs w:val="18"/>
              </w:rPr>
              <w:t>Gas delivery rate increase</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DE1505B" w14:textId="77777777" w:rsidR="00755862" w:rsidRDefault="00BE7D78">
            <w:r>
              <w:rPr>
                <w:sz w:val="18"/>
                <w:szCs w:val="18"/>
              </w:rPr>
              <w:t>$73M approved of $129M req.; ROE lowered (Nov 19, 2025)</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58726F3A" w14:textId="77777777" w:rsidR="00755862" w:rsidRDefault="00BE7D78">
            <w:r>
              <w:rPr>
                <w:sz w:val="18"/>
                <w:szCs w:val="18"/>
              </w:rPr>
              <w:t>Approved</w:t>
            </w:r>
          </w:p>
        </w:tc>
      </w:tr>
      <w:tr w:rsidR="00755862" w14:paraId="684B1718" w14:textId="77777777">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2E390B8" w14:textId="77777777" w:rsidR="00755862" w:rsidRDefault="00BE7D78">
            <w:r>
              <w:rPr>
                <w:sz w:val="18"/>
                <w:szCs w:val="18"/>
              </w:rPr>
              <w:t>ComEd</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515104D" w14:textId="77777777" w:rsidR="00755862" w:rsidRDefault="00BE7D78">
            <w:r>
              <w:rPr>
                <w:sz w:val="18"/>
                <w:szCs w:val="18"/>
              </w:rPr>
              <w:t>Summer 2026 supply price filing</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B28D5AB" w14:textId="77777777" w:rsidR="00755862" w:rsidRDefault="00BE7D78">
            <w:r>
              <w:rPr>
                <w:sz w:val="18"/>
                <w:szCs w:val="18"/>
              </w:rPr>
              <w:t>~12% higher supply charge proposed (Apr 2026)</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64AFFB0" w14:textId="77777777" w:rsidR="00755862" w:rsidRDefault="00BE7D78">
            <w:r>
              <w:rPr>
                <w:sz w:val="18"/>
                <w:szCs w:val="18"/>
              </w:rPr>
              <w:t>Active</w:t>
            </w:r>
          </w:p>
        </w:tc>
      </w:tr>
    </w:tbl>
    <w:p w14:paraId="068FCEA3" w14:textId="77777777" w:rsidR="00755862" w:rsidRDefault="00BE7D78">
      <w:pPr>
        <w:pStyle w:val="heading20"/>
      </w:pPr>
      <w:bookmarkStart w:id="22" w:name="_Toc237343031"/>
      <w:r>
        <w:t>Energy Efficiency Plans</w:t>
      </w:r>
      <w:bookmarkEnd w:id="22"/>
    </w:p>
    <w:p w14:paraId="40EC64B8" w14:textId="77777777" w:rsidR="00755862" w:rsidRDefault="00BE7D78">
      <w:pPr>
        <w:spacing w:after="120" w:line="276" w:lineRule="auto"/>
      </w:pPr>
      <w:r>
        <w:rPr>
          <w:color w:val="000000"/>
        </w:rPr>
        <w:t>CRGA boosted energy-efficiency goals and equity spending. Several utilities re-opened plans to fold in 2027–2029 revisions.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3560"/>
        <w:gridCol w:w="1800"/>
      </w:tblGrid>
      <w:tr w:rsidR="00755862" w14:paraId="111A8D43" w14:textId="77777777">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93260E4" w14:textId="77777777" w:rsidR="00755862" w:rsidRDefault="00BE7D78">
            <w:r>
              <w:rPr>
                <w:b/>
                <w:bCs/>
                <w:color w:val="FFFFFF"/>
                <w:sz w:val="18"/>
                <w:szCs w:val="18"/>
              </w:rPr>
              <w:t>Docket</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1A453966" w14:textId="77777777" w:rsidR="00755862" w:rsidRDefault="00BE7D78">
            <w:r>
              <w:rPr>
                <w:b/>
                <w:bCs/>
                <w:color w:val="FFFFFF"/>
                <w:sz w:val="18"/>
                <w:szCs w:val="18"/>
              </w:rPr>
              <w:t>Utility</w:t>
            </w:r>
          </w:p>
        </w:tc>
        <w:tc>
          <w:tcPr>
            <w:tcW w:w="3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31C7B93" w14:textId="77777777" w:rsidR="00755862" w:rsidRDefault="00BE7D78">
            <w:r>
              <w:rPr>
                <w:b/>
                <w:bCs/>
                <w:color w:val="FFFFFF"/>
                <w:sz w:val="18"/>
                <w:szCs w:val="18"/>
              </w:rPr>
              <w:t>Matter</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C8E63FB" w14:textId="77777777" w:rsidR="00755862" w:rsidRDefault="00BE7D78">
            <w:r>
              <w:rPr>
                <w:b/>
                <w:bCs/>
                <w:color w:val="FFFFFF"/>
                <w:sz w:val="18"/>
                <w:szCs w:val="18"/>
              </w:rPr>
              <w:t>Status</w:t>
            </w:r>
          </w:p>
        </w:tc>
      </w:tr>
      <w:tr w:rsidR="00755862" w14:paraId="6EE8ACBE"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4C52360" w14:textId="77777777" w:rsidR="00755862" w:rsidRDefault="00BE7D78">
            <w:r>
              <w:rPr>
                <w:sz w:val="18"/>
                <w:szCs w:val="18"/>
              </w:rPr>
              <w:t>26-0445</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5B8DFB5" w14:textId="77777777" w:rsidR="00755862" w:rsidRDefault="00BE7D78">
            <w:r>
              <w:rPr>
                <w:sz w:val="18"/>
                <w:szCs w:val="18"/>
              </w:rPr>
              <w:t>Ameren Illinois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06F7024" w14:textId="77777777" w:rsidR="00755862" w:rsidRDefault="00BE7D78">
            <w:r>
              <w:rPr>
                <w:sz w:val="18"/>
                <w:szCs w:val="18"/>
              </w:rPr>
              <w:t>2027–2029 revised EE Plan approval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1B6DFDB" w14:textId="77777777" w:rsidR="00755862" w:rsidRDefault="00BE7D78">
            <w:r>
              <w:rPr>
                <w:sz w:val="18"/>
                <w:szCs w:val="18"/>
              </w:rPr>
              <w:t>Active</w:t>
            </w:r>
          </w:p>
        </w:tc>
      </w:tr>
      <w:tr w:rsidR="00755862" w14:paraId="12BB880F"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25BABE3A" w14:textId="77777777" w:rsidR="00755862" w:rsidRDefault="00BE7D78">
            <w:r>
              <w:rPr>
                <w:sz w:val="18"/>
                <w:szCs w:val="18"/>
              </w:rPr>
              <w:t>25-0213</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A614EBA" w14:textId="77777777" w:rsidR="00755862" w:rsidRDefault="00BE7D78">
            <w:r>
              <w:rPr>
                <w:sz w:val="18"/>
                <w:szCs w:val="18"/>
              </w:rPr>
              <w:t>ComEd</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25C85D7F" w14:textId="77777777" w:rsidR="00755862" w:rsidRDefault="00BE7D78">
            <w:r>
              <w:rPr>
                <w:sz w:val="18"/>
                <w:szCs w:val="18"/>
              </w:rPr>
              <w:t>Re-opened 2026–2029 EE Plan; equity spend to 25%</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39EE159A" w14:textId="77777777" w:rsidR="00755862" w:rsidRDefault="00BE7D78">
            <w:r>
              <w:rPr>
                <w:sz w:val="18"/>
                <w:szCs w:val="18"/>
              </w:rPr>
              <w:t>Active</w:t>
            </w:r>
          </w:p>
        </w:tc>
      </w:tr>
      <w:tr w:rsidR="00755862" w14:paraId="22F1C977"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5564AAC" w14:textId="77777777" w:rsidR="00755862" w:rsidRDefault="00BE7D78">
            <w:r>
              <w:rPr>
                <w:sz w:val="18"/>
                <w:szCs w:val="18"/>
              </w:rPr>
              <w:t>26-0458</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F038F3F" w14:textId="77777777" w:rsidR="00755862" w:rsidRDefault="00BE7D78">
            <w:r>
              <w:rPr>
                <w:sz w:val="18"/>
                <w:szCs w:val="18"/>
              </w:rPr>
              <w:t>Nicor Gas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7FC65FE" w14:textId="77777777" w:rsidR="00755862" w:rsidRDefault="00BE7D78">
            <w:r>
              <w:rPr>
                <w:sz w:val="18"/>
                <w:szCs w:val="18"/>
              </w:rPr>
              <w:t>2027–2029 revised EE Plan approval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63074EA" w14:textId="77777777" w:rsidR="00755862" w:rsidRDefault="00BE7D78">
            <w:r>
              <w:rPr>
                <w:sz w:val="18"/>
                <w:szCs w:val="18"/>
              </w:rPr>
              <w:t>Active</w:t>
            </w:r>
          </w:p>
        </w:tc>
      </w:tr>
      <w:tr w:rsidR="00755862" w14:paraId="0806BEA5"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757988F4" w14:textId="77777777" w:rsidR="00755862" w:rsidRDefault="00BE7D78">
            <w:r>
              <w:rPr>
                <w:sz w:val="18"/>
                <w:szCs w:val="18"/>
              </w:rPr>
              <w:t>25-0210</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1E8D207" w14:textId="77777777" w:rsidR="00755862" w:rsidRDefault="00BE7D78">
            <w:r>
              <w:rPr>
                <w:sz w:val="18"/>
                <w:szCs w:val="18"/>
              </w:rPr>
              <w:t>Peoples/North Shore Gas</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C47E5EE" w14:textId="77777777" w:rsidR="00755862" w:rsidRDefault="00BE7D78">
            <w:r>
              <w:rPr>
                <w:sz w:val="18"/>
                <w:szCs w:val="18"/>
              </w:rPr>
              <w:t>Re-opened 2026–2029 EE Plan</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3C0D63A7" w14:textId="77777777" w:rsidR="00755862" w:rsidRDefault="00BE7D78">
            <w:r>
              <w:rPr>
                <w:sz w:val="18"/>
                <w:szCs w:val="18"/>
              </w:rPr>
              <w:t>Active</w:t>
            </w:r>
          </w:p>
        </w:tc>
      </w:tr>
      <w:tr w:rsidR="00755862" w14:paraId="615890C6"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AB8D0A1" w14:textId="77777777" w:rsidR="00755862" w:rsidRDefault="00BE7D78">
            <w:r>
              <w:rPr>
                <w:sz w:val="18"/>
                <w:szCs w:val="18"/>
              </w:rPr>
              <w:t>25-1066</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AC43853" w14:textId="77777777" w:rsidR="00755862" w:rsidRDefault="00BE7D78">
            <w:r>
              <w:rPr>
                <w:sz w:val="18"/>
                <w:szCs w:val="18"/>
              </w:rPr>
              <w:t>Various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EEBA93D" w14:textId="77777777" w:rsidR="00755862" w:rsidRDefault="00BE7D78">
            <w:r>
              <w:rPr>
                <w:sz w:val="18"/>
                <w:szCs w:val="18"/>
              </w:rPr>
              <w:t>Petition: solar as EE measure in the IL TRM</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9E888EB" w14:textId="77777777" w:rsidR="00755862" w:rsidRDefault="00BE7D78">
            <w:r>
              <w:rPr>
                <w:sz w:val="18"/>
                <w:szCs w:val="18"/>
              </w:rPr>
              <w:t>Active</w:t>
            </w:r>
          </w:p>
        </w:tc>
      </w:tr>
    </w:tbl>
    <w:p w14:paraId="53BC94CC" w14:textId="77777777" w:rsidR="00755862" w:rsidRDefault="00BE7D78">
      <w:pPr>
        <w:pStyle w:val="heading20"/>
      </w:pPr>
      <w:bookmarkStart w:id="23" w:name="_Toc237343032"/>
      <w:r>
        <w:t>Energy Storage &amp; Renewable Procurement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60"/>
        <w:gridCol w:w="1400"/>
        <w:gridCol w:w="1800"/>
      </w:tblGrid>
      <w:tr w:rsidR="00755862" w14:paraId="292E8B72" w14:textId="77777777">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769726BA" w14:textId="77777777" w:rsidR="00755862" w:rsidRDefault="00BE7D78">
            <w:r>
              <w:rPr>
                <w:b/>
                <w:bCs/>
                <w:color w:val="FFFFFF"/>
                <w:sz w:val="18"/>
                <w:szCs w:val="18"/>
              </w:rPr>
              <w:t>Item</w:t>
            </w:r>
          </w:p>
        </w:tc>
        <w:tc>
          <w:tcPr>
            <w:tcW w:w="3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C39D6EF" w14:textId="77777777" w:rsidR="00755862" w:rsidRDefault="00BE7D78">
            <w:r>
              <w:rPr>
                <w:b/>
                <w:bCs/>
                <w:color w:val="FFFFFF"/>
                <w:sz w:val="18"/>
                <w:szCs w:val="18"/>
              </w:rPr>
              <w:t>Detail</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3816B0AB" w14:textId="77777777" w:rsidR="00755862" w:rsidRDefault="00BE7D78">
            <w:r>
              <w:rPr>
                <w:b/>
                <w:bCs/>
                <w:color w:val="FFFFFF"/>
                <w:sz w:val="18"/>
                <w:szCs w:val="18"/>
              </w:rPr>
              <w:t>Timing</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4A064D3D" w14:textId="77777777" w:rsidR="00755862" w:rsidRDefault="00BE7D78">
            <w:r>
              <w:rPr>
                <w:b/>
                <w:bCs/>
                <w:color w:val="FFFFFF"/>
                <w:sz w:val="18"/>
                <w:szCs w:val="18"/>
              </w:rPr>
              <w:t>Status</w:t>
            </w:r>
          </w:p>
        </w:tc>
      </w:tr>
      <w:tr w:rsidR="00755862" w14:paraId="0BD81DCC"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05A2B13" w14:textId="77777777" w:rsidR="00755862" w:rsidRDefault="00BE7D78">
            <w:r>
              <w:rPr>
                <w:sz w:val="18"/>
                <w:szCs w:val="18"/>
              </w:rPr>
              <w:t>Initial storage procurement</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3D297B5" w14:textId="77777777" w:rsidR="00755862" w:rsidRDefault="00BE7D78">
            <w:r>
              <w:rPr>
                <w:sz w:val="18"/>
                <w:szCs w:val="18"/>
              </w:rPr>
              <w:t>~1,038 MW toward 3,000 MW target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6386E10" w14:textId="77777777" w:rsidR="00755862" w:rsidRDefault="00BE7D78">
            <w:r>
              <w:rPr>
                <w:sz w:val="18"/>
                <w:szCs w:val="18"/>
              </w:rPr>
              <w:t>By Aug 26, 2026</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9D1FD80" w14:textId="77777777" w:rsidR="00755862" w:rsidRDefault="00BE7D78">
            <w:r>
              <w:rPr>
                <w:sz w:val="18"/>
                <w:szCs w:val="18"/>
              </w:rPr>
              <w:t>Pending</w:t>
            </w:r>
          </w:p>
        </w:tc>
      </w:tr>
      <w:tr w:rsidR="00755862" w14:paraId="03AF28AA"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0D32460" w14:textId="77777777" w:rsidR="00755862" w:rsidRDefault="00BE7D78">
            <w:r>
              <w:rPr>
                <w:sz w:val="18"/>
                <w:szCs w:val="18"/>
              </w:rPr>
              <w:t>Energy Storage Procurement Plan</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49CC73F" w14:textId="77777777" w:rsidR="00755862" w:rsidRDefault="00BE7D78">
            <w:r>
              <w:rPr>
                <w:sz w:val="18"/>
                <w:szCs w:val="18"/>
              </w:rPr>
              <w:t>Draft governing “Storage for All” &amp; future buys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C4700F4" w14:textId="77777777" w:rsidR="00755862" w:rsidRDefault="00BE7D78">
            <w:r>
              <w:rPr>
                <w:sz w:val="18"/>
                <w:szCs w:val="18"/>
              </w:rPr>
              <w:t>By Jun 1, 2027</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EC6887D" w14:textId="77777777" w:rsidR="00755862" w:rsidRDefault="00BE7D78">
            <w:r>
              <w:rPr>
                <w:sz w:val="18"/>
                <w:szCs w:val="18"/>
              </w:rPr>
              <w:t>Upcoming</w:t>
            </w:r>
          </w:p>
        </w:tc>
      </w:tr>
      <w:tr w:rsidR="00755862" w14:paraId="69E109FD"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A0C85BE" w14:textId="77777777" w:rsidR="00755862" w:rsidRDefault="00BE7D78">
            <w:r>
              <w:rPr>
                <w:sz w:val="18"/>
                <w:szCs w:val="18"/>
              </w:rPr>
              <w:t>Fall 2026 REC RFP</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2077C6A" w14:textId="77777777" w:rsidR="00755862" w:rsidRDefault="00BE7D78">
            <w:r>
              <w:rPr>
                <w:sz w:val="18"/>
                <w:szCs w:val="18"/>
              </w:rPr>
              <w:t>Indexed wind/solar/brownfield/hydro procurement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496FBB3" w14:textId="77777777" w:rsidR="00755862" w:rsidRDefault="00BE7D78">
            <w:r>
              <w:rPr>
                <w:sz w:val="18"/>
                <w:szCs w:val="18"/>
              </w:rPr>
              <w:t>Nov 30, 2026</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ECE9719" w14:textId="77777777" w:rsidR="00755862" w:rsidRDefault="00BE7D78">
            <w:r>
              <w:rPr>
                <w:sz w:val="18"/>
                <w:szCs w:val="18"/>
              </w:rPr>
              <w:t>Upcoming</w:t>
            </w:r>
          </w:p>
        </w:tc>
      </w:tr>
    </w:tbl>
    <w:p w14:paraId="3DEEC669" w14:textId="77777777" w:rsidR="00755862" w:rsidRDefault="00BE7D78">
      <w:r>
        <w:br w:type="page"/>
      </w:r>
    </w:p>
    <w:p w14:paraId="66505A91" w14:textId="77777777" w:rsidR="008A2E4E" w:rsidRDefault="008A2E4E">
      <w:pPr>
        <w:pStyle w:val="heading10"/>
        <w:spacing w:before="360"/>
        <w:rPr>
          <w:kern w:val="2"/>
          <w14:ligatures w14:val="standardContextual"/>
        </w:rPr>
      </w:pPr>
      <w:bookmarkStart w:id="24" w:name="_Toc237343033"/>
      <w:r>
        <w:lastRenderedPageBreak/>
        <w:t>6. Strategic Blind Spots &amp; Cross-Cutting Issues</w:t>
      </w:r>
      <w:bookmarkEnd w:id="24"/>
    </w:p>
    <w:p w14:paraId="3234A4CB" w14:textId="77777777" w:rsidR="00755862" w:rsidRDefault="008A2E4E">
      <w:pPr>
        <w:spacing w:after="120" w:line="276" w:lineRule="auto"/>
      </w:pPr>
      <w:r w:rsidRPr="008A2E4E">
        <w:rPr>
          <w:color w:val="000000"/>
        </w:rPr>
        <w:t>These issues do not always appear as clean standalone dockets, but they shape the policy environment, public narrative, and cost-recovery risk around every proceeding. They should be treated as strategic signals — not background noise.</w:t>
      </w:r>
    </w:p>
    <w:p w14:paraId="17266683" w14:textId="77777777" w:rsidR="00755862" w:rsidRDefault="00BE7D78">
      <w:pPr>
        <w:pStyle w:val="heading30"/>
      </w:pPr>
      <w:r>
        <w:t>A. Resource Adequacy Study &amp; RA Mitigation Plan</w:t>
      </w:r>
    </w:p>
    <w:p w14:paraId="31F597D5" w14:textId="77777777" w:rsidR="00755862" w:rsidRDefault="1BBD89F5">
      <w:pPr>
        <w:spacing w:after="120" w:line="276" w:lineRule="auto"/>
      </w:pPr>
      <w:r w:rsidRPr="1BBD89F5">
        <w:rPr>
          <w:color w:val="000000"/>
        </w:rPr>
        <w:t>On December 15, 2025, the IPA, IEPA, and ICC jointly released the 2025 Resource Adequacy Study, projecting capacity shortfalls as early as 2029 in Northern Illinois (ComEd/PJM) and 2031 downstate (Ameren/MISO), driven largely by data-center load. This study is the factual trigger for the IRP, storage procurement, and large-load rules — it’s the “why now” behind everything.</w:t>
      </w:r>
    </w:p>
    <w:p w14:paraId="7D15511B" w14:textId="77777777" w:rsidR="00755862" w:rsidRDefault="00BE7D78">
      <w:pPr>
        <w:pStyle w:val="heading30"/>
      </w:pPr>
      <w:r>
        <w:t>B. PJM &amp; MISO Capacity Markets (the federal overlay)</w:t>
      </w:r>
    </w:p>
    <w:p w14:paraId="3FCC1BA0" w14:textId="77777777" w:rsidR="00755862" w:rsidRDefault="00BE7D78">
      <w:pPr>
        <w:spacing w:after="120" w:line="276" w:lineRule="auto"/>
      </w:pPr>
      <w:r>
        <w:rPr>
          <w:color w:val="000000"/>
        </w:rPr>
        <w:t>Much of what drives Illinois bills is decided at the RTO/FERC level, not the ICC. PJM’s capacity auction cleared at record highs and still fell ~6.8 GW short for the 2028 delivery year; PJM projects 30–34 GW of new large-load demand by the early 2030s and up to 70 GW by 2038. PJM has filed a Reliability Backstop Procurement and large-load curtailment proposals at FERC that push cost-allocation decisions onto states. MISO’s 2026/27 capacity prices, by contrast, fell as supply outpaced demand. The ICC dockets increasingly respond to these federal dynamics.</w:t>
      </w:r>
    </w:p>
    <w:p w14:paraId="315DF61A" w14:textId="77777777" w:rsidR="00755862" w:rsidRDefault="00BE7D78">
      <w:pPr>
        <w:pStyle w:val="heading30"/>
      </w:pPr>
      <w:r>
        <w:t>C. Energy Storage Build-Out (3 GW by 2030)</w:t>
      </w:r>
    </w:p>
    <w:p w14:paraId="1C91219D" w14:textId="77777777" w:rsidR="00755862" w:rsidRDefault="1BBD89F5">
      <w:pPr>
        <w:spacing w:after="120" w:line="276" w:lineRule="auto"/>
      </w:pPr>
      <w:r w:rsidRPr="1BBD89F5">
        <w:rPr>
          <w:color w:val="000000"/>
        </w:rPr>
        <w:t xml:space="preserve">CRGA mandates 3,000 MW of storage by 2030, financed through a bill charge </w:t>
      </w:r>
      <w:proofErr w:type="gramStart"/>
      <w:r w:rsidRPr="1BBD89F5">
        <w:rPr>
          <w:color w:val="000000"/>
        </w:rPr>
        <w:t>similar to</w:t>
      </w:r>
      <w:proofErr w:type="gramEnd"/>
      <w:r w:rsidRPr="1BBD89F5">
        <w:rPr>
          <w:color w:val="000000"/>
        </w:rPr>
        <w:t xml:space="preserve"> the nuclear-support model, plus a “Storage for All” equity program. Storage is explicitly meant to replace the ~3 GW of fossil generation retiring by 2030 and to firm up wind and solar. Watch the indexed storage credit contract and the initial 1,038 MW procurement.</w:t>
      </w:r>
    </w:p>
    <w:p w14:paraId="382A5E03" w14:textId="77777777" w:rsidR="00755862" w:rsidRDefault="00BE7D78">
      <w:pPr>
        <w:pStyle w:val="heading30"/>
      </w:pPr>
      <w:r>
        <w:t>D. Nuclear Moratorium Repeal</w:t>
      </w:r>
    </w:p>
    <w:p w14:paraId="5BAD2B4B" w14:textId="77777777" w:rsidR="00755862" w:rsidRDefault="1BBD89F5">
      <w:pPr>
        <w:spacing w:after="120" w:line="276" w:lineRule="auto"/>
      </w:pPr>
      <w:r w:rsidRPr="1BBD89F5">
        <w:rPr>
          <w:color w:val="000000"/>
        </w:rPr>
        <w:t>CRGA lifts Illinois’ 40-year ban on new large nuclear reactors (&gt;300 MW) and revises the nuclear-waste fee structure. This won’t produce near-term dockets, but it reshapes the long-run supply picture the IRP must model — and is politically significant.</w:t>
      </w:r>
    </w:p>
    <w:p w14:paraId="02728B6F" w14:textId="77777777" w:rsidR="00755862" w:rsidRDefault="00BE7D78">
      <w:pPr>
        <w:pStyle w:val="heading30"/>
      </w:pPr>
      <w:r>
        <w:t>E. Virtual Power Plants (VPPs)</w:t>
      </w:r>
    </w:p>
    <w:p w14:paraId="76F3AEE3" w14:textId="77777777" w:rsidR="00755862" w:rsidRDefault="00BE7D78">
      <w:pPr>
        <w:spacing w:after="120" w:line="276" w:lineRule="auto"/>
      </w:pPr>
      <w:r>
        <w:rPr>
          <w:color w:val="000000"/>
        </w:rPr>
        <w:t>CRGA creates a VPP program letting customers aggregate batteries, solar, and other behind-the-meter resources to provide grid services and get paid. Regulatory guidance to stand this up is forthcoming — an emerging docket area worth monitoring.</w:t>
      </w:r>
    </w:p>
    <w:p w14:paraId="5D2019CE" w14:textId="77777777" w:rsidR="00755862" w:rsidRDefault="00BE7D78">
      <w:pPr>
        <w:pStyle w:val="heading30"/>
      </w:pPr>
      <w:r>
        <w:t>F. Beneficial / Transportation Electrification</w:t>
      </w:r>
    </w:p>
    <w:p w14:paraId="6DAF3748" w14:textId="77777777" w:rsidR="00755862" w:rsidRDefault="1BBD89F5">
      <w:pPr>
        <w:spacing w:after="120" w:line="276" w:lineRule="auto"/>
      </w:pPr>
      <w:r w:rsidRPr="1BBD89F5">
        <w:rPr>
          <w:color w:val="000000"/>
        </w:rPr>
        <w:t xml:space="preserve">Under the EV Act (via CEJA), ComEd and Ameren run Beneficial Electrification Plans (e.g., Ameren’s </w:t>
      </w:r>
      <w:proofErr w:type="spellStart"/>
      <w:r w:rsidRPr="1BBD89F5">
        <w:rPr>
          <w:color w:val="000000"/>
        </w:rPr>
        <w:t>ChargeSmart</w:t>
      </w:r>
      <w:proofErr w:type="spellEnd"/>
      <w:r w:rsidRPr="1BBD89F5">
        <w:rPr>
          <w:color w:val="000000"/>
        </w:rPr>
        <w:t>; Docket 24-0494 for Plan 2). As EV and fleet electrification grow, these plans intersect with load forecasts and grid planning — a quieter but compounding demand driver.</w:t>
      </w:r>
    </w:p>
    <w:p w14:paraId="5850EC9B" w14:textId="77777777" w:rsidR="00755862" w:rsidRDefault="00BE7D78">
      <w:pPr>
        <w:pStyle w:val="heading30"/>
      </w:pPr>
      <w:r>
        <w:t>G. Interconnection &amp; Local Siting Reform</w:t>
      </w:r>
    </w:p>
    <w:p w14:paraId="40C4B90B" w14:textId="77777777" w:rsidR="00755862" w:rsidRDefault="1BBD89F5">
      <w:pPr>
        <w:spacing w:after="120" w:line="276" w:lineRule="auto"/>
      </w:pPr>
      <w:r w:rsidRPr="1BBD89F5">
        <w:rPr>
          <w:color w:val="000000"/>
        </w:rPr>
        <w:t>CRGA sets statewide siting standards for storage, wind, and solar; limits local fees; and creates an ICC-administered appeal process for disputes. It also pushes faster interconnection — directly relevant to both grid plans and the large-load queue. Expect implementation dockets and rulemakings.</w:t>
      </w:r>
    </w:p>
    <w:p w14:paraId="3EC112DE" w14:textId="77777777" w:rsidR="00755862" w:rsidRDefault="00BE7D78">
      <w:pPr>
        <w:pStyle w:val="heading30"/>
      </w:pPr>
      <w:r>
        <w:t>H. Affordability &amp; Consumer Protection</w:t>
      </w:r>
    </w:p>
    <w:p w14:paraId="3D5F0D59" w14:textId="77777777" w:rsidR="00755862" w:rsidRDefault="00BE7D78">
      <w:pPr>
        <w:spacing w:after="120" w:line="276" w:lineRule="auto"/>
      </w:pPr>
      <w:r>
        <w:rPr>
          <w:color w:val="000000"/>
        </w:rPr>
        <w:t xml:space="preserve">Ameren all-in residential rates are up roughly 94% since 2021; CUB has warned ComEd bills could rise another 20–25% starting June 2026 as new PJM capacity prices flow through. Affordability is the </w:t>
      </w:r>
      <w:r>
        <w:rPr>
          <w:color w:val="000000"/>
        </w:rPr>
        <w:lastRenderedPageBreak/>
        <w:t>political lens through which every docket above will be judged — and the CRGA “Storage for All,” EE, and VPP provisions are the state’s medium-term relief levers.</w:t>
      </w:r>
    </w:p>
    <w:p w14:paraId="3656B9AB" w14:textId="77777777" w:rsidR="00755862" w:rsidRDefault="00BE7D78">
      <w:r>
        <w:br w:type="page"/>
      </w:r>
    </w:p>
    <w:p w14:paraId="5C14619D" w14:textId="77777777" w:rsidR="008A2E4E" w:rsidRDefault="008A2E4E">
      <w:pPr>
        <w:pStyle w:val="heading10"/>
        <w:spacing w:before="360"/>
        <w:rPr>
          <w:kern w:val="2"/>
          <w14:ligatures w14:val="standardContextual"/>
        </w:rPr>
      </w:pPr>
      <w:bookmarkStart w:id="25" w:name="_Toc237343034"/>
      <w:r>
        <w:lastRenderedPageBreak/>
        <w:t>Master Timeline (2024–2027+)</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60"/>
        <w:gridCol w:w="2400"/>
      </w:tblGrid>
      <w:tr w:rsidR="00755862" w14:paraId="26D1EB96" w14:textId="77777777" w:rsidTr="1BBD89F5">
        <w:trPr>
          <w:tblHeader/>
        </w:trPr>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315C0C4" w14:textId="77777777" w:rsidR="00755862" w:rsidRDefault="00BE7D78">
            <w:r>
              <w:rPr>
                <w:b/>
                <w:bCs/>
                <w:color w:val="FFFFFF"/>
                <w:sz w:val="18"/>
                <w:szCs w:val="18"/>
              </w:rPr>
              <w:t>Date</w:t>
            </w:r>
          </w:p>
        </w:tc>
        <w:tc>
          <w:tcPr>
            <w:tcW w:w="5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0EC0D2D" w14:textId="77777777" w:rsidR="00755862" w:rsidRDefault="00BE7D78">
            <w:r>
              <w:rPr>
                <w:b/>
                <w:bCs/>
                <w:color w:val="FFFFFF"/>
                <w:sz w:val="18"/>
                <w:szCs w:val="18"/>
              </w:rPr>
              <w:t>Event</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25A44207" w14:textId="77777777" w:rsidR="00755862" w:rsidRDefault="00BE7D78">
            <w:r>
              <w:rPr>
                <w:b/>
                <w:bCs/>
                <w:color w:val="FFFFFF"/>
                <w:sz w:val="18"/>
                <w:szCs w:val="18"/>
              </w:rPr>
              <w:t>Workstream</w:t>
            </w:r>
          </w:p>
        </w:tc>
      </w:tr>
      <w:tr w:rsidR="00755862" w14:paraId="46AE2243"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7972252" w14:textId="77777777" w:rsidR="00755862" w:rsidRDefault="00BE7D78">
            <w:r>
              <w:rPr>
                <w:sz w:val="18"/>
                <w:szCs w:val="18"/>
              </w:rPr>
              <w:t>Mar 7, 2024</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3C949C8" w14:textId="77777777" w:rsidR="00755862" w:rsidRDefault="00BE7D78">
            <w:r>
              <w:rPr>
                <w:sz w:val="18"/>
                <w:szCs w:val="18"/>
              </w:rPr>
              <w:t>ICC opens Future of Gas (Docket 24-0158)</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735497C" w14:textId="77777777" w:rsidR="00755862" w:rsidRDefault="00BE7D78">
            <w:r>
              <w:rPr>
                <w:sz w:val="18"/>
                <w:szCs w:val="18"/>
              </w:rPr>
              <w:t>Future of Gas</w:t>
            </w:r>
          </w:p>
        </w:tc>
      </w:tr>
      <w:tr w:rsidR="00755862" w14:paraId="2DFD66F3"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DC0E883" w14:textId="77777777" w:rsidR="00755862" w:rsidRDefault="00BE7D78">
            <w:r>
              <w:rPr>
                <w:sz w:val="18"/>
                <w:szCs w:val="18"/>
              </w:rPr>
              <w:t>Dec 19, 2024</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552C7AF3" w14:textId="77777777" w:rsidR="00755862" w:rsidRDefault="00BE7D78">
            <w:r>
              <w:rPr>
                <w:sz w:val="18"/>
                <w:szCs w:val="18"/>
              </w:rPr>
              <w:t>ICC approves 2024–2027 grid plans (ComEd/Ameren)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B932806" w14:textId="77777777" w:rsidR="00755862" w:rsidRDefault="00BE7D78">
            <w:r>
              <w:rPr>
                <w:sz w:val="18"/>
                <w:szCs w:val="18"/>
              </w:rPr>
              <w:t>Grid Plan</w:t>
            </w:r>
          </w:p>
        </w:tc>
      </w:tr>
      <w:tr w:rsidR="00755862" w14:paraId="4ABA6412"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493EBA1" w14:textId="77777777" w:rsidR="00755862" w:rsidRDefault="00BE7D78">
            <w:r>
              <w:rPr>
                <w:sz w:val="18"/>
                <w:szCs w:val="18"/>
              </w:rPr>
              <w:t>Jan–Sep 2025</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F7B189E" w14:textId="77777777" w:rsidR="00755862" w:rsidRDefault="00BE7D78">
            <w:r>
              <w:rPr>
                <w:sz w:val="18"/>
                <w:szCs w:val="18"/>
              </w:rPr>
              <w:t>Grid Plan &amp; Performance Metrics workshops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5955785" w14:textId="77777777" w:rsidR="00755862" w:rsidRDefault="00BE7D78">
            <w:r>
              <w:rPr>
                <w:sz w:val="18"/>
                <w:szCs w:val="18"/>
              </w:rPr>
              <w:t>Grid Plan</w:t>
            </w:r>
          </w:p>
        </w:tc>
      </w:tr>
      <w:tr w:rsidR="00755862" w14:paraId="2638E6E0"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54C07222" w14:textId="77777777" w:rsidR="00755862" w:rsidRDefault="00BE7D78">
            <w:r>
              <w:rPr>
                <w:sz w:val="18"/>
                <w:szCs w:val="18"/>
              </w:rPr>
              <w:t>Jun 2025</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83E03D7" w14:textId="77777777" w:rsidR="00755862" w:rsidRDefault="00BE7D78">
            <w:r>
              <w:rPr>
                <w:sz w:val="18"/>
                <w:szCs w:val="18"/>
              </w:rPr>
              <w:t>ComEd files large-load tariff (25-0677/25-0679)</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2356379" w14:textId="77777777" w:rsidR="00755862" w:rsidRDefault="00BE7D78">
            <w:r>
              <w:rPr>
                <w:sz w:val="18"/>
                <w:szCs w:val="18"/>
              </w:rPr>
              <w:t>Large Load</w:t>
            </w:r>
          </w:p>
        </w:tc>
      </w:tr>
      <w:tr w:rsidR="00755862" w14:paraId="491184FF"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5E5C726" w14:textId="77777777" w:rsidR="00755862" w:rsidRDefault="00BE7D78">
            <w:r>
              <w:rPr>
                <w:sz w:val="18"/>
                <w:szCs w:val="18"/>
              </w:rPr>
              <w:t>Nov 19, 2025</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E617AB6" w14:textId="77777777" w:rsidR="00755862" w:rsidRDefault="00BE7D78">
            <w:r>
              <w:rPr>
                <w:sz w:val="18"/>
                <w:szCs w:val="18"/>
              </w:rPr>
              <w:t>Nicor &amp; Ameren gas rate-case orders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7AC7CDD" w14:textId="77777777" w:rsidR="00755862" w:rsidRDefault="00BE7D78">
            <w:r>
              <w:rPr>
                <w:sz w:val="18"/>
                <w:szCs w:val="18"/>
              </w:rPr>
              <w:t>Other</w:t>
            </w:r>
          </w:p>
        </w:tc>
      </w:tr>
      <w:tr w:rsidR="00755862" w14:paraId="20B66D98"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44B1B017" w14:textId="77777777" w:rsidR="00755862" w:rsidRDefault="00BE7D78">
            <w:r>
              <w:rPr>
                <w:sz w:val="18"/>
                <w:szCs w:val="18"/>
              </w:rPr>
              <w:t>Dec 15, 2025</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249445F" w14:textId="77777777" w:rsidR="00755862" w:rsidRDefault="00BE7D78">
            <w:r>
              <w:rPr>
                <w:sz w:val="18"/>
                <w:szCs w:val="18"/>
              </w:rPr>
              <w:t>2025 Resource Adequacy Study released</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69C3BD6" w14:textId="77777777" w:rsidR="00755862" w:rsidRDefault="00BE7D78">
            <w:r>
              <w:rPr>
                <w:sz w:val="18"/>
                <w:szCs w:val="18"/>
              </w:rPr>
              <w:t>Cross-cutting</w:t>
            </w:r>
          </w:p>
        </w:tc>
      </w:tr>
      <w:tr w:rsidR="00755862" w14:paraId="2B70E140"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5F161A1" w14:textId="77777777" w:rsidR="00755862" w:rsidRDefault="00BE7D78">
            <w:r>
              <w:rPr>
                <w:sz w:val="18"/>
                <w:szCs w:val="18"/>
              </w:rPr>
              <w:t>Dec 31, 2025</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52F790B" w14:textId="77777777" w:rsidR="00755862" w:rsidRDefault="00BE7D78">
            <w:r>
              <w:rPr>
                <w:sz w:val="18"/>
                <w:szCs w:val="18"/>
              </w:rPr>
              <w:t>Future of Gas pilots staff report (10 pilots)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F20C4AB" w14:textId="77777777" w:rsidR="00755862" w:rsidRDefault="00BE7D78">
            <w:r>
              <w:rPr>
                <w:sz w:val="18"/>
                <w:szCs w:val="18"/>
              </w:rPr>
              <w:t>Future of Gas</w:t>
            </w:r>
          </w:p>
        </w:tc>
      </w:tr>
      <w:tr w:rsidR="00755862" w14:paraId="23D75A86"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8E54C18" w14:textId="77777777" w:rsidR="00755862" w:rsidRDefault="00BE7D78">
            <w:r>
              <w:rPr>
                <w:sz w:val="18"/>
                <w:szCs w:val="18"/>
              </w:rPr>
              <w:t>Jan 8, 2026</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201658DF" w14:textId="77777777" w:rsidR="00755862" w:rsidRDefault="00BE7D78">
            <w:r>
              <w:rPr>
                <w:sz w:val="18"/>
                <w:szCs w:val="18"/>
              </w:rPr>
              <w:t>CRGA signed (PA 104-0458)</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84703FC" w14:textId="77777777" w:rsidR="00755862" w:rsidRDefault="00BE7D78">
            <w:r>
              <w:rPr>
                <w:sz w:val="18"/>
                <w:szCs w:val="18"/>
              </w:rPr>
              <w:t>Cross-cutting</w:t>
            </w:r>
          </w:p>
        </w:tc>
      </w:tr>
      <w:tr w:rsidR="00755862" w14:paraId="2B92B1C6"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EFEF286" w14:textId="77777777" w:rsidR="00755862" w:rsidRDefault="00BE7D78">
            <w:r>
              <w:rPr>
                <w:sz w:val="18"/>
                <w:szCs w:val="18"/>
              </w:rPr>
              <w:t>Jan 20, 2026</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B2FA46B" w14:textId="77777777" w:rsidR="00755862" w:rsidRDefault="00BE7D78">
            <w:r>
              <w:rPr>
                <w:sz w:val="18"/>
                <w:szCs w:val="18"/>
              </w:rPr>
              <w:t>Ameren files 2028–2031 grid plan (26-0051)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07B745C" w14:textId="77777777" w:rsidR="00755862" w:rsidRDefault="00BE7D78">
            <w:r>
              <w:rPr>
                <w:sz w:val="18"/>
                <w:szCs w:val="18"/>
              </w:rPr>
              <w:t>Grid Plan</w:t>
            </w:r>
          </w:p>
        </w:tc>
      </w:tr>
      <w:tr w:rsidR="00755862" w14:paraId="7E9255A5"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0FDABB1" w14:textId="77777777" w:rsidR="00755862" w:rsidRDefault="00BE7D78">
            <w:r>
              <w:rPr>
                <w:sz w:val="18"/>
                <w:szCs w:val="18"/>
              </w:rPr>
              <w:t>Feb 17, 2026</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7F3BB80D" w14:textId="77777777" w:rsidR="00755862" w:rsidRDefault="00BE7D78">
            <w:r>
              <w:rPr>
                <w:sz w:val="18"/>
                <w:szCs w:val="18"/>
              </w:rPr>
              <w:t>ICC approves IPA 2026 Long-Term Plan (25-0945)</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2E79419" w14:textId="77777777" w:rsidR="00755862" w:rsidRDefault="00BE7D78">
            <w:r>
              <w:rPr>
                <w:sz w:val="18"/>
                <w:szCs w:val="18"/>
              </w:rPr>
              <w:t>IRP / IPA</w:t>
            </w:r>
          </w:p>
        </w:tc>
      </w:tr>
      <w:tr w:rsidR="00755862" w14:paraId="330518F5"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AE4A529" w14:textId="77777777" w:rsidR="00755862" w:rsidRDefault="00BE7D78">
            <w:r>
              <w:rPr>
                <w:sz w:val="18"/>
                <w:szCs w:val="18"/>
              </w:rPr>
              <w:t>Mar 19, 2026</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F51EBA9" w14:textId="77777777" w:rsidR="00755862" w:rsidRDefault="00BE7D78">
            <w:r>
              <w:rPr>
                <w:sz w:val="18"/>
                <w:szCs w:val="18"/>
              </w:rPr>
              <w:t>ICC approves ComEd large-load tariff</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FDCD931" w14:textId="77777777" w:rsidR="00755862" w:rsidRDefault="00BE7D78">
            <w:r>
              <w:rPr>
                <w:sz w:val="18"/>
                <w:szCs w:val="18"/>
              </w:rPr>
              <w:t>Large Load</w:t>
            </w:r>
          </w:p>
        </w:tc>
      </w:tr>
      <w:tr w:rsidR="00755862" w14:paraId="6B1059B1"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70FEB65F" w14:textId="77777777" w:rsidR="00755862" w:rsidRDefault="00BE7D78">
            <w:r>
              <w:rPr>
                <w:sz w:val="18"/>
                <w:szCs w:val="18"/>
              </w:rPr>
              <w:t>Apr 7 &amp; 10, 2026</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1789817" w14:textId="77777777" w:rsidR="00755862" w:rsidRDefault="00BE7D78">
            <w:r>
              <w:rPr>
                <w:sz w:val="18"/>
                <w:szCs w:val="18"/>
              </w:rPr>
              <w:t>IRP stakeholder workshops</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5573D844" w14:textId="77777777" w:rsidR="00755862" w:rsidRDefault="00BE7D78">
            <w:r>
              <w:rPr>
                <w:sz w:val="18"/>
                <w:szCs w:val="18"/>
              </w:rPr>
              <w:t>IRP</w:t>
            </w:r>
          </w:p>
        </w:tc>
      </w:tr>
      <w:tr w:rsidR="00755862" w14:paraId="650A8384"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C5F5DAF" w14:textId="77777777" w:rsidR="00755862" w:rsidRDefault="00BE7D78">
            <w:r>
              <w:rPr>
                <w:sz w:val="18"/>
                <w:szCs w:val="18"/>
              </w:rPr>
              <w:t>Apr 23, 2026</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375861B" w14:textId="77777777" w:rsidR="00755862" w:rsidRDefault="00BE7D78">
            <w:r>
              <w:rPr>
                <w:sz w:val="18"/>
                <w:szCs w:val="18"/>
              </w:rPr>
              <w:t>Large-load follow-up investigation opens (26-0364)</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1218F51" w14:textId="77777777" w:rsidR="00755862" w:rsidRDefault="00BE7D78">
            <w:r>
              <w:rPr>
                <w:sz w:val="18"/>
                <w:szCs w:val="18"/>
              </w:rPr>
              <w:t>Large Load</w:t>
            </w:r>
          </w:p>
        </w:tc>
      </w:tr>
      <w:tr w:rsidR="00755862" w14:paraId="4CF0F007"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D4FFE6D" w14:textId="77777777" w:rsidR="00755862" w:rsidRDefault="00BE7D78">
            <w:r>
              <w:rPr>
                <w:sz w:val="18"/>
                <w:szCs w:val="18"/>
              </w:rPr>
              <w:t>Jun 1, 2026</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4453C61B" w14:textId="77777777" w:rsidR="00755862" w:rsidRDefault="00BE7D78">
            <w:r>
              <w:rPr>
                <w:sz w:val="18"/>
                <w:szCs w:val="18"/>
              </w:rPr>
              <w:t>CRGA effective date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AC54AB8" w14:textId="77777777" w:rsidR="00755862" w:rsidRDefault="00BE7D78">
            <w:r>
              <w:rPr>
                <w:sz w:val="18"/>
                <w:szCs w:val="18"/>
              </w:rPr>
              <w:t>Cross-cutting</w:t>
            </w:r>
          </w:p>
        </w:tc>
      </w:tr>
      <w:tr w:rsidR="00755862" w14:paraId="6FC74595"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587A21D" w14:textId="77777777" w:rsidR="00755862" w:rsidRDefault="00BE7D78">
            <w:r>
              <w:rPr>
                <w:sz w:val="18"/>
                <w:szCs w:val="18"/>
              </w:rPr>
              <w:t>Aug 26, 2026</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01AABC9" w14:textId="77777777" w:rsidR="00755862" w:rsidRDefault="1BBD89F5">
            <w:r w:rsidRPr="1BBD89F5">
              <w:rPr>
                <w:sz w:val="18"/>
                <w:szCs w:val="18"/>
              </w:rPr>
              <w:t>IPA initial storage procurement (~1,038 MW)</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3EAFB8C" w14:textId="77777777" w:rsidR="00755862" w:rsidRDefault="00BE7D78">
            <w:r>
              <w:rPr>
                <w:sz w:val="18"/>
                <w:szCs w:val="18"/>
              </w:rPr>
              <w:t>Storage</w:t>
            </w:r>
          </w:p>
        </w:tc>
      </w:tr>
      <w:tr w:rsidR="00755862" w14:paraId="168E2969"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24F7225F" w14:textId="77777777" w:rsidR="00755862" w:rsidRDefault="00BE7D78">
            <w:r>
              <w:rPr>
                <w:sz w:val="18"/>
                <w:szCs w:val="18"/>
              </w:rPr>
              <w:t>Sep 24, 2026</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B258D34" w14:textId="77777777" w:rsidR="00755862" w:rsidRDefault="00BE7D78">
            <w:r>
              <w:rPr>
                <w:sz w:val="18"/>
                <w:szCs w:val="18"/>
              </w:rPr>
              <w:t>Future of Gas Phase 2C workshops conclude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37F14994" w14:textId="77777777" w:rsidR="00755862" w:rsidRDefault="00BE7D78">
            <w:r>
              <w:rPr>
                <w:sz w:val="18"/>
                <w:szCs w:val="18"/>
              </w:rPr>
              <w:t>Future of Gas</w:t>
            </w:r>
          </w:p>
        </w:tc>
      </w:tr>
      <w:tr w:rsidR="00755862" w14:paraId="361E68B2"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8BAF665" w14:textId="77777777" w:rsidR="00755862" w:rsidRDefault="00BE7D78">
            <w:r>
              <w:rPr>
                <w:sz w:val="18"/>
                <w:szCs w:val="18"/>
              </w:rPr>
              <w:t>Nov 16, 2026</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9BB6163" w14:textId="77777777" w:rsidR="00755862" w:rsidRDefault="00BE7D78">
            <w:r>
              <w:rPr>
                <w:sz w:val="18"/>
                <w:szCs w:val="18"/>
              </w:rPr>
              <w:t>Initial statewide IRP report due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1E49B1E" w14:textId="77777777" w:rsidR="00755862" w:rsidRDefault="00BE7D78">
            <w:r>
              <w:rPr>
                <w:sz w:val="18"/>
                <w:szCs w:val="18"/>
              </w:rPr>
              <w:t>IRP</w:t>
            </w:r>
          </w:p>
        </w:tc>
      </w:tr>
      <w:tr w:rsidR="00755862" w14:paraId="2307C471"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140626B" w14:textId="77777777" w:rsidR="00755862" w:rsidRDefault="00BE7D78">
            <w:r>
              <w:rPr>
                <w:sz w:val="18"/>
                <w:szCs w:val="18"/>
              </w:rPr>
              <w:t>Nov 30, 2026</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51101A7" w14:textId="77777777" w:rsidR="00755862" w:rsidRDefault="00BE7D78">
            <w:r>
              <w:rPr>
                <w:sz w:val="18"/>
                <w:szCs w:val="18"/>
              </w:rPr>
              <w:t>Fall 2026 REC RFP</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366327E6" w14:textId="77777777" w:rsidR="00755862" w:rsidRDefault="00BE7D78">
            <w:r>
              <w:rPr>
                <w:sz w:val="18"/>
                <w:szCs w:val="18"/>
              </w:rPr>
              <w:t>Renewables</w:t>
            </w:r>
          </w:p>
        </w:tc>
      </w:tr>
      <w:tr w:rsidR="00755862" w14:paraId="5E992519"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DBBB19C" w14:textId="77777777" w:rsidR="00755862" w:rsidRDefault="00BE7D78">
            <w:r>
              <w:rPr>
                <w:sz w:val="18"/>
                <w:szCs w:val="18"/>
              </w:rPr>
              <w:t>~Dec 2026</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98741BE" w14:textId="77777777" w:rsidR="00755862" w:rsidRDefault="1BBD89F5">
            <w:r w:rsidRPr="1BBD89F5">
              <w:rPr>
                <w:sz w:val="18"/>
                <w:szCs w:val="18"/>
              </w:rPr>
              <w:t xml:space="preserve">ICC final orders </w:t>
            </w:r>
            <w:proofErr w:type="gramStart"/>
            <w:r w:rsidRPr="1BBD89F5">
              <w:rPr>
                <w:sz w:val="18"/>
                <w:szCs w:val="18"/>
              </w:rPr>
              <w:t>on</w:t>
            </w:r>
            <w:proofErr w:type="gramEnd"/>
            <w:r w:rsidRPr="1BBD89F5">
              <w:rPr>
                <w:sz w:val="18"/>
                <w:szCs w:val="18"/>
              </w:rPr>
              <w:t xml:space="preserve"> 2028–2031 grid plans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C9AC89A" w14:textId="77777777" w:rsidR="00755862" w:rsidRDefault="00BE7D78">
            <w:r>
              <w:rPr>
                <w:sz w:val="18"/>
                <w:szCs w:val="18"/>
              </w:rPr>
              <w:t>Grid Plan</w:t>
            </w:r>
          </w:p>
        </w:tc>
      </w:tr>
      <w:tr w:rsidR="00755862" w14:paraId="0A44C792" w14:textId="77777777" w:rsidTr="1BBD89F5">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71C1444" w14:textId="77777777" w:rsidR="00755862" w:rsidRDefault="00BE7D78">
            <w:r>
              <w:rPr>
                <w:sz w:val="18"/>
                <w:szCs w:val="18"/>
              </w:rPr>
              <w:t>Jun 1, 2027</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0F1AC84" w14:textId="77777777" w:rsidR="00755862" w:rsidRDefault="00BE7D78">
            <w:r>
              <w:rPr>
                <w:sz w:val="18"/>
                <w:szCs w:val="18"/>
              </w:rPr>
              <w:t>Draft Energy Storage Procurement Plan due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D2F6A35" w14:textId="77777777" w:rsidR="00755862" w:rsidRDefault="00BE7D78">
            <w:r>
              <w:rPr>
                <w:sz w:val="18"/>
                <w:szCs w:val="18"/>
              </w:rPr>
              <w:t>Storage</w:t>
            </w:r>
          </w:p>
        </w:tc>
      </w:tr>
    </w:tbl>
    <w:p w14:paraId="45FB0818" w14:textId="77777777" w:rsidR="00755862" w:rsidRDefault="00BE7D78">
      <w:r>
        <w:br w:type="page"/>
      </w:r>
    </w:p>
    <w:p w14:paraId="7267C4ED" w14:textId="77777777" w:rsidR="008A2E4E" w:rsidRDefault="008A2E4E">
      <w:pPr>
        <w:pStyle w:val="heading10"/>
        <w:spacing w:before="360"/>
        <w:rPr>
          <w:kern w:val="2"/>
          <w14:ligatures w14:val="standardContextual"/>
        </w:rPr>
      </w:pPr>
      <w:bookmarkStart w:id="26" w:name="_Toc237343035"/>
      <w:r>
        <w:lastRenderedPageBreak/>
        <w:t>Key Agencies &amp; Acronyms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755862" w14:paraId="30CD379D" w14:textId="77777777" w:rsidTr="1BBD89F5">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0CEB4B25" w14:textId="77777777" w:rsidR="00755862" w:rsidRDefault="00BE7D78">
            <w:r>
              <w:rPr>
                <w:b/>
                <w:bCs/>
                <w:color w:val="FFFFFF"/>
                <w:sz w:val="18"/>
                <w:szCs w:val="18"/>
              </w:rPr>
              <w:t>Term</w:t>
            </w:r>
          </w:p>
        </w:tc>
        <w:tc>
          <w:tcPr>
            <w:tcW w:w="78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50D0DDE7" w14:textId="77777777" w:rsidR="00755862" w:rsidRDefault="00BE7D78">
            <w:r>
              <w:rPr>
                <w:b/>
                <w:bCs/>
                <w:color w:val="FFFFFF"/>
                <w:sz w:val="18"/>
                <w:szCs w:val="18"/>
              </w:rPr>
              <w:t>Meaning / Role</w:t>
            </w:r>
          </w:p>
        </w:tc>
      </w:tr>
      <w:tr w:rsidR="00755862" w14:paraId="4D50436D" w14:textId="77777777" w:rsidTr="1BBD89F5">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4191B47" w14:textId="77777777" w:rsidR="00755862" w:rsidRDefault="00BE7D78">
            <w:r>
              <w:rPr>
                <w:sz w:val="18"/>
                <w:szCs w:val="18"/>
              </w:rPr>
              <w:t>ICC</w:t>
            </w:r>
          </w:p>
        </w:tc>
        <w:tc>
          <w:tcPr>
            <w:tcW w:w="78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D8694F3" w14:textId="77777777" w:rsidR="00755862" w:rsidRDefault="00BE7D78">
            <w:r>
              <w:rPr>
                <w:sz w:val="18"/>
                <w:szCs w:val="18"/>
              </w:rPr>
              <w:t>Illinois Commerce Commission — regulates utilities; leads Grid Plan, IRP, Future of Gas, large-load dockets.</w:t>
            </w:r>
          </w:p>
        </w:tc>
      </w:tr>
      <w:tr w:rsidR="00755862" w14:paraId="768EB7FF" w14:textId="77777777" w:rsidTr="1BBD89F5">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348270CC" w14:textId="77777777" w:rsidR="00755862" w:rsidRDefault="00BE7D78">
            <w:r>
              <w:rPr>
                <w:sz w:val="18"/>
                <w:szCs w:val="18"/>
              </w:rPr>
              <w:t>IPA</w:t>
            </w:r>
          </w:p>
        </w:tc>
        <w:tc>
          <w:tcPr>
            <w:tcW w:w="7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A1E6F0E" w14:textId="77777777" w:rsidR="00755862" w:rsidRDefault="00BE7D78">
            <w:r>
              <w:rPr>
                <w:sz w:val="18"/>
                <w:szCs w:val="18"/>
              </w:rPr>
              <w:t>Illinois Power Agency — runs renewable/storage procurement &amp; the Long-Term Plan; co-leads IRP inputs.</w:t>
            </w:r>
          </w:p>
        </w:tc>
      </w:tr>
      <w:tr w:rsidR="00755862" w14:paraId="1CD0F034" w14:textId="77777777" w:rsidTr="1BBD89F5">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B30296A" w14:textId="77777777" w:rsidR="00755862" w:rsidRDefault="00BE7D78">
            <w:r>
              <w:rPr>
                <w:sz w:val="18"/>
                <w:szCs w:val="18"/>
              </w:rPr>
              <w:t>IEPA / IFA</w:t>
            </w:r>
          </w:p>
        </w:tc>
        <w:tc>
          <w:tcPr>
            <w:tcW w:w="78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A2D4F09" w14:textId="77777777" w:rsidR="00755862" w:rsidRDefault="00BE7D78">
            <w:r>
              <w:rPr>
                <w:sz w:val="18"/>
                <w:szCs w:val="18"/>
              </w:rPr>
              <w:t>IL EPA &amp; IL Finance Authority — IRP coordination partners.</w:t>
            </w:r>
          </w:p>
        </w:tc>
      </w:tr>
      <w:tr w:rsidR="00755862" w14:paraId="37328DD0" w14:textId="77777777" w:rsidTr="1BBD89F5">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8033C60" w14:textId="77777777" w:rsidR="00755862" w:rsidRDefault="00BE7D78">
            <w:r>
              <w:rPr>
                <w:sz w:val="18"/>
                <w:szCs w:val="18"/>
              </w:rPr>
              <w:t>CEJA</w:t>
            </w:r>
          </w:p>
        </w:tc>
        <w:tc>
          <w:tcPr>
            <w:tcW w:w="7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4129AA1" w14:textId="77777777" w:rsidR="00755862" w:rsidRDefault="00BE7D78">
            <w:r>
              <w:rPr>
                <w:sz w:val="18"/>
                <w:szCs w:val="18"/>
              </w:rPr>
              <w:t>Climate &amp; Equitable Jobs Act (PA 102-0662, 2021) — 100% carbon-free by 2050; created Grid Plans.</w:t>
            </w:r>
          </w:p>
        </w:tc>
      </w:tr>
      <w:tr w:rsidR="00755862" w14:paraId="3A94FE86" w14:textId="77777777" w:rsidTr="1BBD89F5">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CDAF0BC" w14:textId="77777777" w:rsidR="00755862" w:rsidRDefault="00BE7D78">
            <w:r>
              <w:rPr>
                <w:sz w:val="18"/>
                <w:szCs w:val="18"/>
              </w:rPr>
              <w:t>CRGA</w:t>
            </w:r>
          </w:p>
        </w:tc>
        <w:tc>
          <w:tcPr>
            <w:tcW w:w="78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6F11F3F" w14:textId="77777777" w:rsidR="00755862" w:rsidRDefault="1BBD89F5">
            <w:r w:rsidRPr="1BBD89F5">
              <w:rPr>
                <w:sz w:val="18"/>
                <w:szCs w:val="18"/>
              </w:rPr>
              <w:t>Clean &amp; Reliable Grid Affordability Act (PA 104-0458, 2026) — storage, IRP, nuclear, VPP, siting.</w:t>
            </w:r>
          </w:p>
        </w:tc>
      </w:tr>
      <w:tr w:rsidR="00755862" w14:paraId="382CAF18" w14:textId="77777777" w:rsidTr="1BBD89F5">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6137CB8" w14:textId="77777777" w:rsidR="00755862" w:rsidRDefault="00BE7D78">
            <w:r>
              <w:rPr>
                <w:sz w:val="18"/>
                <w:szCs w:val="18"/>
              </w:rPr>
              <w:t>MYIGP</w:t>
            </w:r>
          </w:p>
        </w:tc>
        <w:tc>
          <w:tcPr>
            <w:tcW w:w="7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C8AB7E8" w14:textId="77777777" w:rsidR="00755862" w:rsidRDefault="00BE7D78">
            <w:r>
              <w:rPr>
                <w:sz w:val="18"/>
                <w:szCs w:val="18"/>
              </w:rPr>
              <w:t>Multi-Year Integrated Grid Plan — the 4-year utility grid plan.</w:t>
            </w:r>
          </w:p>
        </w:tc>
      </w:tr>
      <w:tr w:rsidR="00755862" w14:paraId="754FE2C9" w14:textId="77777777" w:rsidTr="1BBD89F5">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61D6841" w14:textId="77777777" w:rsidR="00755862" w:rsidRDefault="00BE7D78">
            <w:r>
              <w:rPr>
                <w:sz w:val="18"/>
                <w:szCs w:val="18"/>
              </w:rPr>
              <w:t>LDPAC</w:t>
            </w:r>
          </w:p>
        </w:tc>
        <w:tc>
          <w:tcPr>
            <w:tcW w:w="78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E8331BD" w14:textId="77777777" w:rsidR="00755862" w:rsidRDefault="00BE7D78">
            <w:r>
              <w:rPr>
                <w:sz w:val="18"/>
                <w:szCs w:val="18"/>
              </w:rPr>
              <w:t>Large Load / high-demand customer class (data centers, 50 MW+).</w:t>
            </w:r>
          </w:p>
        </w:tc>
      </w:tr>
      <w:tr w:rsidR="00755862" w14:paraId="4FA5C2C3" w14:textId="77777777" w:rsidTr="1BBD89F5">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7ED5B22D" w14:textId="77777777" w:rsidR="00755862" w:rsidRDefault="00BE7D78">
            <w:r>
              <w:rPr>
                <w:sz w:val="18"/>
                <w:szCs w:val="18"/>
              </w:rPr>
              <w:t>PJM / MISO</w:t>
            </w:r>
          </w:p>
        </w:tc>
        <w:tc>
          <w:tcPr>
            <w:tcW w:w="78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79FC5708" w14:textId="77777777" w:rsidR="00755862" w:rsidRDefault="00BE7D78">
            <w:r>
              <w:rPr>
                <w:sz w:val="18"/>
                <w:szCs w:val="18"/>
              </w:rPr>
              <w:t>Regional grid operators — PJM (northern IL/ComEd), MISO (downstate/Ameren).</w:t>
            </w:r>
          </w:p>
        </w:tc>
      </w:tr>
      <w:tr w:rsidR="00755862" w14:paraId="544DF879" w14:textId="77777777" w:rsidTr="1BBD89F5">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C446DDA" w14:textId="77777777" w:rsidR="00755862" w:rsidRDefault="00BE7D78">
            <w:r>
              <w:rPr>
                <w:sz w:val="18"/>
                <w:szCs w:val="18"/>
              </w:rPr>
              <w:t>RA Study</w:t>
            </w:r>
          </w:p>
        </w:tc>
        <w:tc>
          <w:tcPr>
            <w:tcW w:w="78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B1F2626" w14:textId="77777777" w:rsidR="00755862" w:rsidRDefault="1BBD89F5">
            <w:r w:rsidRPr="1BBD89F5">
              <w:rPr>
                <w:sz w:val="18"/>
                <w:szCs w:val="18"/>
              </w:rPr>
              <w:t>Resource Adequacy Study — identifies capacity shortfalls (2029 north / 2031 downstate).</w:t>
            </w:r>
          </w:p>
        </w:tc>
      </w:tr>
    </w:tbl>
    <w:p w14:paraId="1A660AFE" w14:textId="77777777" w:rsidR="008A2E4E" w:rsidRDefault="008A2E4E">
      <w:pPr>
        <w:pStyle w:val="heading10"/>
        <w:spacing w:before="360"/>
        <w:rPr>
          <w:kern w:val="2"/>
          <w14:ligatures w14:val="standardContextual"/>
        </w:rPr>
      </w:pPr>
      <w:bookmarkStart w:id="27" w:name="_Toc237343036"/>
      <w:r>
        <w:t>Selected Sources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55862" w14:paraId="7B6A433C" w14:textId="77777777" w:rsidTr="1BBD89F5">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3782C29" w14:textId="77777777" w:rsidR="00755862" w:rsidRDefault="00BE7D78">
            <w:r>
              <w:rPr>
                <w:b/>
                <w:bCs/>
                <w:color w:val="FFFFFF"/>
                <w:sz w:val="18"/>
                <w:szCs w:val="18"/>
              </w:rPr>
              <w:t>Topic</w:t>
            </w:r>
          </w:p>
        </w:tc>
        <w:tc>
          <w:tcPr>
            <w:tcW w:w="57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vAlign w:val="center"/>
          </w:tcPr>
          <w:p w14:paraId="67D63D4F" w14:textId="77777777" w:rsidR="00755862" w:rsidRDefault="00BE7D78">
            <w:r>
              <w:rPr>
                <w:b/>
                <w:bCs/>
                <w:color w:val="FFFFFF"/>
                <w:sz w:val="18"/>
                <w:szCs w:val="18"/>
              </w:rPr>
              <w:t>Source</w:t>
            </w:r>
          </w:p>
        </w:tc>
      </w:tr>
      <w:tr w:rsidR="00755862" w14:paraId="5B820F64" w14:textId="77777777" w:rsidTr="1BBD89F5">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85ACAAF" w14:textId="77777777" w:rsidR="00755862" w:rsidRDefault="00BE7D78">
            <w:r>
              <w:rPr>
                <w:sz w:val="18"/>
                <w:szCs w:val="18"/>
              </w:rPr>
              <w:t>CRGA implementation &amp; storage</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4C5F2D1" w14:textId="77777777" w:rsidR="00755862" w:rsidRDefault="00BE7D78">
            <w:r>
              <w:rPr>
                <w:sz w:val="18"/>
                <w:szCs w:val="18"/>
              </w:rPr>
              <w:t>IPA — ipa.illinois.gov/crga.html</w:t>
            </w:r>
          </w:p>
        </w:tc>
      </w:tr>
      <w:tr w:rsidR="00755862" w14:paraId="18656B30" w14:textId="77777777" w:rsidTr="1BBD89F5">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370D563D" w14:textId="77777777" w:rsidR="00755862" w:rsidRDefault="00BE7D78">
            <w:r>
              <w:rPr>
                <w:sz w:val="18"/>
                <w:szCs w:val="18"/>
              </w:rPr>
              <w:t>IRP overview &amp; Nov 16 deadline</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4135C7F" w14:textId="77777777" w:rsidR="00755862" w:rsidRDefault="1BBD89F5">
            <w:r w:rsidRPr="1BBD89F5">
              <w:rPr>
                <w:sz w:val="18"/>
                <w:szCs w:val="18"/>
              </w:rPr>
              <w:t>IPA — ipa.illinois.gov/electricity-procurement/ra-planning/irp-info.html</w:t>
            </w:r>
          </w:p>
        </w:tc>
      </w:tr>
      <w:tr w:rsidR="00755862" w14:paraId="1394F4E5" w14:textId="77777777" w:rsidTr="1BBD89F5">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C91D340" w14:textId="77777777" w:rsidR="00755862" w:rsidRDefault="00BE7D78">
            <w:r>
              <w:rPr>
                <w:sz w:val="18"/>
                <w:szCs w:val="18"/>
              </w:rPr>
              <w:t>Ameren 2028–2031 grid plan</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05125E6" w14:textId="77777777" w:rsidR="00755862" w:rsidRDefault="1BBD89F5">
            <w:r w:rsidRPr="1BBD89F5">
              <w:rPr>
                <w:sz w:val="18"/>
                <w:szCs w:val="18"/>
              </w:rPr>
              <w:t>Ameren — ameren.com/reliability/</w:t>
            </w:r>
            <w:proofErr w:type="spellStart"/>
            <w:r w:rsidRPr="1BBD89F5">
              <w:rPr>
                <w:sz w:val="18"/>
                <w:szCs w:val="18"/>
              </w:rPr>
              <w:t>illinois</w:t>
            </w:r>
            <w:proofErr w:type="spellEnd"/>
            <w:r w:rsidRPr="1BBD89F5">
              <w:rPr>
                <w:sz w:val="18"/>
                <w:szCs w:val="18"/>
              </w:rPr>
              <w:t>/energy-transition</w:t>
            </w:r>
          </w:p>
        </w:tc>
      </w:tr>
      <w:tr w:rsidR="00755862" w14:paraId="2B9E20EA" w14:textId="77777777" w:rsidTr="1BBD89F5">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073D9244" w14:textId="77777777" w:rsidR="00755862" w:rsidRDefault="00BE7D78">
            <w:r>
              <w:rPr>
                <w:sz w:val="18"/>
                <w:szCs w:val="18"/>
              </w:rPr>
              <w:t>Grid Plan workshops</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1953ED02" w14:textId="77777777" w:rsidR="00755862" w:rsidRDefault="00BE7D78">
            <w:r>
              <w:rPr>
                <w:sz w:val="18"/>
                <w:szCs w:val="18"/>
              </w:rPr>
              <w:t>ICC — icc.illinois.gov (Performance Metrics &amp; Grid Plan Workshops)</w:t>
            </w:r>
          </w:p>
        </w:tc>
      </w:tr>
      <w:tr w:rsidR="00755862" w14:paraId="0F2AFD1D" w14:textId="77777777" w:rsidTr="1BBD89F5">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FE6445D" w14:textId="77777777" w:rsidR="00755862" w:rsidRDefault="00BE7D78">
            <w:r>
              <w:rPr>
                <w:sz w:val="18"/>
                <w:szCs w:val="18"/>
              </w:rPr>
              <w:t>Future of Gas (24-0158)</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D95D7A8" w14:textId="77777777" w:rsidR="00755862" w:rsidRDefault="00BE7D78">
            <w:r>
              <w:rPr>
                <w:sz w:val="18"/>
                <w:szCs w:val="18"/>
              </w:rPr>
              <w:t>ICC docket &amp; CUB Future of Gas tracker</w:t>
            </w:r>
          </w:p>
        </w:tc>
      </w:tr>
      <w:tr w:rsidR="00755862" w14:paraId="502FA56E" w14:textId="77777777" w:rsidTr="1BBD89F5">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7A9D673" w14:textId="77777777" w:rsidR="00755862" w:rsidRDefault="00BE7D78">
            <w:r>
              <w:rPr>
                <w:sz w:val="18"/>
                <w:szCs w:val="18"/>
              </w:rPr>
              <w:t>Large-load tariff order</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21CF784D" w14:textId="77777777" w:rsidR="00755862" w:rsidRDefault="00BE7D78">
            <w:r>
              <w:rPr>
                <w:sz w:val="18"/>
                <w:szCs w:val="18"/>
              </w:rPr>
              <w:t>NPR Illinois / Capitol News IL (Mar 20, 2026)</w:t>
            </w:r>
          </w:p>
        </w:tc>
      </w:tr>
      <w:tr w:rsidR="00755862" w14:paraId="43A60649" w14:textId="77777777" w:rsidTr="1BBD89F5">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073953C" w14:textId="77777777" w:rsidR="00755862" w:rsidRDefault="00BE7D78">
            <w:r>
              <w:rPr>
                <w:sz w:val="18"/>
                <w:szCs w:val="18"/>
              </w:rPr>
              <w:t>Large-load investigation (26-0364)</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1E3E24A" w14:textId="77777777" w:rsidR="00755862" w:rsidRDefault="00BE7D78">
            <w:r>
              <w:rPr>
                <w:sz w:val="18"/>
                <w:szCs w:val="18"/>
              </w:rPr>
              <w:t>ELPC — elpc.org</w:t>
            </w:r>
          </w:p>
        </w:tc>
      </w:tr>
      <w:tr w:rsidR="00755862" w14:paraId="501A11B8" w14:textId="77777777" w:rsidTr="1BBD89F5">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5F2476F3" w14:textId="77777777" w:rsidR="00755862" w:rsidRDefault="00BE7D78">
            <w:r>
              <w:rPr>
                <w:sz w:val="18"/>
                <w:szCs w:val="18"/>
              </w:rPr>
              <w:t>Resource Adequacy Study / data centers</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2CFBF918" w14:textId="77777777" w:rsidR="00755862" w:rsidRDefault="00BE7D78">
            <w:proofErr w:type="spellStart"/>
            <w:r>
              <w:rPr>
                <w:sz w:val="18"/>
                <w:szCs w:val="18"/>
              </w:rPr>
              <w:t>ArentFox</w:t>
            </w:r>
            <w:proofErr w:type="spellEnd"/>
            <w:r>
              <w:rPr>
                <w:sz w:val="18"/>
                <w:szCs w:val="18"/>
              </w:rPr>
              <w:t xml:space="preserve"> Schiff insight (Jan 28, 2026)</w:t>
            </w:r>
          </w:p>
        </w:tc>
      </w:tr>
      <w:tr w:rsidR="00755862" w14:paraId="06F34D76" w14:textId="77777777" w:rsidTr="1BBD89F5">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C5E3B80" w14:textId="77777777" w:rsidR="00755862" w:rsidRDefault="00BE7D78">
            <w:r>
              <w:rPr>
                <w:sz w:val="18"/>
                <w:szCs w:val="18"/>
              </w:rPr>
              <w:t>PJM capacity shortfall &amp; FERC filings</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033FF8C" w14:textId="77777777" w:rsidR="00755862" w:rsidRDefault="00BE7D78">
            <w:r>
              <w:rPr>
                <w:sz w:val="18"/>
                <w:szCs w:val="18"/>
              </w:rPr>
              <w:t>Utility Dive / T&amp;D World (Jul–Aug 2026)</w:t>
            </w:r>
          </w:p>
        </w:tc>
      </w:tr>
      <w:tr w:rsidR="00755862" w14:paraId="431FFC9D" w14:textId="77777777" w:rsidTr="1BBD89F5">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71AE975F" w14:textId="77777777" w:rsidR="00755862" w:rsidRDefault="00BE7D78">
            <w:r>
              <w:rPr>
                <w:sz w:val="18"/>
                <w:szCs w:val="18"/>
              </w:rPr>
              <w:t>Illinois cost drivers</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00" w:type="dxa"/>
              <w:bottom w:w="50" w:type="dxa"/>
              <w:right w:w="100" w:type="dxa"/>
            </w:tcMar>
          </w:tcPr>
          <w:p w14:paraId="6B8DB606" w14:textId="77777777" w:rsidR="00755862" w:rsidRDefault="00BE7D78">
            <w:r>
              <w:rPr>
                <w:sz w:val="18"/>
                <w:szCs w:val="18"/>
              </w:rPr>
              <w:t>Citizens Utility Board; General Energy Corp market insight (2026)</w:t>
            </w:r>
          </w:p>
        </w:tc>
      </w:tr>
    </w:tbl>
    <w:p w14:paraId="1AF7FB63" w14:textId="77777777" w:rsidR="008A2E4E" w:rsidRDefault="008A2E4E">
      <w:pPr>
        <w:pStyle w:val="heading10"/>
        <w:spacing w:before="360"/>
        <w:rPr>
          <w:kern w:val="2"/>
          <w14:ligatures w14:val="standardContextual"/>
        </w:rPr>
      </w:pPr>
      <w:r>
        <w:t>Closing Perspective</w:t>
      </w:r>
    </w:p>
    <w:p w14:paraId="23D03087" w14:textId="77777777" w:rsidR="008A2E4E" w:rsidRDefault="008A2E4E">
      <w:pPr>
        <w:spacing w:after="120" w:line="276" w:lineRule="auto"/>
        <w:rPr>
          <w:kern w:val="2"/>
          <w14:ligatures w14:val="standardContextual"/>
        </w:rPr>
      </w:pPr>
      <w:r>
        <w:t>Illinois energy policy is moving from aspiration to implementation. The next phase will be decided less by broad statutory goals and more by practical questions of timing, cost recovery, reliability, customer impact, and political durability. The proceedings summarized here are where those choices become real.</w:t>
      </w:r>
    </w:p>
    <w:p w14:paraId="3E27F83F" w14:textId="77777777" w:rsidR="008A2E4E" w:rsidRDefault="008A2E4E">
      <w:pPr>
        <w:spacing w:after="200" w:line="276" w:lineRule="auto"/>
        <w:rPr>
          <w:kern w:val="2"/>
          <w14:ligatures w14:val="standardContextual"/>
        </w:rPr>
      </w:pPr>
      <w:r>
        <w:t>For Government Relations, the opportunity is to stay ahead of the convergence: anticipate where regulatory decisions will become legislative issues, where affordability concerns will become public narratives, and where reliability planning will require coordinated engagement across utilities, regulators, policymakers, large customers, and consumer advocates.</w:t>
      </w:r>
    </w:p>
    <w:p w14:paraId="049F31CB" w14:textId="77777777" w:rsidR="00755862" w:rsidRDefault="00755862">
      <w:pPr>
        <w:spacing w:after="200"/>
      </w:pPr>
    </w:p>
    <w:p w14:paraId="449BD4B3" w14:textId="77777777" w:rsidR="00755862" w:rsidRDefault="1BBD89F5">
      <w:r w:rsidRPr="1BBD89F5">
        <w:rPr>
          <w:b/>
          <w:bCs/>
          <w:i/>
          <w:iCs/>
          <w:color w:val="595959"/>
          <w:sz w:val="18"/>
          <w:szCs w:val="18"/>
        </w:rPr>
        <w:t xml:space="preserve">Note: </w:t>
      </w:r>
      <w:r w:rsidRPr="1BBD89F5">
        <w:rPr>
          <w:i/>
          <w:iCs/>
          <w:color w:val="595959"/>
          <w:sz w:val="18"/>
          <w:szCs w:val="18"/>
        </w:rPr>
        <w:t xml:space="preserve">Docket numbers and dates reflect the best available information as of August 11, 2026; verify </w:t>
      </w:r>
      <w:proofErr w:type="gramStart"/>
      <w:r w:rsidRPr="1BBD89F5">
        <w:rPr>
          <w:i/>
          <w:iCs/>
          <w:color w:val="595959"/>
          <w:sz w:val="18"/>
          <w:szCs w:val="18"/>
        </w:rPr>
        <w:t>current status</w:t>
      </w:r>
      <w:proofErr w:type="gramEnd"/>
      <w:r w:rsidRPr="1BBD89F5">
        <w:rPr>
          <w:i/>
          <w:iCs/>
          <w:color w:val="595959"/>
          <w:sz w:val="18"/>
          <w:szCs w:val="18"/>
        </w:rPr>
        <w:t xml:space="preserve"> on the ICC e-Docket system. ComEd’s 2028–2031 grid plan docket number should be confirmed. This briefing is a companion to the Excel tracking dashboard.</w:t>
      </w:r>
    </w:p>
    <w:sectPr w:rsidR="00755862">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83A1BB" w14:textId="77777777" w:rsidR="00D31CC8" w:rsidRDefault="00D31CC8">
      <w:r>
        <w:separator/>
      </w:r>
    </w:p>
  </w:endnote>
  <w:endnote w:type="continuationSeparator" w:id="0">
    <w:p w14:paraId="213345F7" w14:textId="77777777" w:rsidR="00D31CC8" w:rsidRDefault="00D31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ACB67C" w14:textId="067BBF11" w:rsidR="00755862" w:rsidRDefault="1BBD89F5" w:rsidP="1BBD89F5">
    <w:pPr>
      <w:pBdr>
        <w:top w:val="single" w:sz="4" w:space="4" w:color="BFBFBF"/>
      </w:pBdr>
      <w:jc w:val="center"/>
    </w:pPr>
    <w:r w:rsidRPr="1BBD89F5">
      <w:rPr>
        <w:color w:val="595959"/>
        <w:sz w:val="16"/>
        <w:szCs w:val="16"/>
      </w:rPr>
      <w:t xml:space="preserve">Government </w:t>
    </w:r>
    <w:proofErr w:type="gramStart"/>
    <w:r w:rsidRPr="1BBD89F5">
      <w:rPr>
        <w:color w:val="595959"/>
        <w:sz w:val="16"/>
        <w:szCs w:val="16"/>
      </w:rPr>
      <w:t>Relations  |</w:t>
    </w:r>
    <w:proofErr w:type="gramEnd"/>
    <w:r w:rsidRPr="1BBD89F5">
      <w:rPr>
        <w:color w:val="595959"/>
        <w:sz w:val="16"/>
        <w:szCs w:val="16"/>
      </w:rPr>
      <w:t xml:space="preserve">  Prepared Aug 11, </w:t>
    </w:r>
    <w:proofErr w:type="gramStart"/>
    <w:r w:rsidRPr="1BBD89F5">
      <w:rPr>
        <w:color w:val="595959"/>
        <w:sz w:val="16"/>
        <w:szCs w:val="16"/>
      </w:rPr>
      <w:t>2026  |</w:t>
    </w:r>
    <w:proofErr w:type="gramEnd"/>
    <w:r w:rsidRPr="1BBD89F5">
      <w:rPr>
        <w:color w:val="595959"/>
        <w:sz w:val="16"/>
        <w:szCs w:val="16"/>
      </w:rPr>
      <w:t xml:space="preserve">  Page </w:t>
    </w:r>
    <w:r w:rsidR="00BE7D78" w:rsidRPr="1BBD89F5">
      <w:rPr>
        <w:color w:val="595959"/>
        <w:sz w:val="16"/>
        <w:szCs w:val="16"/>
      </w:rPr>
      <w:fldChar w:fldCharType="begin"/>
    </w:r>
    <w:r w:rsidR="00BE7D78" w:rsidRPr="1BBD89F5">
      <w:rPr>
        <w:color w:val="595959"/>
        <w:sz w:val="16"/>
        <w:szCs w:val="16"/>
      </w:rPr>
      <w:instrText>PAGE</w:instrText>
    </w:r>
    <w:r w:rsidR="00BE7D78" w:rsidRPr="1BBD89F5">
      <w:rPr>
        <w:color w:val="595959"/>
        <w:sz w:val="16"/>
        <w:szCs w:val="16"/>
      </w:rPr>
      <w:fldChar w:fldCharType="separate"/>
    </w:r>
    <w:r w:rsidR="00327331">
      <w:rPr>
        <w:noProof/>
        <w:color w:val="595959"/>
        <w:sz w:val="16"/>
        <w:szCs w:val="16"/>
      </w:rPr>
      <w:t>1</w:t>
    </w:r>
    <w:r w:rsidR="00BE7D78" w:rsidRPr="1BBD89F5">
      <w:rPr>
        <w:color w:val="595959"/>
        <w:sz w:val="16"/>
        <w:szCs w:val="16"/>
      </w:rPr>
      <w:fldChar w:fldCharType="end"/>
    </w:r>
    <w:r w:rsidRPr="1BBD89F5">
      <w:rPr>
        <w:color w:val="595959"/>
        <w:sz w:val="16"/>
        <w:szCs w:val="16"/>
      </w:rPr>
      <w:t xml:space="preserve"> of </w:t>
    </w:r>
    <w:r w:rsidR="00BE7D78" w:rsidRPr="1BBD89F5">
      <w:rPr>
        <w:color w:val="595959"/>
        <w:sz w:val="16"/>
        <w:szCs w:val="16"/>
      </w:rPr>
      <w:fldChar w:fldCharType="begin"/>
    </w:r>
    <w:r w:rsidR="00BE7D78" w:rsidRPr="1BBD89F5">
      <w:rPr>
        <w:color w:val="595959"/>
        <w:sz w:val="16"/>
        <w:szCs w:val="16"/>
      </w:rPr>
      <w:instrText>NUMPAGES</w:instrText>
    </w:r>
    <w:r w:rsidR="00BE7D78" w:rsidRPr="1BBD89F5">
      <w:rPr>
        <w:color w:val="595959"/>
        <w:sz w:val="16"/>
        <w:szCs w:val="16"/>
      </w:rPr>
      <w:fldChar w:fldCharType="separate"/>
    </w:r>
    <w:r w:rsidR="00327331">
      <w:rPr>
        <w:noProof/>
        <w:color w:val="595959"/>
        <w:sz w:val="16"/>
        <w:szCs w:val="16"/>
      </w:rPr>
      <w:t>1</w:t>
    </w:r>
    <w:r w:rsidR="00BE7D78" w:rsidRPr="1BBD89F5">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D302CD" w14:textId="77777777" w:rsidR="00D31CC8" w:rsidRDefault="00D31CC8">
      <w:r>
        <w:separator/>
      </w:r>
    </w:p>
  </w:footnote>
  <w:footnote w:type="continuationSeparator" w:id="0">
    <w:p w14:paraId="53E166A7" w14:textId="77777777" w:rsidR="00D31CC8" w:rsidRDefault="00D31C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C95763" w14:textId="77777777" w:rsidR="00755862" w:rsidRDefault="00BE7D78">
    <w:pPr>
      <w:pBdr>
        <w:bottom w:val="single" w:sz="4" w:space="4" w:color="BFBFBF"/>
      </w:pBdr>
    </w:pPr>
    <w:r>
      <w:rPr>
        <w:color w:val="595959"/>
        <w:sz w:val="16"/>
        <w:szCs w:val="16"/>
      </w:rPr>
      <w:t>Illinois Commerce Commission — Regulatory Proceedings Briefing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F97256"/>
    <w:multiLevelType w:val="multilevel"/>
    <w:tmpl w:val="3F7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34F98"/>
    <w:multiLevelType w:val="multilevel"/>
    <w:tmpl w:val="9084B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E14DF"/>
    <w:multiLevelType w:val="hybridMultilevel"/>
    <w:tmpl w:val="C31208C2"/>
    <w:lvl w:ilvl="0" w:tplc="4B627E6E">
      <w:start w:val="1"/>
      <w:numFmt w:val="bullet"/>
      <w:lvlText w:val="•"/>
      <w:lvlJc w:val="left"/>
      <w:pPr>
        <w:ind w:left="540" w:hanging="260"/>
      </w:pPr>
    </w:lvl>
    <w:lvl w:ilvl="1" w:tplc="CADE3856">
      <w:numFmt w:val="decimal"/>
      <w:lvlText w:val=""/>
      <w:lvlJc w:val="left"/>
    </w:lvl>
    <w:lvl w:ilvl="2" w:tplc="B2CA9C32">
      <w:numFmt w:val="decimal"/>
      <w:lvlText w:val=""/>
      <w:lvlJc w:val="left"/>
    </w:lvl>
    <w:lvl w:ilvl="3" w:tplc="B8D675E2">
      <w:numFmt w:val="decimal"/>
      <w:lvlText w:val=""/>
      <w:lvlJc w:val="left"/>
    </w:lvl>
    <w:lvl w:ilvl="4" w:tplc="CA641CFA">
      <w:numFmt w:val="decimal"/>
      <w:lvlText w:val=""/>
      <w:lvlJc w:val="left"/>
    </w:lvl>
    <w:lvl w:ilvl="5" w:tplc="F300F64E">
      <w:numFmt w:val="decimal"/>
      <w:lvlText w:val=""/>
      <w:lvlJc w:val="left"/>
    </w:lvl>
    <w:lvl w:ilvl="6" w:tplc="C22A43BE">
      <w:numFmt w:val="decimal"/>
      <w:lvlText w:val=""/>
      <w:lvlJc w:val="left"/>
    </w:lvl>
    <w:lvl w:ilvl="7" w:tplc="1C8A5DDE">
      <w:numFmt w:val="decimal"/>
      <w:lvlText w:val=""/>
      <w:lvlJc w:val="left"/>
    </w:lvl>
    <w:lvl w:ilvl="8" w:tplc="85CA126E">
      <w:numFmt w:val="decimal"/>
      <w:lvlText w:val=""/>
      <w:lvlJc w:val="left"/>
    </w:lvl>
  </w:abstractNum>
  <w:abstractNum w:abstractNumId="3" w15:restartNumberingAfterBreak="0">
    <w:nsid w:val="52887EF6"/>
    <w:multiLevelType w:val="multilevel"/>
    <w:tmpl w:val="F0D4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03D8A"/>
    <w:multiLevelType w:val="hybridMultilevel"/>
    <w:tmpl w:val="F28C7616"/>
    <w:lvl w:ilvl="0" w:tplc="9196A992">
      <w:start w:val="1"/>
      <w:numFmt w:val="bullet"/>
      <w:lvlText w:val="●"/>
      <w:lvlJc w:val="left"/>
      <w:pPr>
        <w:ind w:left="720" w:hanging="360"/>
      </w:pPr>
    </w:lvl>
    <w:lvl w:ilvl="1" w:tplc="B3A0B880">
      <w:start w:val="1"/>
      <w:numFmt w:val="bullet"/>
      <w:lvlText w:val="○"/>
      <w:lvlJc w:val="left"/>
      <w:pPr>
        <w:ind w:left="1440" w:hanging="360"/>
      </w:pPr>
    </w:lvl>
    <w:lvl w:ilvl="2" w:tplc="AAC27AFC">
      <w:start w:val="1"/>
      <w:numFmt w:val="bullet"/>
      <w:lvlText w:val="■"/>
      <w:lvlJc w:val="left"/>
      <w:pPr>
        <w:ind w:left="2160" w:hanging="360"/>
      </w:pPr>
    </w:lvl>
    <w:lvl w:ilvl="3" w:tplc="9C365DD2">
      <w:start w:val="1"/>
      <w:numFmt w:val="bullet"/>
      <w:lvlText w:val="●"/>
      <w:lvlJc w:val="left"/>
      <w:pPr>
        <w:ind w:left="2880" w:hanging="360"/>
      </w:pPr>
    </w:lvl>
    <w:lvl w:ilvl="4" w:tplc="CF661830">
      <w:start w:val="1"/>
      <w:numFmt w:val="bullet"/>
      <w:lvlText w:val="○"/>
      <w:lvlJc w:val="left"/>
      <w:pPr>
        <w:ind w:left="3600" w:hanging="360"/>
      </w:pPr>
    </w:lvl>
    <w:lvl w:ilvl="5" w:tplc="6ABE8176">
      <w:start w:val="1"/>
      <w:numFmt w:val="bullet"/>
      <w:lvlText w:val="■"/>
      <w:lvlJc w:val="left"/>
      <w:pPr>
        <w:ind w:left="4320" w:hanging="360"/>
      </w:pPr>
    </w:lvl>
    <w:lvl w:ilvl="6" w:tplc="1840B638">
      <w:start w:val="1"/>
      <w:numFmt w:val="bullet"/>
      <w:lvlText w:val="●"/>
      <w:lvlJc w:val="left"/>
      <w:pPr>
        <w:ind w:left="5040" w:hanging="360"/>
      </w:pPr>
    </w:lvl>
    <w:lvl w:ilvl="7" w:tplc="0E7630D6">
      <w:start w:val="1"/>
      <w:numFmt w:val="bullet"/>
      <w:lvlText w:val="●"/>
      <w:lvlJc w:val="left"/>
      <w:pPr>
        <w:ind w:left="5760" w:hanging="360"/>
      </w:pPr>
    </w:lvl>
    <w:lvl w:ilvl="8" w:tplc="D9CCE8DE">
      <w:start w:val="1"/>
      <w:numFmt w:val="bullet"/>
      <w:lvlText w:val="●"/>
      <w:lvlJc w:val="left"/>
      <w:pPr>
        <w:ind w:left="6480" w:hanging="360"/>
      </w:pPr>
    </w:lvl>
  </w:abstractNum>
  <w:num w:numId="1" w16cid:durableId="303463468">
    <w:abstractNumId w:val="4"/>
    <w:lvlOverride w:ilvl="0">
      <w:startOverride w:val="1"/>
    </w:lvlOverride>
  </w:num>
  <w:num w:numId="2" w16cid:durableId="421604426">
    <w:abstractNumId w:val="2"/>
    <w:lvlOverride w:ilvl="0">
      <w:startOverride w:val="1"/>
    </w:lvlOverride>
  </w:num>
  <w:num w:numId="3" w16cid:durableId="1664115511">
    <w:abstractNumId w:val="3"/>
  </w:num>
  <w:num w:numId="4" w16cid:durableId="2060205644">
    <w:abstractNumId w:val="0"/>
  </w:num>
  <w:num w:numId="5" w16cid:durableId="6947486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BD89F5"/>
    <w:rsid w:val="00210401"/>
    <w:rsid w:val="002316E7"/>
    <w:rsid w:val="002638BD"/>
    <w:rsid w:val="00327331"/>
    <w:rsid w:val="003C7B00"/>
    <w:rsid w:val="003E2422"/>
    <w:rsid w:val="004402F5"/>
    <w:rsid w:val="006027C5"/>
    <w:rsid w:val="007220B3"/>
    <w:rsid w:val="00755862"/>
    <w:rsid w:val="00824F1B"/>
    <w:rsid w:val="008A2E4E"/>
    <w:rsid w:val="008B44EA"/>
    <w:rsid w:val="008B5698"/>
    <w:rsid w:val="00AE7A71"/>
    <w:rsid w:val="00BE1E5C"/>
    <w:rsid w:val="00BE7D78"/>
    <w:rsid w:val="00CB0DF7"/>
    <w:rsid w:val="00D31CC8"/>
    <w:rsid w:val="00D427A2"/>
    <w:rsid w:val="00D83401"/>
    <w:rsid w:val="00DA4B6D"/>
    <w:rsid w:val="00E8010B"/>
    <w:rsid w:val="00EE0C4D"/>
    <w:rsid w:val="1BBD8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FF6C4"/>
  <w15:docId w15:val="{CA6D41B2-9D2D-465B-A8C3-91D907086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20" w:after="160"/>
      <w:outlineLvl w:val="0"/>
    </w:pPr>
    <w:rPr>
      <w:b/>
      <w:bCs/>
      <w:color w:val="1F3864"/>
      <w:sz w:val="30"/>
      <w:szCs w:val="30"/>
    </w:rPr>
  </w:style>
  <w:style w:type="paragraph" w:customStyle="1" w:styleId="heading20">
    <w:name w:val="heading 20"/>
    <w:qFormat/>
    <w:pPr>
      <w:spacing w:before="220" w:after="120"/>
      <w:outlineLvl w:val="1"/>
    </w:pPr>
    <w:rPr>
      <w:b/>
      <w:bCs/>
      <w:color w:val="2E5496"/>
      <w:sz w:val="24"/>
      <w:szCs w:val="24"/>
    </w:rPr>
  </w:style>
  <w:style w:type="paragraph" w:customStyle="1" w:styleId="heading30">
    <w:name w:val="heading 30"/>
    <w:qFormat/>
    <w:pPr>
      <w:spacing w:before="160" w:after="80"/>
      <w:outlineLvl w:val="2"/>
    </w:pPr>
    <w:rPr>
      <w:b/>
      <w:bCs/>
      <w:color w:val="833C00"/>
      <w:sz w:val="22"/>
      <w:szCs w:val="22"/>
    </w:rPr>
  </w:style>
  <w:style w:type="paragraph" w:styleId="TOC1">
    <w:name w:val="toc 1"/>
    <w:basedOn w:val="Normal"/>
    <w:next w:val="Normal"/>
    <w:autoRedefine/>
    <w:uiPriority w:val="39"/>
    <w:unhideWhenUsed/>
    <w:rsid w:val="00327331"/>
    <w:pPr>
      <w:spacing w:after="100"/>
    </w:pPr>
  </w:style>
  <w:style w:type="paragraph" w:styleId="TOC2">
    <w:name w:val="toc 2"/>
    <w:basedOn w:val="Normal"/>
    <w:next w:val="Normal"/>
    <w:autoRedefine/>
    <w:uiPriority w:val="39"/>
    <w:unhideWhenUsed/>
    <w:rsid w:val="00327331"/>
    <w:pPr>
      <w:spacing w:after="100"/>
      <w:ind w:left="210"/>
    </w:pPr>
  </w:style>
  <w:style w:type="character" w:customStyle="1" w:styleId="TitleChar">
    <w:name w:val="Title Char"/>
    <w:basedOn w:val="DefaultParagraphFont"/>
    <w:link w:val="Title"/>
    <w:uiPriority w:val="10"/>
    <w:rsid w:val="00327331"/>
    <w:rPr>
      <w:sz w:val="56"/>
      <w:szCs w:val="56"/>
    </w:rPr>
  </w:style>
  <w:style w:type="character" w:customStyle="1" w:styleId="Heading1Char">
    <w:name w:val="Heading 1 Char"/>
    <w:basedOn w:val="DefaultParagraphFont"/>
    <w:link w:val="Heading1"/>
    <w:uiPriority w:val="9"/>
    <w:rsid w:val="00327331"/>
    <w:rPr>
      <w:color w:val="2E74B5"/>
      <w:sz w:val="32"/>
      <w:szCs w:val="32"/>
    </w:rPr>
  </w:style>
  <w:style w:type="character" w:customStyle="1" w:styleId="Heading2Char">
    <w:name w:val="Heading 2 Char"/>
    <w:basedOn w:val="DefaultParagraphFont"/>
    <w:link w:val="Heading2"/>
    <w:uiPriority w:val="9"/>
    <w:rsid w:val="00327331"/>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a91b29d-ba21-402f-b47a-c225ae57ffe9}" enabled="0" method="" siteId="{fa91b29d-ba21-402f-b47a-c225ae57ffe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18</Pages>
  <Words>4380</Words>
  <Characters>24971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ICC Regulatory Proceedings Briefing</vt:lpstr>
    </vt:vector>
  </TitlesOfParts>
  <Company/>
  <LinksUpToDate>false</LinksUpToDate>
  <CharactersWithSpaces>29293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ICC Regulatory Proceedings Briefing</dc:title>
  <dc:creator>Coats, Broderick T</dc:creator>
  <cp:lastModifiedBy>Vazquez, Nancy</cp:lastModifiedBy>
  <cp:revision>2</cp:revision>
  <dcterms:created xsi:type="dcterms:W3CDTF">2026-09-22T15:52:00Z</dcterms:created>
  <dcterms:modified xsi:type="dcterms:W3CDTF">2026-09-22T15:52:00Z</dcterms:modified>
</cp:coreProperties>
</file>