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2026-03-belfort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Encrypted compute and confidential AI processing</w:t>
            </w:r>
          </w:p>
        </w:tc>
      </w:tr>
    </w:tbl>
    <w:p>
      <w:pPr>
        <w:pStyle w:val="Heading1"/>
      </w:pPr>
      <w:r>
        <w:t>Full Note Paragraph 1</w:t>
      </w:r>
    </w:p>
    <w:p>
      <w:r>
        <w:t>Belfort focuses on Encrypted compute and confidential AI processing.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