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2026-03-runsybil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AI-driven offensive security testing</w:t>
            </w:r>
          </w:p>
        </w:tc>
      </w:tr>
    </w:tbl>
    <w:p>
      <w:pPr>
        <w:pStyle w:val="Heading1"/>
      </w:pPr>
      <w:r>
        <w:t>Full Note Paragraph 1</w:t>
      </w:r>
    </w:p>
    <w:p>
      <w:r>
        <w:t>RunSybil focuses on AI-driven offensive security testing.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