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Weekly Research Watch Template</w:t>
      </w:r>
    </w:p>
    <w:p>
      <w:r>
        <w:rPr>
          <w:b w:val="0"/>
        </w:rPr>
        <w:t>Fill this DOCX, save it in YYYY-MM-DD-topic-name.docx format inside weekly-inputs/, then run the updated batch notebook. The newest filename-sorted DOCX becomes the homepage latest note automatically, so always include a zero-padded day.</w:t>
      </w:r>
      <w:r>
        <w:rPr>
          <w:b/>
        </w:rPr>
      </w:r>
      <w:r>
        <w:rPr>
          <w:b w:val="0"/>
        </w:rPr>
      </w:r>
      <w:r>
        <w:rPr>
          <w:b/>
        </w:rPr>
      </w:r>
      <w:r/>
    </w:p>
    <w:p>
      <w:r>
        <w:rPr>
          <w:b/>
        </w:rPr>
        <w:t>Important: Keep the metadata labels and section headings unchanged. Only replace the values and paragraph text. The Category field is mandatory. The filename controls the homepage ordering.</w:t>
      </w:r>
      <w:r/>
    </w:p>
    <w:p>
      <w:pPr>
        <w:pStyle w:val="Heading1"/>
      </w:pPr>
      <w:r>
        <w:t>Metadata</w:t>
      </w:r>
    </w:p>
    <w:tbl>
      <w:tblPr>
        <w:tblStyle w:val="TableGrid"/>
        <w:tblW w:type="auto" w:w="0"/>
        <w:jc w:val="center"/>
        <w:tblLook w:firstColumn="1" w:firstRow="1" w:lastColumn="0" w:lastRow="0" w:noHBand="0" w:noVBand="1" w:val="04A0"/>
      </w:tblPr>
      <w:tblGrid>
        <w:gridCol w:w="4824"/>
        <w:gridCol w:w="4824"/>
      </w:tblGrid>
      <w:tr>
        <w:tc>
          <w:tcPr>
            <w:tcW w:type="dxa" w:w="4824"/>
          </w:tcPr>
          <w:p>
            <w:r>
              <w:t>Field</w:t>
            </w:r>
          </w:p>
        </w:tc>
        <w:tc>
          <w:tcPr>
            <w:tcW w:type="dxa" w:w="4824"/>
          </w:tcPr>
          <w:p>
            <w:r>
              <w:t>Value</w:t>
            </w:r>
          </w:p>
        </w:tc>
      </w:tr>
      <w:tr>
        <w:tc>
          <w:tcPr>
            <w:tcW w:type="dxa" w:w="4824"/>
          </w:tcPr>
          <w:p>
            <w:r>
              <w:t>Post ID</w:t>
            </w:r>
          </w:p>
        </w:tc>
        <w:tc>
          <w:tcPr>
            <w:tcW w:type="dxa" w:w="4824"/>
          </w:tcPr>
          <w:p>
            <w:r>
              <w:t>2026-04-08-your-topic</w:t>
            </w:r>
          </w:p>
        </w:tc>
      </w:tr>
      <w:tr>
        <w:tc>
          <w:tcPr>
            <w:tcW w:type="dxa" w:w="4824"/>
          </w:tcPr>
          <w:p>
            <w:r>
              <w:t>Category</w:t>
            </w:r>
          </w:p>
        </w:tc>
        <w:tc>
          <w:tcPr>
            <w:tcW w:type="dxa" w:w="4824"/>
          </w:tcPr>
          <w:p>
            <w:r>
              <w:t>academic</w:t>
            </w:r>
          </w:p>
        </w:tc>
      </w:tr>
      <w:tr>
        <w:tc>
          <w:tcPr>
            <w:tcW w:type="dxa" w:w="4824"/>
          </w:tcPr>
          <w:p>
            <w:r>
              <w:t>Meta Line</w:t>
            </w:r>
          </w:p>
        </w:tc>
        <w:tc>
          <w:tcPr>
            <w:tcW w:type="dxa" w:w="4824"/>
          </w:tcPr>
          <w:p>
            <w:r>
              <w:t>Research Watch • Your Topic • 2026 signal</w:t>
            </w:r>
          </w:p>
        </w:tc>
      </w:tr>
      <w:tr>
        <w:tc>
          <w:tcPr>
            <w:tcW w:type="dxa" w:w="4824"/>
          </w:tcPr>
          <w:p>
            <w:r>
              <w:t>Title</w:t>
            </w:r>
          </w:p>
        </w:tc>
        <w:tc>
          <w:tcPr>
            <w:tcW w:type="dxa" w:w="4824"/>
          </w:tcPr>
          <w:p>
            <w:r>
              <w:t>Your new weekly research note title</w:t>
            </w:r>
          </w:p>
        </w:tc>
      </w:tr>
      <w:tr>
        <w:tc>
          <w:tcPr>
            <w:tcW w:type="dxa" w:w="4824"/>
          </w:tcPr>
          <w:p>
            <w:r>
              <w:t>Preview</w:t>
            </w:r>
          </w:p>
        </w:tc>
        <w:tc>
          <w:tcPr>
            <w:tcW w:type="dxa" w:w="4824"/>
          </w:tcPr>
          <w:p>
            <w:r>
              <w:t>Write a short 2–3 line preview explaining the key shift, tension, or technical direction.</w:t>
            </w:r>
          </w:p>
        </w:tc>
      </w:tr>
      <w:tr>
        <w:tc>
          <w:tcPr>
            <w:tcW w:type="dxa" w:w="4824"/>
          </w:tcPr>
          <w:p>
            <w:r>
              <w:t>Full Post Link (optional)</w:t>
            </w:r>
          </w:p>
        </w:tc>
        <w:tc>
          <w:tcPr>
            <w:tcW w:type="dxa" w:w="4824"/>
          </w:tcPr>
          <w:p>
            <w:r>
              <w:t>posts/2026-04-08-your-topic.html</w:t>
            </w:r>
          </w:p>
        </w:tc>
      </w:tr>
      <w:tr>
        <w:tc>
          <w:tcPr>
            <w:tcW w:type="dxa" w:w="4824"/>
          </w:tcPr>
          <w:p>
            <w:r>
              <w:t>Related Static Page (optional)</w:t>
            </w:r>
          </w:p>
        </w:tc>
        <w:tc>
          <w:tcPr>
            <w:tcW w:type="dxa" w:w="4824"/>
          </w:tcPr>
          <w:p>
            <w:r>
              <w:t>ai-security/related-page.html</w:t>
            </w:r>
          </w:p>
        </w:tc>
      </w:tr>
      <w:tr>
        <w:tc>
          <w:tcPr>
            <w:tcW w:type="dxa" w:w="4824"/>
          </w:tcPr>
          <w:p>
            <w:r>
              <w:t>Related Static Page Label (optional)</w:t>
            </w:r>
          </w:p>
        </w:tc>
        <w:tc>
          <w:tcPr>
            <w:tcW w:type="dxa" w:w="4824"/>
          </w:tcPr>
          <w:p>
            <w:r>
              <w:t>Related static page</w:t>
            </w:r>
          </w:p>
        </w:tc>
      </w:tr>
      <w:tr>
        <w:tc>
          <w:tcPr>
            <w:tcW w:type="dxa" w:w="4824"/>
          </w:tcPr>
          <w:p>
            <w:r>
              <w:t>External Link 1 URL (optional)</w:t>
            </w:r>
          </w:p>
        </w:tc>
        <w:tc>
          <w:tcPr>
            <w:tcW w:type="dxa" w:w="4824"/>
          </w:tcPr>
          <w:p>
            <w:r>
              <w:t>https://example.com</w:t>
            </w:r>
          </w:p>
        </w:tc>
      </w:tr>
      <w:tr>
        <w:tc>
          <w:tcPr>
            <w:tcW w:type="dxa" w:w="4824"/>
          </w:tcPr>
          <w:p>
            <w:r>
              <w:t>External Link 1 Label (optional)</w:t>
            </w:r>
          </w:p>
        </w:tc>
        <w:tc>
          <w:tcPr>
            <w:tcW w:type="dxa" w:w="4824"/>
          </w:tcPr>
          <w:p>
            <w:r>
              <w:t>External reference 1</w:t>
            </w:r>
          </w:p>
        </w:tc>
      </w:tr>
      <w:tr>
        <w:tc>
          <w:tcPr>
            <w:tcW w:type="dxa" w:w="4824"/>
          </w:tcPr>
          <w:p>
            <w:r>
              <w:t>External Link 2 URL (optional)</w:t>
            </w:r>
          </w:p>
        </w:tc>
        <w:tc>
          <w:tcPr>
            <w:tcW w:type="dxa" w:w="4824"/>
          </w:tcPr>
          <w:p>
            <w:r>
              <w:t>https://example.com</w:t>
            </w:r>
          </w:p>
        </w:tc>
      </w:tr>
      <w:tr>
        <w:tc>
          <w:tcPr>
            <w:tcW w:type="dxa" w:w="4824"/>
          </w:tcPr>
          <w:p>
            <w:r>
              <w:t>External Link 2 Label (optional)</w:t>
            </w:r>
          </w:p>
        </w:tc>
        <w:tc>
          <w:tcPr>
            <w:tcW w:type="dxa" w:w="4824"/>
          </w:tcPr>
          <w:p>
            <w:r>
              <w:t>External reference 2</w:t>
            </w:r>
          </w:p>
        </w:tc>
      </w:tr>
    </w:tbl>
    <w:p>
      <w:pPr>
        <w:pStyle w:val="IntenseQuote"/>
      </w:pPr>
      <w:r>
        <w:t>Allowed Category values: academic, industry, ecosystem. Use only one of these three values.</w:t>
      </w:r>
    </w:p>
    <w:p>
      <w:pPr>
        <w:pStyle w:val="Heading1"/>
      </w:pPr>
      <w:r>
        <w:t>Full Note Paragraph 1</w:t>
      </w:r>
    </w:p>
    <w:p>
      <w:r>
        <w:t>Explain the topic in clear, intuitive language. Describe what is changing and why it matters now.</w:t>
      </w:r>
    </w:p>
    <w:p>
      <w:pPr>
        <w:pStyle w:val="Heading1"/>
      </w:pPr>
      <w:r>
        <w:t>Full Note Paragraph 2</w:t>
      </w:r>
    </w:p>
    <w:p>
      <w:r>
        <w:t>Add more technical depth. Explain system assumptions, attacker model, architectural implications, deployment reality, or why older evaluation methods may not be sufficient anymore.</w:t>
      </w:r>
    </w:p>
    <w:p>
      <w:pPr>
        <w:pStyle w:val="Heading1"/>
      </w:pPr>
      <w:r>
        <w:t>What Is Changing Technically</w:t>
      </w:r>
    </w:p>
    <w:p>
      <w:pPr>
        <w:pStyle w:val="ListBullet"/>
      </w:pPr>
      <w:r>
        <w:t>Point 1 describing the main technical shift.</w:t>
      </w:r>
    </w:p>
    <w:p>
      <w:pPr>
        <w:pStyle w:val="ListBullet"/>
      </w:pPr>
      <w:r>
        <w:t>Point 2 describing a new challenge or tension.</w:t>
      </w:r>
    </w:p>
    <w:p>
      <w:pPr>
        <w:pStyle w:val="ListBullet"/>
      </w:pPr>
      <w:r>
        <w:t>Point 3 describing what makes this important for AI, security, or system design.</w:t>
      </w:r>
    </w:p>
    <w:p>
      <w:pPr>
        <w:pStyle w:val="ListBullet"/>
      </w:pPr>
      <w:r>
        <w:t>Point 4 describing an implementation or deployment consequence.</w:t>
      </w:r>
    </w:p>
    <w:p>
      <w:pPr>
        <w:pStyle w:val="Heading1"/>
      </w:pPr>
      <w:r>
        <w:t>What Reviewers Should Notice</w:t>
      </w:r>
    </w:p>
    <w:p>
      <w:pPr>
        <w:pStyle w:val="ListBullet"/>
      </w:pPr>
      <w:r>
        <w:t>Whether the paper defines a realistic threat or deployment model.</w:t>
      </w:r>
    </w:p>
    <w:p>
      <w:pPr>
        <w:pStyle w:val="ListBullet"/>
      </w:pPr>
      <w:r>
        <w:t>Whether the work measures the right system-level consequence.</w:t>
      </w:r>
    </w:p>
    <w:p>
      <w:pPr>
        <w:pStyle w:val="ListBullet"/>
      </w:pPr>
      <w:r>
        <w:t>Whether assumptions are explicit rather than hidden.</w:t>
      </w:r>
    </w:p>
    <w:p>
      <w:pPr>
        <w:pStyle w:val="ListBullet"/>
      </w:pPr>
      <w:r>
        <w:t>Whether the proposed direction scales beyond one toy setting.</w:t>
      </w:r>
    </w:p>
    <w:p>
      <w:pPr>
        <w:pStyle w:val="Heading1"/>
      </w:pPr>
      <w:r>
        <w:t>Current Research Tension</w:t>
      </w:r>
    </w:p>
    <w:p>
      <w:r>
        <w:t>Write one strong concluding line that captures the real tradeoff or unresolved challenge in this area.</w:t>
      </w:r>
    </w:p>
    <w:p>
      <w:pPr>
        <w:pStyle w:val="Heading1"/>
      </w:pPr>
      <w:r>
        <w:t>How the notebook uses this DOCX</w:t>
      </w:r>
    </w:p>
    <w:p>
      <w:pPr>
        <w:pStyle w:val="ListBullet"/>
      </w:pPr>
      <w:r>
        <w:t>It reads the Metadata table, the two full-note paragraphs, the two bullet lists, and the final tension line.</w:t>
      </w:r>
    </w:p>
    <w:p>
      <w:pPr>
        <w:pStyle w:val="ListBullet"/>
      </w:pPr>
      <w:r>
        <w:t>It routes the note into Academic, Industry, or Ecosystem based only on the Category field.</w:t>
      </w:r>
    </w:p>
    <w:p>
      <w:pPr>
        <w:pStyle w:val="ListBullet"/>
      </w:pPr>
      <w:r>
        <w:t>It inserts or replaces the matching note in ongoing-work.html and updates the homepage latest note using the newest filename-sorted DOCX. Use YYYY-MM-DD in the filename so the ordering is correct.</w:t>
      </w:r>
    </w:p>
    <w:p>
      <w:pPr>
        <w:pStyle w:val="ListBullet"/>
      </w:pPr>
      <w:r>
        <w:t>It generates or refreshes posts/&lt;post-id&gt;.html automatically.</w:t>
      </w:r>
    </w:p>
    <w:p/>
    <w:p>
      <w:r>
        <w:br/>
        <w:t>Post ID: 2026-04-09-cloudflare-ai-security</w:t>
        <w:br/>
        <w:t>Category: industry</w:t>
        <w:br/>
        <w:t>Meta Line: Research Watch • Cloudflare AI Security • 2026 signal</w:t>
        <w:br/>
        <w:t>Title: Cloudflare’s AI Security Strategy Reflects Growing Demand for Secure AI Infrastructure</w:t>
        <w:br/>
        <w:t>Preview: Cloudflare is positioning itself at the intersection of AI growth and cybersecurity demand. The article highlights how protecting AI-driven applications is becoming a key infrastructure challenge.</w:t>
        <w:br/>
        <w:br/>
        <w:t>External Link 1 URL: https://finance.yahoo.com/sectors/technology/articles/cloudflare-net-ai-security-prospects-203954829.html</w:t>
        <w:br/>
        <w:t>External Link 1 Label: Yahoo Finance article</w:t>
        <w:br/>
        <w:br/>
        <w:t>Full Note Paragraph 1:</w:t>
        <w:br/>
        <w:t>The article discusses Cloudflare’s increasing focus on AI-driven security and infrastructure services as a major growth driver. As AI adoption accelerates across industries, organizations are deploying AI-powered applications that require secure, reliable, and scalable delivery. Cloudflare is leveraging its global network to provide protection against threats targeting AI services, including malicious traffic, automated abuse, and exploitation of AI endpoints.</w:t>
        <w:br/>
        <w:br/>
        <w:t>Full Note Paragraph 2:</w:t>
        <w:br/>
        <w:t>From a technical standpoint, the shift reflects the convergence of AI workloads with cloud-native security architectures. AI systems are increasingly exposed through APIs and edge services, making them vulnerable to attacks such as bot-driven exploitation, prompt manipulation, and data scraping. Cloudflare’s platform integrates traffic inspection, bot mitigation, and edge-based filtering to protect AI inference pipelines. This suggests that AI security is evolving toward continuous monitoring and enforcement at the network edge rather than relying solely on model-level safeguards.</w:t>
        <w:br/>
        <w:br/>
        <w:t>What Is Changing Technically:</w:t>
        <w:br/>
        <w:t>- AI workloads are becoming internet-facing services, increasing exposure to network-level attacks.</w:t>
        <w:br/>
        <w:t>- Security is shifting toward edge-based enforcement and real-time traffic inspection.</w:t>
        <w:br/>
        <w:t>- AI inference endpoints are emerging as critical attack surfaces.</w:t>
        <w:br/>
        <w:t>- Cloud platforms are integrating AI security directly into content delivery and networking layers.</w:t>
        <w:br/>
        <w:br/>
        <w:t>What Reviewers Should Notice:</w:t>
        <w:br/>
        <w:t>- Whether the security approach considers real-world internet-scale deployment.</w:t>
        <w:br/>
        <w:t>- Whether threats such as bot abuse and automated scraping are addressed.</w:t>
        <w:br/>
        <w:t>- Whether evaluation includes network-level protections alongside AI performance.</w:t>
        <w:br/>
        <w:t>- Whether the approach leverages edge infrastructure effectively.</w:t>
        <w:br/>
        <w:br/>
        <w:t>Current Research Tension:</w:t>
        <w:br/>
        <w:t>As AI systems scale globally, ensuring security at both the model level and the network infrastructure level remains a fundamental challenge that current solutions only partially address.</w:t>
        <w:br/>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