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83975"/>
          <w:sz w:val="48"/>
        </w:rPr>
        <w:t>Website Update Workflow Guide</w:t>
      </w:r>
    </w:p>
    <w:p>
      <w:pPr>
        <w:pStyle w:val="Subtitle"/>
      </w:pPr>
      <w:r>
        <w:rPr>
          <w:color w:val="475569"/>
          <w:sz w:val="24"/>
        </w:rPr>
        <w:t>For research.html, ongoing-work.html, the weekly DOCX workflow, and the internal reminder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D3F2"/>
          <w:left w:val="single" w:sz="8" w:space="0" w:color="BFD3F2"/>
          <w:bottom w:val="single" w:sz="8" w:space="0" w:color="BFD3F2"/>
          <w:right w:val="single" w:sz="8" w:space="0" w:color="BFD3F2"/>
          <w:insideH w:val="single" w:sz="8" w:space="0" w:color="BFD3F2"/>
          <w:insideV w:val="single" w:sz="8" w:space="0" w:color="BFD3F2"/>
        </w:tblBorders>
      </w:tblPr>
      <w:tblGrid>
        <w:gridCol w:w="10080"/>
      </w:tblGrid>
      <w:tr>
        <w:tc>
          <w:tcPr>
            <w:tcW w:type="dxa" w:w="10080"/>
            <w:shd w:fill="F5F9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83975"/>
              </w:rPr>
              <w:t xml:space="preserve">Best rule: </w:t>
            </w:r>
            <w:r>
              <w:t>keep the Research page evergreen, keep the AI Security Pulse cards stable, and put regular updates into the Trending Topics workflow.</w:t>
            </w:r>
          </w:p>
        </w:tc>
      </w:tr>
    </w:tbl>
    <w:p/>
    <w:p>
      <w:pPr>
        <w:pStyle w:val="Heading1"/>
      </w:pPr>
      <w:r>
        <w:t>1. What each page is for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5040"/>
        <w:gridCol w:w="5040"/>
      </w:tblGrid>
      <w:tr>
        <w:tc>
          <w:tcPr>
            <w:tcW w:type="dxa" w:w="5040"/>
            <w:shd w:fill="EDF3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5040"/>
            <w:shd w:fill="EDF3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research.html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Evergreen map of static topics. Use this for long-lived pages such as AI security domains and technical foundations.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ongoing-work.html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Dynamic page for Trending Topics. Use this for current papers, signals, short research notes, and links to full posts.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index.html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Homepage preview only. Normally you should not edit it for every new update.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posts/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Full story pages generated manually or through the notebook workflow.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_internal/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Internal memory pack: templates, reference notebook, and this guide.</w:t>
            </w:r>
          </w:p>
        </w:tc>
      </w:tr>
    </w:tbl>
    <w:p/>
    <w:p>
      <w:pPr>
        <w:pStyle w:val="Heading1"/>
      </w:pPr>
      <w:r>
        <w:t>2. Routine Trending Topics update - easiest workflow</w:t>
      </w:r>
    </w:p>
    <w:p>
      <w:r>
        <w:t>Main sequence:</w:t>
      </w:r>
    </w:p>
    <w:p>
      <w:pPr>
        <w:pStyle w:val="ListNumber"/>
      </w:pPr>
      <w:r>
        <w:t>Duplicate _internal/weekly-research-watch-template.docx and save the new file inside weekly-inputs/ using the format YYYY-MM-topic-name.docx.</w:t>
      </w:r>
    </w:p>
    <w:p>
      <w:pPr>
        <w:pStyle w:val="ListNumber"/>
      </w:pPr>
      <w:r>
        <w:t>Fill the metadata table and the content sections. Keep the field names and section headings unchanged.</w:t>
      </w:r>
    </w:p>
    <w:p>
      <w:pPr>
        <w:pStyle w:val="ListNumber"/>
      </w:pPr>
      <w:r>
        <w:t>Run update_ongoing_work_and_index_from_docx_posts.ipynb from the real repo root.</w:t>
      </w:r>
    </w:p>
    <w:p>
      <w:pPr>
        <w:pStyle w:val="ListNumber"/>
      </w:pPr>
      <w:r>
        <w:t>Review the changed files locally, then commit and push to GitHub.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9C77D"/>
          <w:left w:val="single" w:sz="8" w:space="0" w:color="D9C77D"/>
          <w:bottom w:val="single" w:sz="8" w:space="0" w:color="D9C77D"/>
          <w:right w:val="single" w:sz="8" w:space="0" w:color="D9C77D"/>
          <w:insideH w:val="single" w:sz="8" w:space="0" w:color="D9C77D"/>
          <w:insideV w:val="single" w:sz="8" w:space="0" w:color="D9C77D"/>
        </w:tblBorders>
      </w:tblPr>
      <w:tblGrid>
        <w:gridCol w:w="10080"/>
      </w:tblGrid>
      <w:tr>
        <w:tc>
          <w:tcPr>
            <w:tcW w:type="dxa" w:w="10080"/>
            <w:shd w:fill="FFF8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92400E"/>
              </w:rPr>
              <w:t xml:space="preserve">Important: </w:t>
            </w:r>
            <w:r>
              <w:t>The notebook is for weekly or monthly watch notes. Do not use it to create a brand-new research section in research.html.</w:t>
            </w:r>
          </w:p>
        </w:tc>
      </w:tr>
    </w:tbl>
    <w:p/>
    <w:p>
      <w:pPr>
        <w:pStyle w:val="Heading1"/>
      </w:pPr>
      <w:r>
        <w:t>3. How to update ongoing-work.html manually</w:t>
      </w:r>
    </w:p>
    <w:p>
      <w:r>
        <w:t>Use this only when you do not want to run the notebook or when you want to do a quick manual edit.</w:t>
      </w:r>
    </w:p>
    <w:p>
      <w:pPr>
        <w:pStyle w:val="ListBullet"/>
      </w:pPr>
      <w:r>
        <w:t>The top AI Security Pulse section is a stable gateway. Usually you only edit the short summaries or quick links inside the three stream cards.</w:t>
      </w:r>
    </w:p>
    <w:p>
      <w:pPr>
        <w:pStyle w:val="ListBullet"/>
      </w:pPr>
      <w:r>
        <w:t>The lower watch-stack is the real update area. If you add a note manually, paste a new &lt;article class="watch-note accordion"&gt; block above the first existing note.</w:t>
      </w:r>
    </w:p>
    <w:p>
      <w:pPr>
        <w:pStyle w:val="ListBullet"/>
      </w:pPr>
      <w:r>
        <w:t>If the note has a detailed story, create a matching file in posts/ and link it from the watch-inline-links area.</w:t>
      </w:r>
    </w:p>
    <w:p>
      <w:pPr>
        <w:pStyle w:val="ListBullet"/>
      </w:pPr>
      <w:r>
        <w:t>The real HTML file now contains comment blocks showing where and how to paste a manual note template.</w:t>
      </w:r>
    </w:p>
    <w:p>
      <w:pPr>
        <w:pStyle w:val="Heading1"/>
      </w:pPr>
      <w:r>
        <w:t>4. How to update research.html</w:t>
      </w:r>
    </w:p>
    <w:p>
      <w:r>
        <w:t>There are two different cases for the Research page:</w:t>
      </w:r>
    </w:p>
    <w:p>
      <w:pPr>
        <w:pStyle w:val="ListBullet"/>
      </w:pPr>
      <w:r>
        <w:t>Case A - Add one new page inside an existing section</w:t>
      </w:r>
    </w:p>
    <w:p>
      <w:pPr>
        <w:pStyle w:val="ListBullet2"/>
      </w:pPr>
      <w:r>
        <w:t>Create the new page first inside the correct folder, for example ai-security/your-new-topic.html or ai-foundations/your-new-topic.html.</w:t>
      </w:r>
    </w:p>
    <w:p>
      <w:pPr>
        <w:pStyle w:val="ListBullet2"/>
      </w:pPr>
      <w:r>
        <w:t>Open research.html and find the matching section.</w:t>
      </w:r>
    </w:p>
    <w:p>
      <w:pPr>
        <w:pStyle w:val="ListBullet2"/>
      </w:pPr>
      <w:r>
        <w:t>Copy one existing card block, paste it inside the same grid, and update the href, image, title, tag, and summary.</w:t>
      </w:r>
    </w:p>
    <w:p>
      <w:pPr>
        <w:pStyle w:val="ListBullet2"/>
      </w:pPr>
      <w:r>
        <w:t>The live research.html now contains HTML comments with example card templates.</w:t>
      </w:r>
    </w:p>
    <w:p>
      <w:pPr>
        <w:pStyle w:val="ListBullet"/>
      </w:pPr>
      <w:r>
        <w:t>Case B - Add a completely new large section</w:t>
      </w:r>
    </w:p>
    <w:p>
      <w:pPr>
        <w:pStyle w:val="ListBullet2"/>
      </w:pPr>
      <w:r>
        <w:t>Only do this when you expect several pages to live in that section.</w:t>
      </w:r>
    </w:p>
    <w:p>
      <w:pPr>
        <w:pStyle w:val="ListBullet2"/>
      </w:pPr>
      <w:r>
        <w:t>Create the linked folder if needed, such as ai-systems/ or deployment-foundations/.</w:t>
      </w:r>
    </w:p>
    <w:p>
      <w:pPr>
        <w:pStyle w:val="ListBullet2"/>
      </w:pPr>
      <w:r>
        <w:t>Add a full new &lt;section&gt; block in research.html below the internal comment marker near the bottom of the page.</w:t>
      </w:r>
    </w:p>
    <w:p>
      <w:pPr>
        <w:pStyle w:val="ListBullet2"/>
      </w:pPr>
      <w:r>
        <w:t>Then create the linked topic pages that belong to that new section.</w:t>
      </w:r>
    </w:p>
    <w:p>
      <w:pPr>
        <w:pStyle w:val="Heading1"/>
      </w:pPr>
      <w:r>
        <w:t>5. Internal reminder pack now included in _internal</w:t>
      </w:r>
    </w:p>
    <w:p>
      <w:pPr>
        <w:pStyle w:val="ListBullet"/>
      </w:pPr>
      <w:r>
        <w:t>research-template.html - full commented reference copy of research.html</w:t>
      </w:r>
    </w:p>
    <w:p>
      <w:pPr>
        <w:pStyle w:val="ListBullet"/>
      </w:pPr>
      <w:r>
        <w:t>ongoing-work-template.html - full commented reference copy of ongoing-work.html</w:t>
      </w:r>
    </w:p>
    <w:p>
      <w:pPr>
        <w:pStyle w:val="ListBullet"/>
      </w:pPr>
      <w:r>
        <w:t>weekly-research-watch-template.docx - source template for the notebook workflow</w:t>
      </w:r>
    </w:p>
    <w:p>
      <w:pPr>
        <w:pStyle w:val="ListBullet"/>
      </w:pPr>
      <w:r>
        <w:t>update_ongoing_work_and_index_from_docx_posts_REFERENCE.ipynb - notebook reference copy</w:t>
      </w:r>
    </w:p>
    <w:p>
      <w:pPr>
        <w:pStyle w:val="ListBullet"/>
      </w:pPr>
      <w:r>
        <w:t>site-update-workflow-guide.docx - this master guide</w:t>
      </w:r>
    </w:p>
    <w:p>
      <w:pPr>
        <w:pStyle w:val="Heading1"/>
      </w:pPr>
      <w:r>
        <w:t>6. Safest practical routine</w:t>
      </w:r>
    </w:p>
    <w:p>
      <w:pPr>
        <w:pStyle w:val="ListBullet"/>
      </w:pPr>
      <w:r>
        <w:t>For static long-lived content: edit research.html and the linked static page.</w:t>
      </w:r>
    </w:p>
    <w:p>
      <w:pPr>
        <w:pStyle w:val="ListBullet"/>
      </w:pPr>
      <w:r>
        <w:t>For current papers, releases, or short commentary: use the weekly DOCX template plus the notebook.</w:t>
      </w:r>
    </w:p>
    <w:p>
      <w:pPr>
        <w:pStyle w:val="ListBullet"/>
      </w:pPr>
      <w:r>
        <w:t>For a deeper article: keep the full story in posts/ and link to it from ongoing-work.html.</w:t>
      </w:r>
    </w:p>
    <w:p>
      <w:pPr>
        <w:pStyle w:val="ListBullet"/>
      </w:pPr>
      <w:r>
        <w:t>Only redesign homepage sections when you want a visual or structural change, not for every weekly update.</w:t>
      </w:r>
    </w:p>
    <w:p>
      <w:pPr>
        <w:pStyle w:val="Heading1"/>
      </w:pPr>
      <w:r>
        <w:t>7. Minimal Git flow after edits</w:t>
      </w:r>
    </w:p>
    <w:p>
      <w:pPr>
        <w:pStyle w:val="ListBullet"/>
      </w:pPr>
      <w:r>
        <w:rPr>
          <w:rFonts w:ascii="Consolas" w:hAnsi="Consolas"/>
          <w:sz w:val="21"/>
        </w:rPr>
        <w:t>git status</w:t>
      </w:r>
    </w:p>
    <w:p>
      <w:pPr>
        <w:pStyle w:val="ListBullet"/>
      </w:pPr>
      <w:r>
        <w:rPr>
          <w:rFonts w:ascii="Consolas" w:hAnsi="Consolas"/>
          <w:sz w:val="21"/>
        </w:rPr>
        <w:t>git add &lt;changed-files&gt;</w:t>
      </w:r>
    </w:p>
    <w:p>
      <w:pPr>
        <w:pStyle w:val="ListBullet"/>
      </w:pPr>
      <w:r>
        <w:rPr>
          <w:rFonts w:ascii="Consolas" w:hAnsi="Consolas"/>
          <w:sz w:val="21"/>
        </w:rPr>
        <w:t>git commit -m "Update research / trending topics"</w:t>
      </w:r>
    </w:p>
    <w:p>
      <w:pPr>
        <w:pStyle w:val="ListBullet"/>
      </w:pPr>
      <w:r>
        <w:rPr>
          <w:rFonts w:ascii="Consolas" w:hAnsi="Consolas"/>
          <w:sz w:val="21"/>
        </w:rPr>
        <w:t>git push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D3F2"/>
          <w:left w:val="single" w:sz="8" w:space="0" w:color="BFD3F2"/>
          <w:bottom w:val="single" w:sz="8" w:space="0" w:color="BFD3F2"/>
          <w:right w:val="single" w:sz="8" w:space="0" w:color="BFD3F2"/>
          <w:insideH w:val="single" w:sz="8" w:space="0" w:color="BFD3F2"/>
          <w:insideV w:val="single" w:sz="8" w:space="0" w:color="BFD3F2"/>
        </w:tblBorders>
      </w:tblPr>
      <w:tblGrid>
        <w:gridCol w:w="10080"/>
      </w:tblGrid>
      <w:tr>
        <w:tc>
          <w:tcPr>
            <w:tcW w:type="dxa" w:w="10080"/>
            <w:shd w:fill="F5F9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83975"/>
              </w:rPr>
              <w:t xml:space="preserve">Quick memory sentence: </w:t>
            </w:r>
            <w:r>
              <w:t>Research page = evergreen map. Trending Topics page = current signals. Posts folder = full stories. Homepage = preview only.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9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