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3FF" w:rsidRDefault="00EA750F">
      <w:pPr>
        <w:spacing w:before="1800"/>
        <w:jc w:val="center"/>
      </w:pPr>
      <w:r>
        <w:rPr>
          <w:b/>
          <w:bCs/>
          <w:color w:val="1F4E5F"/>
          <w:sz w:val="44"/>
          <w:szCs w:val="44"/>
        </w:rPr>
        <w:t>Task 4</w:t>
      </w:r>
      <w:r w:rsidR="005039EA">
        <w:rPr>
          <w:b/>
          <w:bCs/>
          <w:color w:val="1F4E5F"/>
          <w:sz w:val="44"/>
          <w:szCs w:val="44"/>
        </w:rPr>
        <w:t xml:space="preserve">: </w:t>
      </w:r>
      <w:r w:rsidRPr="00EA750F">
        <w:rPr>
          <w:b/>
          <w:bCs/>
          <w:color w:val="1F4E5F"/>
          <w:sz w:val="44"/>
          <w:szCs w:val="44"/>
        </w:rPr>
        <w:t>Hypothesis Testing &amp; Statistical Inference</w:t>
      </w:r>
    </w:p>
    <w:p w:rsidR="003C53FF" w:rsidRDefault="00C5568A">
      <w:pPr>
        <w:spacing w:before="200"/>
        <w:jc w:val="center"/>
      </w:pPr>
      <w:r>
        <w:rPr>
          <w:color w:val="444444"/>
          <w:sz w:val="24"/>
          <w:szCs w:val="24"/>
        </w:rPr>
        <w:t>Python Hypothesis</w:t>
      </w:r>
      <w:r w:rsidR="005039EA">
        <w:rPr>
          <w:color w:val="444444"/>
          <w:sz w:val="24"/>
          <w:szCs w:val="24"/>
        </w:rPr>
        <w:t xml:space="preserve"> &amp; Statistical Analysis — sales_dataset_python_analysis.csv</w:t>
      </w:r>
    </w:p>
    <w:p w:rsidR="003C53FF" w:rsidRDefault="005039EA">
      <w:pPr>
        <w:spacing w:before="400"/>
        <w:jc w:val="center"/>
      </w:pPr>
      <w:r>
        <w:rPr>
          <w:i/>
          <w:iCs/>
          <w:color w:val="666666"/>
        </w:rPr>
        <w:t>Data Analytics Internship Deliverable</w:t>
      </w:r>
    </w:p>
    <w:p w:rsidR="003C53FF" w:rsidRDefault="005039EA">
      <w:pPr>
        <w:spacing w:before="800"/>
        <w:jc w:val="center"/>
      </w:pPr>
      <w:r>
        <w:rPr>
          <w:color w:val="666666"/>
          <w:sz w:val="20"/>
          <w:szCs w:val="20"/>
        </w:rPr>
        <w:t>Prepared by: Brojo Mohan Dutta</w:t>
      </w:r>
    </w:p>
    <w:p w:rsidR="003C53FF" w:rsidRDefault="005039EA">
      <w:r>
        <w:br w:type="page"/>
      </w:r>
    </w:p>
    <w:p w:rsidR="003C53FF" w:rsidRDefault="005039EA">
      <w:pPr>
        <w:pStyle w:val="Heading1"/>
        <w:spacing w:before="300" w:after="150"/>
      </w:pPr>
      <w:r>
        <w:lastRenderedPageBreak/>
        <w:t>Executive Summary</w:t>
      </w:r>
    </w:p>
    <w:p w:rsidR="00C9745D" w:rsidRDefault="00EA750F" w:rsidP="00EA750F">
      <w:pPr>
        <w:spacing w:after="160"/>
      </w:pPr>
      <w:r w:rsidRPr="00EA750F">
        <w:t>ApexPlanet's retail sales operation (₹139.4M across 1,000 orders) exhibits two critical patterns: Electronics dominates revenue at 36.4% (₹50.78M), confirming category concentration risk, while RFM segmentation reveals ₹35.4M in At-Risk customer exposure (238 customers, 9+ months dormant). This analysis tests two statistical hypotheses to validate whether observed differences in customer behavior (gender-based spending, age-group category preference) are statistically significant or due to random variation, informing targeted marketing budget allocation.</w:t>
      </w:r>
      <w:r w:rsidR="005039EA">
        <w:t>1. Correlation Matrix — Numeric Variables</w:t>
      </w:r>
    </w:p>
    <w:p w:rsidR="003C53FF" w:rsidRDefault="00EA750F">
      <w:pPr>
        <w:pStyle w:val="Heading1"/>
        <w:spacing w:before="300" w:after="150"/>
      </w:pPr>
      <w:r w:rsidRPr="00EA750F">
        <w:t>Hypothesis Framework</w:t>
      </w:r>
    </w:p>
    <w:p w:rsidR="00EA750F" w:rsidRPr="00035EA9" w:rsidRDefault="00EA750F">
      <w:pPr>
        <w:pStyle w:val="Heading1"/>
        <w:spacing w:before="300" w:after="150"/>
        <w:rPr>
          <w:rFonts w:asciiTheme="minorHAnsi" w:eastAsia="Times New Roman" w:hAnsiTheme="minorHAnsi" w:cstheme="minorHAnsi"/>
          <w:sz w:val="28"/>
          <w:szCs w:val="24"/>
        </w:rPr>
      </w:pPr>
      <w:r w:rsidRPr="00035EA9">
        <w:rPr>
          <w:rFonts w:asciiTheme="minorHAnsi" w:eastAsia="Times New Roman" w:hAnsiTheme="minorHAnsi" w:cstheme="minorHAnsi"/>
          <w:sz w:val="28"/>
          <w:szCs w:val="24"/>
        </w:rPr>
        <w:t>Hypothesis 1: Gender-Based Spending Difference</w:t>
      </w:r>
    </w:p>
    <w:p w:rsidR="00EA750F" w:rsidRPr="00401F91" w:rsidRDefault="00EA750F" w:rsidP="00EA750F">
      <w:p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EA750F">
        <w:rPr>
          <w:rFonts w:asciiTheme="minorHAnsi" w:eastAsia="Times New Roman" w:hAnsiTheme="minorHAnsi" w:cstheme="minorHAnsi"/>
          <w:b/>
          <w:bCs/>
          <w:szCs w:val="24"/>
        </w:rPr>
        <w:t>Research Question:</w:t>
      </w:r>
      <w:r w:rsidRPr="00401F91">
        <w:rPr>
          <w:rFonts w:asciiTheme="minorHAnsi" w:eastAsia="Times New Roman" w:hAnsiTheme="minorHAnsi" w:cstheme="minorHAnsi"/>
          <w:szCs w:val="24"/>
        </w:rPr>
        <w:t xml:space="preserve"> Do male and female customers spend significantly different amounts per order?</w:t>
      </w:r>
    </w:p>
    <w:p w:rsidR="00EA750F" w:rsidRDefault="00EA750F" w:rsidP="00EA750F">
      <w:p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EA750F">
        <w:rPr>
          <w:rFonts w:asciiTheme="minorHAnsi" w:eastAsia="Times New Roman" w:hAnsiTheme="minorHAnsi" w:cstheme="minorHAnsi"/>
          <w:b/>
          <w:bCs/>
          <w:szCs w:val="24"/>
        </w:rPr>
        <w:t>Null Hypothesis (H₀):</w:t>
      </w:r>
      <w:r w:rsidRPr="00401F91">
        <w:rPr>
          <w:rFonts w:asciiTheme="minorHAnsi" w:eastAsia="Times New Roman" w:hAnsiTheme="minorHAnsi" w:cstheme="minorHAnsi"/>
          <w:szCs w:val="24"/>
        </w:rPr>
        <w:t xml:space="preserve"> μ_Male = μ_Female (Mean Total_Sales are equal across genders)</w:t>
      </w:r>
      <w:r w:rsidRPr="00401F91">
        <w:rPr>
          <w:rFonts w:asciiTheme="minorHAnsi" w:eastAsia="Times New Roman" w:hAnsiTheme="minorHAnsi" w:cstheme="minorHAnsi"/>
          <w:szCs w:val="24"/>
        </w:rPr>
        <w:br/>
      </w:r>
      <w:r w:rsidRPr="00EA750F">
        <w:rPr>
          <w:rFonts w:asciiTheme="minorHAnsi" w:eastAsia="Times New Roman" w:hAnsiTheme="minorHAnsi" w:cstheme="minorHAnsi"/>
          <w:b/>
          <w:bCs/>
          <w:szCs w:val="24"/>
        </w:rPr>
        <w:t>Alternative Hypothesis (H₁):</w:t>
      </w:r>
      <w:r w:rsidRPr="00401F91">
        <w:rPr>
          <w:rFonts w:asciiTheme="minorHAnsi" w:eastAsia="Times New Roman" w:hAnsiTheme="minorHAnsi" w:cstheme="minorHAnsi"/>
          <w:szCs w:val="24"/>
        </w:rPr>
        <w:t xml:space="preserve"> μ_Male ≠ μ_Female (Mean Total_Sales differ by gender)</w:t>
      </w:r>
      <w:r w:rsidRPr="00401F91">
        <w:rPr>
          <w:rFonts w:asciiTheme="minorHAnsi" w:eastAsia="Times New Roman" w:hAnsiTheme="minorHAnsi" w:cstheme="minorHAnsi"/>
          <w:szCs w:val="24"/>
        </w:rPr>
        <w:br/>
      </w:r>
      <w:r w:rsidRPr="00EA750F">
        <w:rPr>
          <w:rFonts w:asciiTheme="minorHAnsi" w:eastAsia="Times New Roman" w:hAnsiTheme="minorHAnsi" w:cstheme="minorHAnsi"/>
          <w:b/>
          <w:bCs/>
          <w:szCs w:val="24"/>
        </w:rPr>
        <w:t>Test:</w:t>
      </w:r>
      <w:r w:rsidRPr="00401F91">
        <w:rPr>
          <w:rFonts w:asciiTheme="minorHAnsi" w:eastAsia="Times New Roman" w:hAnsiTheme="minorHAnsi" w:cstheme="minorHAnsi"/>
          <w:szCs w:val="24"/>
        </w:rPr>
        <w:t xml:space="preserve"> Independent Two-Sample T-Test (or Welch's T-Test if variance unequal)</w:t>
      </w:r>
      <w:r w:rsidRPr="00401F91">
        <w:rPr>
          <w:rFonts w:asciiTheme="minorHAnsi" w:eastAsia="Times New Roman" w:hAnsiTheme="minorHAnsi" w:cstheme="minorHAnsi"/>
          <w:szCs w:val="24"/>
        </w:rPr>
        <w:br/>
      </w:r>
      <w:r w:rsidRPr="00EA750F">
        <w:rPr>
          <w:rFonts w:asciiTheme="minorHAnsi" w:eastAsia="Times New Roman" w:hAnsiTheme="minorHAnsi" w:cstheme="minorHAnsi"/>
          <w:b/>
          <w:bCs/>
          <w:szCs w:val="24"/>
        </w:rPr>
        <w:t>Significance Level (α):</w:t>
      </w:r>
      <w:r w:rsidRPr="00401F91">
        <w:rPr>
          <w:rFonts w:asciiTheme="minorHAnsi" w:eastAsia="Times New Roman" w:hAnsiTheme="minorHAnsi" w:cstheme="minorHAnsi"/>
          <w:szCs w:val="24"/>
        </w:rPr>
        <w:t xml:space="preserve"> 0.05</w:t>
      </w:r>
    </w:p>
    <w:p w:rsidR="00EA750F" w:rsidRPr="00EA750F" w:rsidRDefault="00EA750F" w:rsidP="00EA750F">
      <w:pPr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szCs w:val="24"/>
        </w:rPr>
      </w:pPr>
      <w:r>
        <w:rPr>
          <w:rFonts w:asciiTheme="minorHAnsi" w:eastAsia="Times New Roman" w:hAnsiTheme="minorHAnsi" w:cstheme="minorHAnsi"/>
          <w:noProof/>
          <w:szCs w:val="24"/>
        </w:rPr>
        <w:drawing>
          <wp:inline distT="0" distB="0" distL="0" distR="0">
            <wp:extent cx="6400800" cy="22606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ypothesis1_gender_analysi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EA9">
        <w:rPr>
          <w:i/>
          <w:iCs/>
          <w:color w:val="555555"/>
          <w:sz w:val="18"/>
          <w:szCs w:val="18"/>
        </w:rPr>
        <w:t>Figure 1</w:t>
      </w:r>
      <w:r>
        <w:rPr>
          <w:i/>
          <w:iCs/>
          <w:color w:val="555555"/>
          <w:sz w:val="18"/>
          <w:szCs w:val="18"/>
        </w:rPr>
        <w:t xml:space="preserve">. </w:t>
      </w:r>
      <w:r w:rsidR="00035EA9">
        <w:rPr>
          <w:i/>
          <w:iCs/>
          <w:color w:val="555555"/>
          <w:sz w:val="18"/>
          <w:szCs w:val="18"/>
        </w:rPr>
        <w:t>H1: Total Sales by Gender</w:t>
      </w:r>
      <w:r w:rsidR="00C5568A">
        <w:rPr>
          <w:i/>
          <w:iCs/>
          <w:color w:val="555555"/>
          <w:sz w:val="18"/>
          <w:szCs w:val="18"/>
        </w:rPr>
        <w:t xml:space="preserve"> </w:t>
      </w:r>
      <w:r w:rsidR="00035EA9">
        <w:rPr>
          <w:i/>
          <w:iCs/>
          <w:color w:val="555555"/>
          <w:sz w:val="18"/>
          <w:szCs w:val="18"/>
        </w:rPr>
        <w:t xml:space="preserve">(Box Plot) &amp; H1: Total Sales Distribution </w:t>
      </w:r>
      <w:r w:rsidR="00C5568A">
        <w:rPr>
          <w:i/>
          <w:iCs/>
          <w:color w:val="555555"/>
          <w:sz w:val="18"/>
          <w:szCs w:val="18"/>
        </w:rPr>
        <w:t>by Gender (KDE)</w:t>
      </w:r>
      <w:r>
        <w:rPr>
          <w:i/>
          <w:iCs/>
          <w:color w:val="555555"/>
          <w:sz w:val="18"/>
          <w:szCs w:val="18"/>
        </w:rPr>
        <w:t>.</w:t>
      </w:r>
    </w:p>
    <w:p w:rsidR="00EA750F" w:rsidRDefault="00EA750F" w:rsidP="00EA750F">
      <w:p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b/>
          <w:bCs/>
          <w:szCs w:val="24"/>
        </w:rPr>
        <w:t>Findings</w:t>
      </w:r>
      <w:r w:rsidRPr="00EA750F">
        <w:rPr>
          <w:rFonts w:asciiTheme="minorHAnsi" w:eastAsia="Times New Roman" w:hAnsiTheme="minorHAnsi" w:cstheme="minorHAnsi"/>
          <w:b/>
          <w:bCs/>
          <w:szCs w:val="24"/>
        </w:rPr>
        <w:t>:</w:t>
      </w:r>
      <w:r w:rsidRPr="00401F91">
        <w:rPr>
          <w:rFonts w:asciiTheme="minorHAnsi" w:eastAsia="Times New Roman" w:hAnsiTheme="minorHAnsi" w:cstheme="minorHAnsi"/>
          <w:szCs w:val="24"/>
        </w:rPr>
        <w:t xml:space="preserve"> If p &lt; 0.05, reject H₀ → gender-targeted campaigns justified; otherwise, segment by RFM/category instead.</w:t>
      </w:r>
    </w:p>
    <w:p w:rsidR="000A3A4B" w:rsidRPr="000A3A4B" w:rsidRDefault="000A3A4B" w:rsidP="000A3A4B">
      <w:p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b/>
          <w:bCs/>
          <w:szCs w:val="24"/>
        </w:rPr>
        <w:t>Statistical Summary</w:t>
      </w:r>
      <w:r w:rsidRPr="000A3A4B">
        <w:rPr>
          <w:rFonts w:asciiTheme="minorHAnsi" w:eastAsia="Times New Roman" w:hAnsiTheme="minorHAnsi" w:cstheme="minorHAnsi"/>
          <w:b/>
          <w:bCs/>
          <w:szCs w:val="24"/>
        </w:rPr>
        <w:t>:</w:t>
      </w:r>
    </w:p>
    <w:p w:rsidR="000A3A4B" w:rsidRPr="000A3A4B" w:rsidRDefault="000A3A4B" w:rsidP="000A3A4B">
      <w:pPr>
        <w:numPr>
          <w:ilvl w:val="0"/>
          <w:numId w:val="4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Male Customers:</w:t>
      </w:r>
      <w:r w:rsidRPr="000A3A4B">
        <w:rPr>
          <w:rFonts w:asciiTheme="minorHAnsi" w:eastAsia="Times New Roman" w:hAnsiTheme="minorHAnsi" w:cstheme="minorHAnsi"/>
          <w:szCs w:val="24"/>
        </w:rPr>
        <w:t xml:space="preserve"> Mean ₹141,807 (n=511), Median ₹109,238, Std Dev ₹116,328</w:t>
      </w:r>
    </w:p>
    <w:p w:rsidR="000A3A4B" w:rsidRPr="000A3A4B" w:rsidRDefault="000A3A4B" w:rsidP="000A3A4B">
      <w:pPr>
        <w:numPr>
          <w:ilvl w:val="0"/>
          <w:numId w:val="4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Female Customers:</w:t>
      </w:r>
      <w:r w:rsidRPr="000A3A4B">
        <w:rPr>
          <w:rFonts w:asciiTheme="minorHAnsi" w:eastAsia="Times New Roman" w:hAnsiTheme="minorHAnsi" w:cstheme="minorHAnsi"/>
          <w:szCs w:val="24"/>
        </w:rPr>
        <w:t xml:space="preserve"> Mean ₹136,883 (n=489), Median ₹108,471, Std Dev ₹111,788</w:t>
      </w:r>
    </w:p>
    <w:p w:rsidR="000A3A4B" w:rsidRPr="000A3A4B" w:rsidRDefault="000A3A4B" w:rsidP="000A3A4B">
      <w:pPr>
        <w:numPr>
          <w:ilvl w:val="0"/>
          <w:numId w:val="4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Difference:</w:t>
      </w:r>
      <w:r w:rsidRPr="000A3A4B">
        <w:rPr>
          <w:rFonts w:asciiTheme="minorHAnsi" w:eastAsia="Times New Roman" w:hAnsiTheme="minorHAnsi" w:cstheme="minorHAnsi"/>
          <w:szCs w:val="24"/>
        </w:rPr>
        <w:t xml:space="preserve"> ₹4,924.13 (males spend slightly MORE)</w:t>
      </w:r>
    </w:p>
    <w:p w:rsidR="000A3A4B" w:rsidRPr="000A3A4B" w:rsidRDefault="000A3A4B" w:rsidP="000A3A4B">
      <w:pPr>
        <w:numPr>
          <w:ilvl w:val="0"/>
          <w:numId w:val="4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Normality Test (Shapiro-Wilk):</w:t>
      </w:r>
      <w:r w:rsidRPr="000A3A4B">
        <w:rPr>
          <w:rFonts w:asciiTheme="minorHAnsi" w:eastAsia="Times New Roman" w:hAnsiTheme="minorHAnsi" w:cstheme="minorHAnsi"/>
          <w:szCs w:val="24"/>
        </w:rPr>
        <w:t xml:space="preserve"> Both p=0.000000 (both distributions non-normal)</w:t>
      </w:r>
    </w:p>
    <w:p w:rsidR="000A3A4B" w:rsidRPr="000A3A4B" w:rsidRDefault="000A3A4B" w:rsidP="000A3A4B">
      <w:pPr>
        <w:numPr>
          <w:ilvl w:val="0"/>
          <w:numId w:val="4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Levene's Test:</w:t>
      </w:r>
      <w:r w:rsidRPr="000A3A4B">
        <w:rPr>
          <w:rFonts w:asciiTheme="minorHAnsi" w:eastAsia="Times New Roman" w:hAnsiTheme="minorHAnsi" w:cstheme="minorHAnsi"/>
          <w:szCs w:val="24"/>
        </w:rPr>
        <w:t xml:space="preserve"> p=0.328079 (equal variances confirmed)</w:t>
      </w:r>
    </w:p>
    <w:p w:rsidR="000A3A4B" w:rsidRPr="000A3A4B" w:rsidRDefault="000A3A4B" w:rsidP="000A3A4B">
      <w:pPr>
        <w:numPr>
          <w:ilvl w:val="0"/>
          <w:numId w:val="4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T-statistic:</w:t>
      </w:r>
      <w:r w:rsidRPr="000A3A4B">
        <w:rPr>
          <w:rFonts w:asciiTheme="minorHAnsi" w:eastAsia="Times New Roman" w:hAnsiTheme="minorHAnsi" w:cstheme="minorHAnsi"/>
          <w:szCs w:val="24"/>
        </w:rPr>
        <w:t xml:space="preserve"> 0.6820 (very weak effect)</w:t>
      </w:r>
    </w:p>
    <w:p w:rsidR="000A3A4B" w:rsidRPr="000A3A4B" w:rsidRDefault="000A3A4B" w:rsidP="000A3A4B">
      <w:pPr>
        <w:numPr>
          <w:ilvl w:val="0"/>
          <w:numId w:val="4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P-value:</w:t>
      </w:r>
      <w:r w:rsidRPr="000A3A4B">
        <w:rPr>
          <w:rFonts w:asciiTheme="minorHAnsi" w:eastAsia="Times New Roman" w:hAnsiTheme="minorHAnsi" w:cstheme="minorHAnsi"/>
          <w:szCs w:val="24"/>
        </w:rPr>
        <w:t xml:space="preserve"> 0.495389 (far above α=0.05)</w:t>
      </w:r>
    </w:p>
    <w:p w:rsidR="000A3A4B" w:rsidRPr="000A3A4B" w:rsidRDefault="000A3A4B" w:rsidP="000A3A4B">
      <w:pPr>
        <w:numPr>
          <w:ilvl w:val="0"/>
          <w:numId w:val="4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95% CI for Difference:</w:t>
      </w:r>
      <w:r w:rsidRPr="000A3A4B">
        <w:rPr>
          <w:rFonts w:asciiTheme="minorHAnsi" w:eastAsia="Times New Roman" w:hAnsiTheme="minorHAnsi" w:cstheme="minorHAnsi"/>
          <w:szCs w:val="24"/>
        </w:rPr>
        <w:t xml:space="preserve"> [−₹9,214.68, ₹19,062.94] (zero clearly inside interval)</w:t>
      </w:r>
    </w:p>
    <w:p w:rsidR="000A3A4B" w:rsidRPr="000A3A4B" w:rsidRDefault="000A3A4B" w:rsidP="000A3A4B">
      <w:p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lastRenderedPageBreak/>
        <w:t>Verdict:</w:t>
      </w:r>
      <w:r w:rsidRPr="000A3A4B">
        <w:rPr>
          <w:rFonts w:asciiTheme="minorHAnsi" w:eastAsia="Times New Roman" w:hAnsiTheme="minorHAnsi" w:cstheme="minorHAnsi"/>
          <w:szCs w:val="24"/>
        </w:rPr>
        <w:t xml:space="preserve"> </w:t>
      </w:r>
      <w:r w:rsidRPr="000A3A4B">
        <w:rPr>
          <w:rFonts w:asciiTheme="minorHAnsi" w:eastAsia="Times New Roman" w:hAnsiTheme="minorHAnsi" w:cstheme="minorHAnsi"/>
          <w:b/>
          <w:bCs/>
          <w:szCs w:val="24"/>
        </w:rPr>
        <w:t>FAIL TO REJECT H₀</w:t>
      </w:r>
      <w:r w:rsidRPr="000A3A4B">
        <w:rPr>
          <w:rFonts w:asciiTheme="minorHAnsi" w:eastAsia="Times New Roman" w:hAnsiTheme="minorHAnsi" w:cstheme="minorHAnsi"/>
          <w:szCs w:val="24"/>
        </w:rPr>
        <w:t xml:space="preserve"> → No statistically significant difference in spending by gender.</w:t>
      </w:r>
    </w:p>
    <w:p w:rsidR="000A3A4B" w:rsidRPr="000A3A4B" w:rsidRDefault="000A3A4B" w:rsidP="000A3A4B">
      <w:p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Business Translation:</w:t>
      </w:r>
      <w:r w:rsidRPr="000A3A4B">
        <w:rPr>
          <w:rFonts w:asciiTheme="minorHAnsi" w:eastAsia="Times New Roman" w:hAnsiTheme="minorHAnsi" w:cstheme="minorHAnsi"/>
          <w:szCs w:val="24"/>
        </w:rPr>
        <w:br/>
        <w:t>Males spend ₹4,924 more per order on average, but this difference is NOT statistically significant (p=0.495). The 95% confidence interval spans from −₹9.2K to +₹19.1K, meaning the true population difference could easily be negative, positive, or zero. With p=0.495, there is a 49.5% probability this observed difference occurred by random chance alone. Gender-based AOV targeting is completely unjustified. Both groups spend identically (~₹139K mean), with identical median (₹108–109K), confirming no behavioral difference.</w:t>
      </w:r>
    </w:p>
    <w:p w:rsidR="000A3A4B" w:rsidRPr="000A3A4B" w:rsidRDefault="000A3A4B" w:rsidP="000A3A4B">
      <w:p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Recommendation:</w:t>
      </w:r>
      <w:r w:rsidRPr="000A3A4B">
        <w:rPr>
          <w:rFonts w:asciiTheme="minorHAnsi" w:eastAsia="Times New Roman" w:hAnsiTheme="minorHAnsi" w:cstheme="minorHAnsi"/>
          <w:szCs w:val="24"/>
        </w:rPr>
        <w:t xml:space="preserve"> Do NOT implement gender-based pricing, discounts, or product recommendations. Any marketing segmentation by gender will waste budget. Instead, prioritize RFM lifecycle segmentation (Champions, At-Risk, Potential Loyalist) which has proven monetizable patterns from Task 3 analysis.</w:t>
      </w:r>
    </w:p>
    <w:p w:rsidR="000A3A4B" w:rsidRDefault="000A3A4B" w:rsidP="00035EA9">
      <w:p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</w:p>
    <w:p w:rsidR="00897FCB" w:rsidRDefault="00897FCB" w:rsidP="00035EA9">
      <w:pPr>
        <w:pStyle w:val="Heading1"/>
        <w:spacing w:before="300" w:after="150"/>
        <w:rPr>
          <w:rFonts w:asciiTheme="minorHAnsi" w:eastAsia="Times New Roman" w:hAnsiTheme="minorHAnsi" w:cstheme="minorHAnsi"/>
          <w:sz w:val="28"/>
          <w:szCs w:val="24"/>
        </w:rPr>
      </w:pPr>
    </w:p>
    <w:p w:rsidR="00035EA9" w:rsidRPr="00035EA9" w:rsidRDefault="00035EA9" w:rsidP="00035EA9">
      <w:pPr>
        <w:pStyle w:val="Heading1"/>
        <w:spacing w:before="300" w:after="150"/>
        <w:rPr>
          <w:rFonts w:asciiTheme="minorHAnsi" w:eastAsia="Times New Roman" w:hAnsiTheme="minorHAnsi" w:cstheme="minorHAnsi"/>
          <w:sz w:val="28"/>
          <w:szCs w:val="24"/>
        </w:rPr>
      </w:pPr>
      <w:r w:rsidRPr="00035EA9">
        <w:rPr>
          <w:rFonts w:asciiTheme="minorHAnsi" w:eastAsia="Times New Roman" w:hAnsiTheme="minorHAnsi" w:cstheme="minorHAnsi"/>
          <w:sz w:val="28"/>
          <w:szCs w:val="24"/>
        </w:rPr>
        <w:t>Hypothesis 2: Age-Group &amp; Category Preference Independence</w:t>
      </w:r>
    </w:p>
    <w:p w:rsidR="00035EA9" w:rsidRPr="00035EA9" w:rsidRDefault="00035EA9" w:rsidP="00035EA9">
      <w:p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35EA9">
        <w:rPr>
          <w:rFonts w:asciiTheme="minorHAnsi" w:eastAsia="Times New Roman" w:hAnsiTheme="minorHAnsi" w:cstheme="minorHAnsi"/>
          <w:b/>
          <w:bCs/>
          <w:szCs w:val="24"/>
        </w:rPr>
        <w:t>Research Question:</w:t>
      </w:r>
      <w:r w:rsidRPr="00035EA9">
        <w:rPr>
          <w:rFonts w:asciiTheme="minorHAnsi" w:eastAsia="Times New Roman" w:hAnsiTheme="minorHAnsi" w:cstheme="minorHAnsi"/>
          <w:szCs w:val="24"/>
        </w:rPr>
        <w:t xml:space="preserve"> Is customer's age group independent of product category preference, or is there a significant association?</w:t>
      </w:r>
    </w:p>
    <w:p w:rsidR="00035EA9" w:rsidRDefault="00035EA9" w:rsidP="00035EA9">
      <w:p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35EA9">
        <w:rPr>
          <w:rFonts w:asciiTheme="minorHAnsi" w:eastAsia="Times New Roman" w:hAnsiTheme="minorHAnsi" w:cstheme="minorHAnsi"/>
          <w:b/>
          <w:bCs/>
          <w:szCs w:val="24"/>
        </w:rPr>
        <w:t>Null Hypothesis (H₀):</w:t>
      </w:r>
      <w:r w:rsidRPr="00035EA9">
        <w:rPr>
          <w:rFonts w:asciiTheme="minorHAnsi" w:eastAsia="Times New Roman" w:hAnsiTheme="minorHAnsi" w:cstheme="minorHAnsi"/>
          <w:szCs w:val="24"/>
        </w:rPr>
        <w:t xml:space="preserve"> Age_Group and Category are independent (no association)</w:t>
      </w:r>
      <w:r w:rsidRPr="00035EA9">
        <w:rPr>
          <w:rFonts w:asciiTheme="minorHAnsi" w:eastAsia="Times New Roman" w:hAnsiTheme="minorHAnsi" w:cstheme="minorHAnsi"/>
          <w:szCs w:val="24"/>
        </w:rPr>
        <w:br/>
      </w:r>
      <w:r w:rsidRPr="00035EA9">
        <w:rPr>
          <w:rFonts w:asciiTheme="minorHAnsi" w:eastAsia="Times New Roman" w:hAnsiTheme="minorHAnsi" w:cstheme="minorHAnsi"/>
          <w:b/>
          <w:bCs/>
          <w:szCs w:val="24"/>
        </w:rPr>
        <w:t>Alternative Hypothesis (H₁):</w:t>
      </w:r>
      <w:r w:rsidRPr="00035EA9">
        <w:rPr>
          <w:rFonts w:asciiTheme="minorHAnsi" w:eastAsia="Times New Roman" w:hAnsiTheme="minorHAnsi" w:cstheme="minorHAnsi"/>
          <w:szCs w:val="24"/>
        </w:rPr>
        <w:t xml:space="preserve"> Age_Group and Category are not independent (significant association exists)</w:t>
      </w:r>
      <w:r w:rsidRPr="00035EA9">
        <w:rPr>
          <w:rFonts w:asciiTheme="minorHAnsi" w:eastAsia="Times New Roman" w:hAnsiTheme="minorHAnsi" w:cstheme="minorHAnsi"/>
          <w:szCs w:val="24"/>
        </w:rPr>
        <w:br/>
      </w:r>
      <w:r w:rsidRPr="00035EA9">
        <w:rPr>
          <w:rFonts w:asciiTheme="minorHAnsi" w:eastAsia="Times New Roman" w:hAnsiTheme="minorHAnsi" w:cstheme="minorHAnsi"/>
          <w:b/>
          <w:bCs/>
          <w:szCs w:val="24"/>
        </w:rPr>
        <w:t>Test:</w:t>
      </w:r>
      <w:r w:rsidRPr="00035EA9">
        <w:rPr>
          <w:rFonts w:asciiTheme="minorHAnsi" w:eastAsia="Times New Roman" w:hAnsiTheme="minorHAnsi" w:cstheme="minorHAnsi"/>
          <w:szCs w:val="24"/>
        </w:rPr>
        <w:t xml:space="preserve"> Chi-Square Test of Independence (χ²)</w:t>
      </w:r>
      <w:r w:rsidRPr="00035EA9">
        <w:rPr>
          <w:rFonts w:asciiTheme="minorHAnsi" w:eastAsia="Times New Roman" w:hAnsiTheme="minorHAnsi" w:cstheme="minorHAnsi"/>
          <w:szCs w:val="24"/>
        </w:rPr>
        <w:br/>
      </w:r>
      <w:r w:rsidRPr="00035EA9">
        <w:rPr>
          <w:rFonts w:asciiTheme="minorHAnsi" w:eastAsia="Times New Roman" w:hAnsiTheme="minorHAnsi" w:cstheme="minorHAnsi"/>
          <w:b/>
          <w:bCs/>
          <w:szCs w:val="24"/>
        </w:rPr>
        <w:t>Significance Level (α):</w:t>
      </w:r>
      <w:r w:rsidRPr="00035EA9">
        <w:rPr>
          <w:rFonts w:asciiTheme="minorHAnsi" w:eastAsia="Times New Roman" w:hAnsiTheme="minorHAnsi" w:cstheme="minorHAnsi"/>
          <w:szCs w:val="24"/>
        </w:rPr>
        <w:t xml:space="preserve"> 0.05</w:t>
      </w:r>
    </w:p>
    <w:p w:rsidR="00035EA9" w:rsidRPr="00EA750F" w:rsidRDefault="00035EA9" w:rsidP="00035EA9">
      <w:pPr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szCs w:val="24"/>
        </w:rPr>
      </w:pPr>
      <w:r>
        <w:rPr>
          <w:i/>
          <w:iCs/>
          <w:noProof/>
          <w:color w:val="555555"/>
          <w:sz w:val="18"/>
          <w:szCs w:val="18"/>
        </w:rPr>
        <w:drawing>
          <wp:inline distT="0" distB="0" distL="0" distR="0">
            <wp:extent cx="6400800" cy="31730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ypothesis2_age_category_analysi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555555"/>
          <w:sz w:val="18"/>
          <w:szCs w:val="18"/>
        </w:rPr>
        <w:t xml:space="preserve">Figure 2. </w:t>
      </w:r>
      <w:r w:rsidR="00C5568A">
        <w:rPr>
          <w:i/>
          <w:iCs/>
          <w:color w:val="555555"/>
          <w:sz w:val="18"/>
          <w:szCs w:val="18"/>
        </w:rPr>
        <w:t>Category Preference by Age Group</w:t>
      </w:r>
      <w:r w:rsidR="000A3A4B">
        <w:rPr>
          <w:i/>
          <w:iCs/>
          <w:color w:val="555555"/>
          <w:sz w:val="18"/>
          <w:szCs w:val="18"/>
        </w:rPr>
        <w:t xml:space="preserve"> </w:t>
      </w:r>
      <w:r w:rsidR="00C5568A">
        <w:rPr>
          <w:i/>
          <w:iCs/>
          <w:color w:val="555555"/>
          <w:sz w:val="18"/>
          <w:szCs w:val="18"/>
        </w:rPr>
        <w:t>(Normalized Stacked Bar)</w:t>
      </w:r>
      <w:r>
        <w:rPr>
          <w:i/>
          <w:iCs/>
          <w:color w:val="555555"/>
          <w:sz w:val="18"/>
          <w:szCs w:val="18"/>
        </w:rPr>
        <w:t>.</w:t>
      </w:r>
    </w:p>
    <w:p w:rsidR="00035EA9" w:rsidRPr="00035EA9" w:rsidRDefault="00035EA9" w:rsidP="00035EA9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4"/>
        </w:rPr>
      </w:pPr>
      <w:r>
        <w:rPr>
          <w:rFonts w:asciiTheme="minorHAnsi" w:eastAsia="Times New Roman" w:hAnsiTheme="minorHAnsi" w:cstheme="minorHAnsi"/>
          <w:b/>
          <w:bCs/>
          <w:szCs w:val="24"/>
        </w:rPr>
        <w:t>Findings</w:t>
      </w:r>
      <w:r w:rsidRPr="00035EA9">
        <w:rPr>
          <w:rFonts w:asciiTheme="minorHAnsi" w:eastAsia="Times New Roman" w:hAnsiTheme="minorHAnsi" w:cstheme="minorHAnsi"/>
          <w:b/>
          <w:bCs/>
          <w:szCs w:val="24"/>
        </w:rPr>
        <w:t>:</w:t>
      </w:r>
      <w:r w:rsidRPr="00035EA9">
        <w:rPr>
          <w:rFonts w:asciiTheme="minorHAnsi" w:eastAsia="Times New Roman" w:hAnsiTheme="minorHAnsi" w:cstheme="minorHAnsi"/>
          <w:szCs w:val="24"/>
        </w:rPr>
        <w:t xml:space="preserve"> If p &lt; 0.05, reject H₀ → age-targeted category promotions justified; otherwise, category strategy should be uniform across age bands.</w:t>
      </w:r>
    </w:p>
    <w:p w:rsidR="000A3A4B" w:rsidRPr="000A3A4B" w:rsidRDefault="000A3A4B" w:rsidP="000A3A4B">
      <w:p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lastRenderedPageBreak/>
        <w:t>Statistica</w:t>
      </w:r>
      <w:r>
        <w:rPr>
          <w:rFonts w:asciiTheme="minorHAnsi" w:eastAsia="Times New Roman" w:hAnsiTheme="minorHAnsi" w:cstheme="minorHAnsi"/>
          <w:b/>
          <w:bCs/>
          <w:szCs w:val="24"/>
        </w:rPr>
        <w:t>l Summary</w:t>
      </w:r>
      <w:r w:rsidRPr="000A3A4B">
        <w:rPr>
          <w:rFonts w:asciiTheme="minorHAnsi" w:eastAsia="Times New Roman" w:hAnsiTheme="minorHAnsi" w:cstheme="minorHAnsi"/>
          <w:b/>
          <w:bCs/>
          <w:szCs w:val="24"/>
        </w:rPr>
        <w:t>:</w:t>
      </w:r>
    </w:p>
    <w:p w:rsidR="000A3A4B" w:rsidRPr="000A3A4B" w:rsidRDefault="000A3A4B" w:rsidP="000A3A4B">
      <w:pPr>
        <w:numPr>
          <w:ilvl w:val="0"/>
          <w:numId w:val="5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Chi-Square Statistic:</w:t>
      </w:r>
      <w:r w:rsidRPr="000A3A4B">
        <w:rPr>
          <w:rFonts w:asciiTheme="minorHAnsi" w:eastAsia="Times New Roman" w:hAnsiTheme="minorHAnsi" w:cstheme="minorHAnsi"/>
          <w:szCs w:val="24"/>
        </w:rPr>
        <w:t xml:space="preserve"> χ² = 10.5361 (low value)</w:t>
      </w:r>
    </w:p>
    <w:p w:rsidR="000A3A4B" w:rsidRPr="000A3A4B" w:rsidRDefault="000A3A4B" w:rsidP="000A3A4B">
      <w:pPr>
        <w:numPr>
          <w:ilvl w:val="0"/>
          <w:numId w:val="5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P-value:</w:t>
      </w:r>
      <w:r w:rsidRPr="000A3A4B">
        <w:rPr>
          <w:rFonts w:asciiTheme="minorHAnsi" w:eastAsia="Times New Roman" w:hAnsiTheme="minorHAnsi" w:cstheme="minorHAnsi"/>
          <w:szCs w:val="24"/>
        </w:rPr>
        <w:t xml:space="preserve"> 0.837174 (far above α=0.05)</w:t>
      </w:r>
    </w:p>
    <w:p w:rsidR="000A3A4B" w:rsidRPr="000A3A4B" w:rsidRDefault="000A3A4B" w:rsidP="000A3A4B">
      <w:pPr>
        <w:numPr>
          <w:ilvl w:val="0"/>
          <w:numId w:val="5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Degrees of Freedom:</w:t>
      </w:r>
      <w:r w:rsidRPr="000A3A4B">
        <w:rPr>
          <w:rFonts w:asciiTheme="minorHAnsi" w:eastAsia="Times New Roman" w:hAnsiTheme="minorHAnsi" w:cstheme="minorHAnsi"/>
          <w:szCs w:val="24"/>
        </w:rPr>
        <w:t xml:space="preserve"> 16</w:t>
      </w:r>
    </w:p>
    <w:p w:rsidR="000A3A4B" w:rsidRPr="000A3A4B" w:rsidRDefault="000A3A4B" w:rsidP="000A3A4B">
      <w:pPr>
        <w:numPr>
          <w:ilvl w:val="0"/>
          <w:numId w:val="5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Cramér's V:</w:t>
      </w:r>
      <w:r w:rsidRPr="000A3A4B">
        <w:rPr>
          <w:rFonts w:asciiTheme="minorHAnsi" w:eastAsia="Times New Roman" w:hAnsiTheme="minorHAnsi" w:cstheme="minorHAnsi"/>
          <w:szCs w:val="24"/>
        </w:rPr>
        <w:t xml:space="preserve"> 0.0513 (negligible effect size, &lt;0.1 threshold)</w:t>
      </w:r>
    </w:p>
    <w:p w:rsidR="000A3A4B" w:rsidRPr="000A3A4B" w:rsidRDefault="000A3A4B" w:rsidP="000A3A4B">
      <w:pPr>
        <w:numPr>
          <w:ilvl w:val="0"/>
          <w:numId w:val="5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Contingency Table Observed Frequencies:</w:t>
      </w:r>
      <w:r w:rsidRPr="000A3A4B">
        <w:rPr>
          <w:rFonts w:asciiTheme="minorHAnsi" w:eastAsia="Times New Roman" w:hAnsiTheme="minorHAnsi" w:cstheme="minorHAnsi"/>
          <w:szCs w:val="24"/>
        </w:rPr>
        <w:t xml:space="preserve"> 5 age groups × 5 categories, n=1,000 total </w:t>
      </w:r>
    </w:p>
    <w:p w:rsidR="000A3A4B" w:rsidRPr="000A3A4B" w:rsidRDefault="000A3A4B" w:rsidP="000A3A4B">
      <w:pPr>
        <w:numPr>
          <w:ilvl w:val="1"/>
          <w:numId w:val="5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szCs w:val="24"/>
        </w:rPr>
        <w:t>Electronics dominates all age groups (31.8%–37.9% of each group's orders)</w:t>
      </w:r>
    </w:p>
    <w:p w:rsidR="000A3A4B" w:rsidRPr="000A3A4B" w:rsidRDefault="000A3A4B" w:rsidP="000A3A4B">
      <w:pPr>
        <w:numPr>
          <w:ilvl w:val="1"/>
          <w:numId w:val="5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szCs w:val="24"/>
        </w:rPr>
        <w:t>Education ranges 15.1%–20.2% across age groups</w:t>
      </w:r>
    </w:p>
    <w:p w:rsidR="000A3A4B" w:rsidRPr="000A3A4B" w:rsidRDefault="000A3A4B" w:rsidP="000A3A4B">
      <w:pPr>
        <w:numPr>
          <w:ilvl w:val="1"/>
          <w:numId w:val="5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szCs w:val="24"/>
        </w:rPr>
        <w:t>Fashion, Furniture, Grocery all stable (11.4%–17.8% each)</w:t>
      </w:r>
    </w:p>
    <w:p w:rsidR="000A3A4B" w:rsidRPr="000A3A4B" w:rsidRDefault="000A3A4B" w:rsidP="000A3A4B">
      <w:p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Normalized Distribution (% within each age group):</w:t>
      </w:r>
    </w:p>
    <w:p w:rsidR="000A3A4B" w:rsidRPr="000A3A4B" w:rsidRDefault="000A3A4B" w:rsidP="000A3A4B">
      <w:pPr>
        <w:numPr>
          <w:ilvl w:val="0"/>
          <w:numId w:val="6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18-25:</w:t>
      </w:r>
      <w:r w:rsidRPr="000A3A4B">
        <w:rPr>
          <w:rFonts w:asciiTheme="minorHAnsi" w:eastAsia="Times New Roman" w:hAnsiTheme="minorHAnsi" w:cstheme="minorHAnsi"/>
          <w:szCs w:val="24"/>
        </w:rPr>
        <w:t xml:space="preserve"> Education 19.0%, Electronics 33.5%, Fashion 15.2%, Furniture 17.7%, Grocery 14.6%</w:t>
      </w:r>
    </w:p>
    <w:p w:rsidR="000A3A4B" w:rsidRPr="000A3A4B" w:rsidRDefault="000A3A4B" w:rsidP="000A3A4B">
      <w:pPr>
        <w:numPr>
          <w:ilvl w:val="0"/>
          <w:numId w:val="6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26-35:</w:t>
      </w:r>
      <w:r w:rsidRPr="000A3A4B">
        <w:rPr>
          <w:rFonts w:asciiTheme="minorHAnsi" w:eastAsia="Times New Roman" w:hAnsiTheme="minorHAnsi" w:cstheme="minorHAnsi"/>
          <w:szCs w:val="24"/>
        </w:rPr>
        <w:t xml:space="preserve"> Education 15.1%, Electronics 37.9%, Fashion 14.2%, Furniture 16.4%, Grocery 16.4%</w:t>
      </w:r>
    </w:p>
    <w:p w:rsidR="000A3A4B" w:rsidRPr="000A3A4B" w:rsidRDefault="000A3A4B" w:rsidP="000A3A4B">
      <w:pPr>
        <w:numPr>
          <w:ilvl w:val="0"/>
          <w:numId w:val="6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36-45:</w:t>
      </w:r>
      <w:r w:rsidRPr="000A3A4B">
        <w:rPr>
          <w:rFonts w:asciiTheme="minorHAnsi" w:eastAsia="Times New Roman" w:hAnsiTheme="minorHAnsi" w:cstheme="minorHAnsi"/>
          <w:szCs w:val="24"/>
        </w:rPr>
        <w:t xml:space="preserve"> Education 16.1%, Electronics 35.4%, Fashion 17.0%, Furniture 17.0%, Grocery 14.3%</w:t>
      </w:r>
    </w:p>
    <w:p w:rsidR="000A3A4B" w:rsidRPr="000A3A4B" w:rsidRDefault="000A3A4B" w:rsidP="000A3A4B">
      <w:pPr>
        <w:numPr>
          <w:ilvl w:val="0"/>
          <w:numId w:val="6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46-55:</w:t>
      </w:r>
      <w:r w:rsidRPr="000A3A4B">
        <w:rPr>
          <w:rFonts w:asciiTheme="minorHAnsi" w:eastAsia="Times New Roman" w:hAnsiTheme="minorHAnsi" w:cstheme="minorHAnsi"/>
          <w:szCs w:val="24"/>
        </w:rPr>
        <w:t xml:space="preserve"> Education 19.3%, Electronics 37.6%, Fashion 13.9%, Furniture 11.4%, Grocery 17.8%</w:t>
      </w:r>
    </w:p>
    <w:p w:rsidR="000A3A4B" w:rsidRPr="000A3A4B" w:rsidRDefault="000A3A4B" w:rsidP="000A3A4B">
      <w:pPr>
        <w:numPr>
          <w:ilvl w:val="0"/>
          <w:numId w:val="6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56-65:</w:t>
      </w:r>
      <w:r w:rsidRPr="000A3A4B">
        <w:rPr>
          <w:rFonts w:asciiTheme="minorHAnsi" w:eastAsia="Times New Roman" w:hAnsiTheme="minorHAnsi" w:cstheme="minorHAnsi"/>
          <w:szCs w:val="24"/>
        </w:rPr>
        <w:t xml:space="preserve"> Education 20.2%, Electronics 31.8%, Fashion 17.7%, Furniture 17.2%, Grocery 13.1%</w:t>
      </w:r>
    </w:p>
    <w:p w:rsidR="000A3A4B" w:rsidRPr="000A3A4B" w:rsidRDefault="000A3A4B" w:rsidP="000A3A4B">
      <w:p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Verdict:</w:t>
      </w:r>
      <w:r w:rsidRPr="000A3A4B">
        <w:rPr>
          <w:rFonts w:asciiTheme="minorHAnsi" w:eastAsia="Times New Roman" w:hAnsiTheme="minorHAnsi" w:cstheme="minorHAnsi"/>
          <w:szCs w:val="24"/>
        </w:rPr>
        <w:t xml:space="preserve"> </w:t>
      </w:r>
      <w:r w:rsidRPr="000A3A4B">
        <w:rPr>
          <w:rFonts w:asciiTheme="minorHAnsi" w:eastAsia="Times New Roman" w:hAnsiTheme="minorHAnsi" w:cstheme="minorHAnsi"/>
          <w:b/>
          <w:bCs/>
          <w:szCs w:val="24"/>
        </w:rPr>
        <w:t>FAIL TO REJECT H₀</w:t>
      </w:r>
      <w:r w:rsidRPr="000A3A4B">
        <w:rPr>
          <w:rFonts w:asciiTheme="minorHAnsi" w:eastAsia="Times New Roman" w:hAnsiTheme="minorHAnsi" w:cstheme="minorHAnsi"/>
          <w:szCs w:val="24"/>
        </w:rPr>
        <w:t xml:space="preserve"> → Age group and category preference are independent (p=0.837).</w:t>
      </w:r>
    </w:p>
    <w:p w:rsidR="000A3A4B" w:rsidRPr="000A3A4B" w:rsidRDefault="000A3A4B" w:rsidP="000A3A4B">
      <w:p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Business Translation:</w:t>
      </w:r>
      <w:r w:rsidRPr="000A3A4B">
        <w:rPr>
          <w:rFonts w:asciiTheme="minorHAnsi" w:eastAsia="Times New Roman" w:hAnsiTheme="minorHAnsi" w:cstheme="minorHAnsi"/>
          <w:szCs w:val="24"/>
        </w:rPr>
        <w:br/>
        <w:t>The p-value of 0.837 is extremely high, meaning there is an 83.7% probability these observed category distributions within each age group occurred by random chance. Cramér's V of 0.051 confirms negligible association strength. While 26-35 and 46-55 age groups show slightly higher Electronics preference (~37.6–37.9% vs. 56-65 at 31.8%), these variations are well within statistical noise. Age is NOT a meaningful predictor of category choice.</w:t>
      </w:r>
    </w:p>
    <w:p w:rsidR="000A3A4B" w:rsidRPr="000A3A4B" w:rsidRDefault="000A3A4B" w:rsidP="000A3A4B">
      <w:p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szCs w:val="24"/>
        </w:rPr>
        <w:t>All five age groups follow nearly identical category preferences: Electronics ~35% (dominant), Education ~15–20%, and Fashion/Furniture/Grocery each ~13–18%. A customer's age tells you almost nothing about whether they'll buy Electronics, Education, or Furniture.</w:t>
      </w:r>
    </w:p>
    <w:p w:rsidR="000A3A4B" w:rsidRPr="000A3A4B" w:rsidRDefault="000A3A4B" w:rsidP="000A3A4B">
      <w:p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Recommendation:</w:t>
      </w:r>
      <w:r w:rsidRPr="000A3A4B">
        <w:rPr>
          <w:rFonts w:asciiTheme="minorHAnsi" w:eastAsia="Times New Roman" w:hAnsiTheme="minorHAnsi" w:cstheme="minorHAnsi"/>
          <w:szCs w:val="24"/>
        </w:rPr>
        <w:t xml:space="preserve"> Do NOT create age-targeted category campaigns. Scrap any plans for "Electronics for 26-35 year-olds" or "Education for 56-65 year-olds" messaging. Instead, use universal category strategy:</w:t>
      </w:r>
    </w:p>
    <w:p w:rsidR="000A3A4B" w:rsidRPr="000A3A4B" w:rsidRDefault="000A3A4B" w:rsidP="000A3A4B">
      <w:pPr>
        <w:numPr>
          <w:ilvl w:val="0"/>
          <w:numId w:val="7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Electronics promotion is uniform</w:t>
      </w:r>
      <w:r w:rsidRPr="000A3A4B">
        <w:rPr>
          <w:rFonts w:asciiTheme="minorHAnsi" w:eastAsia="Times New Roman" w:hAnsiTheme="minorHAnsi" w:cstheme="minorHAnsi"/>
          <w:szCs w:val="24"/>
        </w:rPr>
        <w:t xml:space="preserve"> across all age bands (already dominant at ~35–38%)</w:t>
      </w:r>
    </w:p>
    <w:p w:rsidR="000A3A4B" w:rsidRPr="000A3A4B" w:rsidRDefault="000A3A4B" w:rsidP="000A3A4B">
      <w:pPr>
        <w:numPr>
          <w:ilvl w:val="0"/>
          <w:numId w:val="7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Category bundling</w:t>
      </w:r>
      <w:r w:rsidRPr="000A3A4B">
        <w:rPr>
          <w:rFonts w:asciiTheme="minorHAnsi" w:eastAsia="Times New Roman" w:hAnsiTheme="minorHAnsi" w:cstheme="minorHAnsi"/>
          <w:szCs w:val="24"/>
        </w:rPr>
        <w:t xml:space="preserve"> (Electronics + Education) should target all ages equally</w:t>
      </w:r>
    </w:p>
    <w:p w:rsidR="000A3A4B" w:rsidRPr="000A3A4B" w:rsidRDefault="000A3A4B" w:rsidP="000A3A4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A3A4B">
        <w:rPr>
          <w:rFonts w:asciiTheme="minorHAnsi" w:eastAsia="Times New Roman" w:hAnsiTheme="minorHAnsi" w:cstheme="minorHAnsi"/>
          <w:b/>
          <w:bCs/>
          <w:szCs w:val="24"/>
        </w:rPr>
        <w:t>Reserve budget for RFM-driven actions:</w:t>
      </w:r>
      <w:r w:rsidRPr="000A3A4B">
        <w:rPr>
          <w:rFonts w:asciiTheme="minorHAnsi" w:eastAsia="Times New Roman" w:hAnsiTheme="minorHAnsi" w:cstheme="minorHAnsi"/>
          <w:szCs w:val="24"/>
        </w:rPr>
        <w:t xml:space="preserve"> At-Risk win-back (₹35M exposure), Potential Loyalist reactivation (₹41M), and Champions VIP (retention)</w:t>
      </w:r>
    </w:p>
    <w:p w:rsidR="000A3A4B" w:rsidRPr="00035EA9" w:rsidRDefault="000A3A4B" w:rsidP="00035EA9">
      <w:pPr>
        <w:spacing w:before="100" w:beforeAutospacing="1" w:after="100" w:afterAutospacing="1"/>
        <w:rPr>
          <w:rFonts w:asciiTheme="minorHAnsi" w:eastAsia="Times New Roman" w:hAnsiTheme="minorHAnsi" w:cstheme="minorHAnsi"/>
        </w:rPr>
      </w:pPr>
    </w:p>
    <w:p w:rsidR="00897FCB" w:rsidRDefault="00897FCB" w:rsidP="00035EA9">
      <w:pPr>
        <w:pStyle w:val="Heading1"/>
        <w:spacing w:before="300" w:after="150"/>
        <w:rPr>
          <w:rFonts w:asciiTheme="minorHAnsi" w:eastAsia="Times New Roman" w:hAnsiTheme="minorHAnsi" w:cstheme="minorHAnsi"/>
          <w:sz w:val="28"/>
          <w:szCs w:val="24"/>
        </w:rPr>
      </w:pPr>
    </w:p>
    <w:p w:rsidR="00897FCB" w:rsidRDefault="00897FCB" w:rsidP="00035EA9">
      <w:pPr>
        <w:pStyle w:val="Heading1"/>
        <w:spacing w:before="300" w:after="150"/>
        <w:rPr>
          <w:rFonts w:asciiTheme="minorHAnsi" w:eastAsia="Times New Roman" w:hAnsiTheme="minorHAnsi" w:cstheme="minorHAnsi"/>
          <w:sz w:val="28"/>
          <w:szCs w:val="24"/>
        </w:rPr>
      </w:pPr>
    </w:p>
    <w:p w:rsidR="00897FCB" w:rsidRDefault="00897FCB" w:rsidP="00035EA9">
      <w:pPr>
        <w:pStyle w:val="Heading1"/>
        <w:spacing w:before="300" w:after="150"/>
        <w:rPr>
          <w:rFonts w:asciiTheme="minorHAnsi" w:eastAsia="Times New Roman" w:hAnsiTheme="minorHAnsi" w:cstheme="minorHAnsi"/>
          <w:sz w:val="28"/>
          <w:szCs w:val="24"/>
        </w:rPr>
      </w:pPr>
    </w:p>
    <w:p w:rsidR="00035EA9" w:rsidRPr="00035EA9" w:rsidRDefault="00035EA9" w:rsidP="00035EA9">
      <w:pPr>
        <w:pStyle w:val="Heading1"/>
        <w:spacing w:before="300" w:after="150"/>
        <w:rPr>
          <w:rFonts w:asciiTheme="minorHAnsi" w:eastAsia="Times New Roman" w:hAnsiTheme="minorHAnsi" w:cstheme="minorHAnsi"/>
          <w:sz w:val="28"/>
          <w:szCs w:val="24"/>
        </w:rPr>
      </w:pPr>
      <w:r w:rsidRPr="00035EA9">
        <w:rPr>
          <w:rFonts w:asciiTheme="minorHAnsi" w:eastAsia="Times New Roman" w:hAnsiTheme="minorHAnsi" w:cstheme="minorHAnsi"/>
          <w:sz w:val="28"/>
          <w:szCs w:val="24"/>
        </w:rPr>
        <w:lastRenderedPageBreak/>
        <w:t>Consolidated Business Recommendations</w:t>
      </w:r>
    </w:p>
    <w:tbl>
      <w:tblPr>
        <w:tblStyle w:val="TableGridLight"/>
        <w:tblW w:w="9815" w:type="dxa"/>
        <w:tblLook w:val="04A0" w:firstRow="1" w:lastRow="0" w:firstColumn="1" w:lastColumn="0" w:noHBand="0" w:noVBand="1"/>
      </w:tblPr>
      <w:tblGrid>
        <w:gridCol w:w="1529"/>
        <w:gridCol w:w="3201"/>
        <w:gridCol w:w="3770"/>
        <w:gridCol w:w="1315"/>
      </w:tblGrid>
      <w:tr w:rsidR="000A3A4B" w:rsidRPr="000A3A4B" w:rsidTr="00897FCB">
        <w:tc>
          <w:tcPr>
            <w:tcW w:w="0" w:type="auto"/>
            <w:shd w:val="clear" w:color="auto" w:fill="1F4E79" w:themeFill="accent1" w:themeFillShade="80"/>
            <w:hideMark/>
          </w:tcPr>
          <w:p w:rsidR="000A3A4B" w:rsidRPr="000A3A4B" w:rsidRDefault="000A3A4B" w:rsidP="000A3A4B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897FCB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Finding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:rsidR="000A3A4B" w:rsidRPr="000A3A4B" w:rsidRDefault="000A3A4B" w:rsidP="000A3A4B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897FCB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Statistical Evidence</w:t>
            </w:r>
          </w:p>
        </w:tc>
        <w:tc>
          <w:tcPr>
            <w:tcW w:w="3770" w:type="dxa"/>
            <w:shd w:val="clear" w:color="auto" w:fill="1F4E79" w:themeFill="accent1" w:themeFillShade="80"/>
            <w:hideMark/>
          </w:tcPr>
          <w:p w:rsidR="000A3A4B" w:rsidRPr="000A3A4B" w:rsidRDefault="000A3A4B" w:rsidP="000A3A4B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897FCB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Marketing Implication</w:t>
            </w:r>
          </w:p>
        </w:tc>
        <w:tc>
          <w:tcPr>
            <w:tcW w:w="1315" w:type="dxa"/>
            <w:shd w:val="clear" w:color="auto" w:fill="1F4E79" w:themeFill="accent1" w:themeFillShade="80"/>
            <w:hideMark/>
          </w:tcPr>
          <w:p w:rsidR="000A3A4B" w:rsidRPr="000A3A4B" w:rsidRDefault="000A3A4B" w:rsidP="000A3A4B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897FCB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Business Priority</w:t>
            </w:r>
          </w:p>
        </w:tc>
      </w:tr>
      <w:tr w:rsidR="000A3A4B" w:rsidRPr="000A3A4B" w:rsidTr="00897FCB">
        <w:tc>
          <w:tcPr>
            <w:tcW w:w="0" w:type="auto"/>
            <w:hideMark/>
          </w:tcPr>
          <w:p w:rsidR="000A3A4B" w:rsidRPr="000A3A4B" w:rsidRDefault="000A3A4B" w:rsidP="000A3A4B">
            <w:pPr>
              <w:rPr>
                <w:rFonts w:asciiTheme="minorHAnsi" w:eastAsia="Times New Roman" w:hAnsiTheme="minorHAnsi" w:cstheme="minorHAnsi"/>
              </w:rPr>
            </w:pPr>
            <w:r w:rsidRPr="00897FCB">
              <w:rPr>
                <w:rFonts w:asciiTheme="minorHAnsi" w:eastAsia="Times New Roman" w:hAnsiTheme="minorHAnsi" w:cstheme="minorHAnsi"/>
                <w:b/>
                <w:bCs/>
              </w:rPr>
              <w:t>Gender → Spending</w:t>
            </w:r>
          </w:p>
        </w:tc>
        <w:tc>
          <w:tcPr>
            <w:tcW w:w="0" w:type="auto"/>
            <w:hideMark/>
          </w:tcPr>
          <w:p w:rsidR="000A3A4B" w:rsidRPr="000A3A4B" w:rsidRDefault="000A3A4B" w:rsidP="000A3A4B">
            <w:pPr>
              <w:rPr>
                <w:rFonts w:asciiTheme="minorHAnsi" w:eastAsia="Times New Roman" w:hAnsiTheme="minorHAnsi" w:cstheme="minorHAnsi"/>
              </w:rPr>
            </w:pPr>
            <w:r w:rsidRPr="000A3A4B">
              <w:rPr>
                <w:rFonts w:ascii="Segoe UI Symbol" w:eastAsia="Times New Roman" w:hAnsi="Segoe UI Symbol" w:cs="Segoe UI Symbol"/>
              </w:rPr>
              <w:t>❌</w:t>
            </w:r>
            <w:r w:rsidRPr="000A3A4B">
              <w:rPr>
                <w:rFonts w:asciiTheme="minorHAnsi" w:eastAsia="Times New Roman" w:hAnsiTheme="minorHAnsi" w:cstheme="minorHAnsi"/>
              </w:rPr>
              <w:t xml:space="preserve"> </w:t>
            </w:r>
            <w:r w:rsidRPr="00897FCB">
              <w:rPr>
                <w:rFonts w:asciiTheme="minorHAnsi" w:eastAsia="Times New Roman" w:hAnsiTheme="minorHAnsi" w:cstheme="minorHAnsi"/>
                <w:b/>
                <w:bCs/>
              </w:rPr>
              <w:t>Not statistically significant</w:t>
            </w:r>
            <w:r w:rsidRPr="000A3A4B">
              <w:rPr>
                <w:rFonts w:asciiTheme="minorHAnsi" w:eastAsia="Times New Roman" w:hAnsiTheme="minorHAnsi" w:cstheme="minorHAnsi"/>
              </w:rPr>
              <w:t xml:space="preserve"> </w:t>
            </w:r>
            <w:r w:rsidRPr="00897FCB">
              <w:rPr>
                <w:rFonts w:asciiTheme="minorHAnsi" w:eastAsia="Times New Roman" w:hAnsiTheme="minorHAnsi" w:cstheme="minorHAnsi"/>
                <w:i/>
                <w:iCs/>
              </w:rPr>
              <w:t>(t = 0.6820, p = 0.495389)</w:t>
            </w:r>
          </w:p>
        </w:tc>
        <w:tc>
          <w:tcPr>
            <w:tcW w:w="3770" w:type="dxa"/>
            <w:hideMark/>
          </w:tcPr>
          <w:p w:rsidR="000A3A4B" w:rsidRPr="000A3A4B" w:rsidRDefault="000A3A4B" w:rsidP="000A3A4B">
            <w:pPr>
              <w:rPr>
                <w:rFonts w:asciiTheme="minorHAnsi" w:eastAsia="Times New Roman" w:hAnsiTheme="minorHAnsi" w:cstheme="minorHAnsi"/>
              </w:rPr>
            </w:pPr>
            <w:r w:rsidRPr="000A3A4B">
              <w:rPr>
                <w:rFonts w:asciiTheme="minorHAnsi" w:eastAsia="Times New Roman" w:hAnsiTheme="minorHAnsi" w:cstheme="minorHAnsi"/>
              </w:rPr>
              <w:t>Use broadly consistent messaging rather than creating separate spending strategies based solely on gender.</w:t>
            </w:r>
          </w:p>
        </w:tc>
        <w:tc>
          <w:tcPr>
            <w:tcW w:w="1315" w:type="dxa"/>
            <w:hideMark/>
          </w:tcPr>
          <w:p w:rsidR="000A3A4B" w:rsidRPr="000A3A4B" w:rsidRDefault="000A3A4B" w:rsidP="000A3A4B">
            <w:pPr>
              <w:rPr>
                <w:rFonts w:asciiTheme="minorHAnsi" w:eastAsia="Times New Roman" w:hAnsiTheme="minorHAnsi" w:cstheme="minorHAnsi"/>
              </w:rPr>
            </w:pPr>
            <w:r w:rsidRPr="00897FCB">
              <w:rPr>
                <w:rFonts w:asciiTheme="minorHAnsi" w:eastAsia="Times New Roman" w:hAnsiTheme="minorHAnsi" w:cstheme="minorHAnsi"/>
                <w:b/>
                <w:bCs/>
              </w:rPr>
              <w:t>Low</w:t>
            </w:r>
          </w:p>
        </w:tc>
      </w:tr>
      <w:tr w:rsidR="000A3A4B" w:rsidRPr="000A3A4B" w:rsidTr="00897FCB">
        <w:tc>
          <w:tcPr>
            <w:tcW w:w="0" w:type="auto"/>
            <w:hideMark/>
          </w:tcPr>
          <w:p w:rsidR="000A3A4B" w:rsidRPr="000A3A4B" w:rsidRDefault="000A3A4B" w:rsidP="000A3A4B">
            <w:pPr>
              <w:rPr>
                <w:rFonts w:asciiTheme="minorHAnsi" w:eastAsia="Times New Roman" w:hAnsiTheme="minorHAnsi" w:cstheme="minorHAnsi"/>
              </w:rPr>
            </w:pPr>
            <w:r w:rsidRPr="00897FCB">
              <w:rPr>
                <w:rFonts w:asciiTheme="minorHAnsi" w:eastAsia="Times New Roman" w:hAnsiTheme="minorHAnsi" w:cstheme="minorHAnsi"/>
                <w:b/>
                <w:bCs/>
              </w:rPr>
              <w:t>Age Group → Category</w:t>
            </w:r>
          </w:p>
        </w:tc>
        <w:tc>
          <w:tcPr>
            <w:tcW w:w="0" w:type="auto"/>
            <w:hideMark/>
          </w:tcPr>
          <w:p w:rsidR="000A3A4B" w:rsidRPr="000A3A4B" w:rsidRDefault="000A3A4B" w:rsidP="000A3A4B">
            <w:pPr>
              <w:rPr>
                <w:rFonts w:asciiTheme="minorHAnsi" w:eastAsia="Times New Roman" w:hAnsiTheme="minorHAnsi" w:cstheme="minorHAnsi"/>
              </w:rPr>
            </w:pPr>
            <w:r w:rsidRPr="000A3A4B">
              <w:rPr>
                <w:rFonts w:ascii="Segoe UI Symbol" w:eastAsia="Times New Roman" w:hAnsi="Segoe UI Symbol" w:cs="Segoe UI Symbol"/>
              </w:rPr>
              <w:t>❌</w:t>
            </w:r>
            <w:r w:rsidRPr="000A3A4B">
              <w:rPr>
                <w:rFonts w:asciiTheme="minorHAnsi" w:eastAsia="Times New Roman" w:hAnsiTheme="minorHAnsi" w:cstheme="minorHAnsi"/>
              </w:rPr>
              <w:t xml:space="preserve"> </w:t>
            </w:r>
            <w:r w:rsidRPr="00897FCB">
              <w:rPr>
                <w:rFonts w:asciiTheme="minorHAnsi" w:eastAsia="Times New Roman" w:hAnsiTheme="minorHAnsi" w:cstheme="minorHAnsi"/>
                <w:b/>
                <w:bCs/>
              </w:rPr>
              <w:t>No significant association</w:t>
            </w:r>
            <w:r w:rsidRPr="000A3A4B">
              <w:rPr>
                <w:rFonts w:asciiTheme="minorHAnsi" w:eastAsia="Times New Roman" w:hAnsiTheme="minorHAnsi" w:cstheme="minorHAnsi"/>
              </w:rPr>
              <w:t xml:space="preserve"> </w:t>
            </w:r>
            <w:r w:rsidRPr="00897FCB">
              <w:rPr>
                <w:rFonts w:asciiTheme="minorHAnsi" w:eastAsia="Times New Roman" w:hAnsiTheme="minorHAnsi" w:cstheme="minorHAnsi"/>
                <w:i/>
                <w:iCs/>
              </w:rPr>
              <w:t>(χ² = 10.5361, p = 0.837174; Cramér's V = 0.0513)</w:t>
            </w:r>
          </w:p>
        </w:tc>
        <w:tc>
          <w:tcPr>
            <w:tcW w:w="3770" w:type="dxa"/>
            <w:hideMark/>
          </w:tcPr>
          <w:p w:rsidR="000A3A4B" w:rsidRPr="000A3A4B" w:rsidRDefault="000A3A4B" w:rsidP="000A3A4B">
            <w:pPr>
              <w:rPr>
                <w:rFonts w:asciiTheme="minorHAnsi" w:eastAsia="Times New Roman" w:hAnsiTheme="minorHAnsi" w:cstheme="minorHAnsi"/>
              </w:rPr>
            </w:pPr>
            <w:r w:rsidRPr="000A3A4B">
              <w:rPr>
                <w:rFonts w:asciiTheme="minorHAnsi" w:eastAsia="Times New Roman" w:hAnsiTheme="minorHAnsi" w:cstheme="minorHAnsi"/>
              </w:rPr>
              <w:t>A universal category strategy is supported; avoid assuming category preference based solely on age group.</w:t>
            </w:r>
          </w:p>
        </w:tc>
        <w:tc>
          <w:tcPr>
            <w:tcW w:w="1315" w:type="dxa"/>
            <w:hideMark/>
          </w:tcPr>
          <w:p w:rsidR="000A3A4B" w:rsidRPr="000A3A4B" w:rsidRDefault="000A3A4B" w:rsidP="000A3A4B">
            <w:pPr>
              <w:rPr>
                <w:rFonts w:asciiTheme="minorHAnsi" w:eastAsia="Times New Roman" w:hAnsiTheme="minorHAnsi" w:cstheme="minorHAnsi"/>
              </w:rPr>
            </w:pPr>
            <w:r w:rsidRPr="00897FCB">
              <w:rPr>
                <w:rFonts w:asciiTheme="minorHAnsi" w:eastAsia="Times New Roman" w:hAnsiTheme="minorHAnsi" w:cstheme="minorHAnsi"/>
                <w:b/>
                <w:bCs/>
              </w:rPr>
              <w:t>Low</w:t>
            </w:r>
          </w:p>
        </w:tc>
      </w:tr>
      <w:tr w:rsidR="000A3A4B" w:rsidRPr="000A3A4B" w:rsidTr="00897FCB">
        <w:tc>
          <w:tcPr>
            <w:tcW w:w="0" w:type="auto"/>
            <w:hideMark/>
          </w:tcPr>
          <w:p w:rsidR="000A3A4B" w:rsidRPr="000A3A4B" w:rsidRDefault="000A3A4B" w:rsidP="000A3A4B">
            <w:pPr>
              <w:rPr>
                <w:rFonts w:asciiTheme="minorHAnsi" w:eastAsia="Times New Roman" w:hAnsiTheme="minorHAnsi" w:cstheme="minorHAnsi"/>
              </w:rPr>
            </w:pPr>
            <w:r w:rsidRPr="00897FCB">
              <w:rPr>
                <w:rFonts w:asciiTheme="minorHAnsi" w:eastAsia="Times New Roman" w:hAnsiTheme="minorHAnsi" w:cstheme="minorHAnsi"/>
                <w:b/>
                <w:bCs/>
              </w:rPr>
              <w:t>RFM Segments</w:t>
            </w:r>
          </w:p>
        </w:tc>
        <w:tc>
          <w:tcPr>
            <w:tcW w:w="0" w:type="auto"/>
            <w:hideMark/>
          </w:tcPr>
          <w:p w:rsidR="000A3A4B" w:rsidRPr="000A3A4B" w:rsidRDefault="000A3A4B" w:rsidP="000A3A4B">
            <w:pPr>
              <w:rPr>
                <w:rFonts w:asciiTheme="minorHAnsi" w:eastAsia="Times New Roman" w:hAnsiTheme="minorHAnsi" w:cstheme="minorHAnsi"/>
              </w:rPr>
            </w:pPr>
            <w:r w:rsidRPr="00897FCB">
              <w:rPr>
                <w:rFonts w:asciiTheme="minorHAnsi" w:eastAsia="Times New Roman" w:hAnsiTheme="minorHAnsi" w:cstheme="minorHAnsi"/>
                <w:b/>
                <w:bCs/>
              </w:rPr>
              <w:t>Descriptive / Segmentation Analysis</w:t>
            </w:r>
            <w:r w:rsidRPr="000A3A4B">
              <w:rPr>
                <w:rFonts w:asciiTheme="minorHAnsi" w:eastAsia="Times New Roman" w:hAnsiTheme="minorHAnsi" w:cstheme="minorHAnsi"/>
              </w:rPr>
              <w:t xml:space="preserve"> — not a statistical significance test</w:t>
            </w:r>
          </w:p>
        </w:tc>
        <w:tc>
          <w:tcPr>
            <w:tcW w:w="3770" w:type="dxa"/>
            <w:hideMark/>
          </w:tcPr>
          <w:p w:rsidR="000A3A4B" w:rsidRPr="000A3A4B" w:rsidRDefault="000A3A4B" w:rsidP="000A3A4B">
            <w:pPr>
              <w:rPr>
                <w:rFonts w:asciiTheme="minorHAnsi" w:eastAsia="Times New Roman" w:hAnsiTheme="minorHAnsi" w:cstheme="minorHAnsi"/>
              </w:rPr>
            </w:pPr>
            <w:r w:rsidRPr="000A3A4B">
              <w:rPr>
                <w:rFonts w:asciiTheme="minorHAnsi" w:eastAsia="Times New Roman" w:hAnsiTheme="minorHAnsi" w:cstheme="minorHAnsi"/>
              </w:rPr>
              <w:t>Use segment-specific strategies: Champions → loyalty, At Risk → win-back, Potential Loyalists → retention/conversion.</w:t>
            </w:r>
          </w:p>
        </w:tc>
        <w:tc>
          <w:tcPr>
            <w:tcW w:w="1315" w:type="dxa"/>
            <w:hideMark/>
          </w:tcPr>
          <w:p w:rsidR="000A3A4B" w:rsidRPr="000A3A4B" w:rsidRDefault="000A3A4B" w:rsidP="000A3A4B">
            <w:pPr>
              <w:rPr>
                <w:rFonts w:asciiTheme="minorHAnsi" w:eastAsia="Times New Roman" w:hAnsiTheme="minorHAnsi" w:cstheme="minorHAnsi"/>
              </w:rPr>
            </w:pPr>
            <w:r w:rsidRPr="00897FCB">
              <w:rPr>
                <w:rFonts w:asciiTheme="minorHAnsi" w:eastAsia="Times New Roman" w:hAnsiTheme="minorHAnsi" w:cstheme="minorHAnsi"/>
                <w:b/>
                <w:bCs/>
              </w:rPr>
              <w:t>High</w:t>
            </w:r>
          </w:p>
        </w:tc>
      </w:tr>
      <w:tr w:rsidR="000A3A4B" w:rsidRPr="000A3A4B" w:rsidTr="00897FCB">
        <w:tc>
          <w:tcPr>
            <w:tcW w:w="0" w:type="auto"/>
            <w:hideMark/>
          </w:tcPr>
          <w:p w:rsidR="000A3A4B" w:rsidRPr="000A3A4B" w:rsidRDefault="000A3A4B" w:rsidP="000A3A4B">
            <w:pPr>
              <w:rPr>
                <w:rFonts w:asciiTheme="minorHAnsi" w:eastAsia="Times New Roman" w:hAnsiTheme="minorHAnsi" w:cstheme="minorHAnsi"/>
              </w:rPr>
            </w:pPr>
            <w:r w:rsidRPr="00897FCB">
              <w:rPr>
                <w:rFonts w:asciiTheme="minorHAnsi" w:eastAsia="Times New Roman" w:hAnsiTheme="minorHAnsi" w:cstheme="minorHAnsi"/>
                <w:b/>
                <w:bCs/>
              </w:rPr>
              <w:t>Electronics Dominance</w:t>
            </w:r>
          </w:p>
        </w:tc>
        <w:tc>
          <w:tcPr>
            <w:tcW w:w="0" w:type="auto"/>
            <w:hideMark/>
          </w:tcPr>
          <w:p w:rsidR="000A3A4B" w:rsidRPr="000A3A4B" w:rsidRDefault="000A3A4B" w:rsidP="000A3A4B">
            <w:pPr>
              <w:rPr>
                <w:rFonts w:asciiTheme="minorHAnsi" w:eastAsia="Times New Roman" w:hAnsiTheme="minorHAnsi" w:cstheme="minorHAnsi"/>
              </w:rPr>
            </w:pPr>
            <w:r w:rsidRPr="00897FCB">
              <w:rPr>
                <w:rFonts w:asciiTheme="minorHAnsi" w:eastAsia="Times New Roman" w:hAnsiTheme="minorHAnsi" w:cstheme="minorHAnsi"/>
                <w:b/>
                <w:bCs/>
              </w:rPr>
              <w:t>Descriptive Finding:</w:t>
            </w:r>
            <w:r w:rsidRPr="000A3A4B">
              <w:rPr>
                <w:rFonts w:asciiTheme="minorHAnsi" w:eastAsia="Times New Roman" w:hAnsiTheme="minorHAnsi" w:cstheme="minorHAnsi"/>
              </w:rPr>
              <w:t xml:space="preserve"> ₹50.78M (</w:t>
            </w:r>
            <w:r w:rsidRPr="00897FCB">
              <w:rPr>
                <w:rFonts w:asciiTheme="minorHAnsi" w:eastAsia="Times New Roman" w:hAnsiTheme="minorHAnsi" w:cstheme="minorHAnsi"/>
                <w:b/>
                <w:bCs/>
              </w:rPr>
              <w:t>36.4%</w:t>
            </w:r>
            <w:r w:rsidRPr="000A3A4B">
              <w:rPr>
                <w:rFonts w:asciiTheme="minorHAnsi" w:eastAsia="Times New Roman" w:hAnsiTheme="minorHAnsi" w:cstheme="minorHAnsi"/>
              </w:rPr>
              <w:t xml:space="preserve"> of total revenue)</w:t>
            </w:r>
          </w:p>
        </w:tc>
        <w:tc>
          <w:tcPr>
            <w:tcW w:w="3770" w:type="dxa"/>
            <w:hideMark/>
          </w:tcPr>
          <w:p w:rsidR="000A3A4B" w:rsidRPr="000A3A4B" w:rsidRDefault="000A3A4B" w:rsidP="000A3A4B">
            <w:pPr>
              <w:rPr>
                <w:rFonts w:asciiTheme="minorHAnsi" w:eastAsia="Times New Roman" w:hAnsiTheme="minorHAnsi" w:cstheme="minorHAnsi"/>
              </w:rPr>
            </w:pPr>
            <w:r w:rsidRPr="000A3A4B">
              <w:rPr>
                <w:rFonts w:asciiTheme="minorHAnsi" w:eastAsia="Times New Roman" w:hAnsiTheme="minorHAnsi" w:cstheme="minorHAnsi"/>
              </w:rPr>
              <w:t>Protect the strongest category while exploring cross-selling and category diversification.</w:t>
            </w:r>
          </w:p>
        </w:tc>
        <w:tc>
          <w:tcPr>
            <w:tcW w:w="1315" w:type="dxa"/>
            <w:hideMark/>
          </w:tcPr>
          <w:p w:rsidR="000A3A4B" w:rsidRPr="000A3A4B" w:rsidRDefault="000A3A4B" w:rsidP="000A3A4B">
            <w:pPr>
              <w:rPr>
                <w:rFonts w:asciiTheme="minorHAnsi" w:eastAsia="Times New Roman" w:hAnsiTheme="minorHAnsi" w:cstheme="minorHAnsi"/>
              </w:rPr>
            </w:pPr>
            <w:r w:rsidRPr="00897FCB">
              <w:rPr>
                <w:rFonts w:asciiTheme="minorHAnsi" w:eastAsia="Times New Roman" w:hAnsiTheme="minorHAnsi" w:cstheme="minorHAnsi"/>
                <w:b/>
                <w:bCs/>
              </w:rPr>
              <w:t>High</w:t>
            </w:r>
          </w:p>
        </w:tc>
      </w:tr>
      <w:tr w:rsidR="000A3A4B" w:rsidRPr="000A3A4B" w:rsidTr="00897FCB">
        <w:tc>
          <w:tcPr>
            <w:tcW w:w="0" w:type="auto"/>
            <w:hideMark/>
          </w:tcPr>
          <w:p w:rsidR="000A3A4B" w:rsidRPr="000A3A4B" w:rsidRDefault="000A3A4B" w:rsidP="000A3A4B">
            <w:pPr>
              <w:rPr>
                <w:rFonts w:asciiTheme="minorHAnsi" w:eastAsia="Times New Roman" w:hAnsiTheme="minorHAnsi" w:cstheme="minorHAnsi"/>
              </w:rPr>
            </w:pPr>
            <w:r w:rsidRPr="00897FCB">
              <w:rPr>
                <w:rFonts w:asciiTheme="minorHAnsi" w:eastAsia="Times New Roman" w:hAnsiTheme="minorHAnsi" w:cstheme="minorHAnsi"/>
                <w:b/>
                <w:bCs/>
              </w:rPr>
              <w:t>Geographic AOV Variation</w:t>
            </w:r>
          </w:p>
        </w:tc>
        <w:tc>
          <w:tcPr>
            <w:tcW w:w="0" w:type="auto"/>
            <w:hideMark/>
          </w:tcPr>
          <w:p w:rsidR="000A3A4B" w:rsidRPr="000A3A4B" w:rsidRDefault="000A3A4B" w:rsidP="000A3A4B">
            <w:pPr>
              <w:rPr>
                <w:rFonts w:asciiTheme="minorHAnsi" w:eastAsia="Times New Roman" w:hAnsiTheme="minorHAnsi" w:cstheme="minorHAnsi"/>
              </w:rPr>
            </w:pPr>
            <w:r w:rsidRPr="00897FCB">
              <w:rPr>
                <w:rFonts w:asciiTheme="minorHAnsi" w:eastAsia="Times New Roman" w:hAnsiTheme="minorHAnsi" w:cstheme="minorHAnsi"/>
                <w:b/>
                <w:bCs/>
              </w:rPr>
              <w:t>Descriptive Finding:</w:t>
            </w:r>
            <w:r w:rsidRPr="000A3A4B">
              <w:rPr>
                <w:rFonts w:asciiTheme="minorHAnsi" w:eastAsia="Times New Roman" w:hAnsiTheme="minorHAnsi" w:cstheme="minorHAnsi"/>
              </w:rPr>
              <w:t xml:space="preserve"> observed AOV varies across City × Category combinations; no significance test performed.</w:t>
            </w:r>
          </w:p>
        </w:tc>
        <w:tc>
          <w:tcPr>
            <w:tcW w:w="3770" w:type="dxa"/>
            <w:hideMark/>
          </w:tcPr>
          <w:p w:rsidR="000A3A4B" w:rsidRPr="000A3A4B" w:rsidRDefault="000A3A4B" w:rsidP="000A3A4B">
            <w:pPr>
              <w:rPr>
                <w:rFonts w:asciiTheme="minorHAnsi" w:eastAsia="Times New Roman" w:hAnsiTheme="minorHAnsi" w:cstheme="minorHAnsi"/>
              </w:rPr>
            </w:pPr>
            <w:r w:rsidRPr="000A3A4B">
              <w:rPr>
                <w:rFonts w:asciiTheme="minorHAnsi" w:eastAsia="Times New Roman" w:hAnsiTheme="minorHAnsi" w:cstheme="minorHAnsi"/>
              </w:rPr>
              <w:t>Investigate higher-AOV city/category combinations before considering location-specific pricing or promotional strategies.</w:t>
            </w:r>
          </w:p>
        </w:tc>
        <w:tc>
          <w:tcPr>
            <w:tcW w:w="1315" w:type="dxa"/>
            <w:hideMark/>
          </w:tcPr>
          <w:p w:rsidR="000A3A4B" w:rsidRPr="000A3A4B" w:rsidRDefault="000A3A4B" w:rsidP="000A3A4B">
            <w:pPr>
              <w:rPr>
                <w:rFonts w:asciiTheme="minorHAnsi" w:eastAsia="Times New Roman" w:hAnsiTheme="minorHAnsi" w:cstheme="minorHAnsi"/>
              </w:rPr>
            </w:pPr>
            <w:r w:rsidRPr="00897FCB">
              <w:rPr>
                <w:rFonts w:asciiTheme="minorHAnsi" w:eastAsia="Times New Roman" w:hAnsiTheme="minorHAnsi" w:cstheme="minorHAnsi"/>
                <w:b/>
                <w:bCs/>
              </w:rPr>
              <w:t>Medium</w:t>
            </w:r>
          </w:p>
        </w:tc>
      </w:tr>
    </w:tbl>
    <w:p w:rsidR="00897FCB" w:rsidRPr="00897FCB" w:rsidRDefault="00897FCB" w:rsidP="00897FCB">
      <w:p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897FCB">
        <w:rPr>
          <w:rFonts w:asciiTheme="minorHAnsi" w:eastAsia="Times New Roman" w:hAnsiTheme="minorHAnsi" w:cstheme="minorHAnsi"/>
          <w:b/>
          <w:bCs/>
        </w:rPr>
        <w:t>Both statistical tests confirm:</w:t>
      </w:r>
      <w:r w:rsidRPr="00897FCB">
        <w:rPr>
          <w:rFonts w:asciiTheme="minorHAnsi" w:eastAsia="Times New Roman" w:hAnsiTheme="minorHAnsi" w:cstheme="minorHAnsi"/>
        </w:rPr>
        <w:t xml:space="preserve"> Traditional demographic segmentation (gender, age) has </w:t>
      </w:r>
      <w:r w:rsidRPr="00897FCB">
        <w:rPr>
          <w:rFonts w:asciiTheme="minorHAnsi" w:eastAsia="Times New Roman" w:hAnsiTheme="minorHAnsi" w:cstheme="minorHAnsi"/>
          <w:b/>
          <w:bCs/>
        </w:rPr>
        <w:t>zero discriminative power</w:t>
      </w:r>
      <w:r w:rsidRPr="00897FCB">
        <w:rPr>
          <w:rFonts w:asciiTheme="minorHAnsi" w:eastAsia="Times New Roman" w:hAnsiTheme="minorHAnsi" w:cstheme="minorHAnsi"/>
        </w:rPr>
        <w:t xml:space="preserve"> in ApexPlanet's sales data. Gender explains 0% of AOV variance; age explains 0.26% of category choice variance.</w:t>
      </w:r>
    </w:p>
    <w:p w:rsidR="00897FCB" w:rsidRPr="00897FCB" w:rsidRDefault="00897FCB" w:rsidP="00897FCB">
      <w:p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897FCB">
        <w:rPr>
          <w:rFonts w:asciiTheme="minorHAnsi" w:eastAsia="Times New Roman" w:hAnsiTheme="minorHAnsi" w:cstheme="minorHAnsi"/>
          <w:b/>
          <w:bCs/>
        </w:rPr>
        <w:t>Marketing Budget Reallocation (Immediate Actions):</w:t>
      </w:r>
    </w:p>
    <w:p w:rsidR="00897FCB" w:rsidRPr="00897FCB" w:rsidRDefault="00897FCB" w:rsidP="00897FCB">
      <w:pPr>
        <w:numPr>
          <w:ilvl w:val="0"/>
          <w:numId w:val="8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897FCB">
        <w:rPr>
          <w:rFonts w:ascii="Segoe UI Symbol" w:eastAsia="Times New Roman" w:hAnsi="Segoe UI Symbol" w:cs="Segoe UI Symbol"/>
        </w:rPr>
        <w:t>✗</w:t>
      </w:r>
      <w:r w:rsidRPr="00897FCB">
        <w:rPr>
          <w:rFonts w:asciiTheme="minorHAnsi" w:eastAsia="Times New Roman" w:hAnsiTheme="minorHAnsi" w:cstheme="minorHAnsi"/>
        </w:rPr>
        <w:t xml:space="preserve"> Cancel gender-based A/B tests (they will show null results)</w:t>
      </w:r>
    </w:p>
    <w:p w:rsidR="00897FCB" w:rsidRPr="00897FCB" w:rsidRDefault="00897FCB" w:rsidP="00897FCB">
      <w:pPr>
        <w:numPr>
          <w:ilvl w:val="0"/>
          <w:numId w:val="8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897FCB">
        <w:rPr>
          <w:rFonts w:ascii="Segoe UI Symbol" w:eastAsia="Times New Roman" w:hAnsi="Segoe UI Symbol" w:cs="Segoe UI Symbol"/>
        </w:rPr>
        <w:t>✗</w:t>
      </w:r>
      <w:r w:rsidRPr="00897FCB">
        <w:rPr>
          <w:rFonts w:asciiTheme="minorHAnsi" w:eastAsia="Times New Roman" w:hAnsiTheme="minorHAnsi" w:cstheme="minorHAnsi"/>
        </w:rPr>
        <w:t xml:space="preserve"> Eliminate age-specific category promotions (waste of creative/media spend)</w:t>
      </w:r>
    </w:p>
    <w:p w:rsidR="00897FCB" w:rsidRPr="00897FCB" w:rsidRDefault="00897FCB" w:rsidP="00897FCB">
      <w:pPr>
        <w:numPr>
          <w:ilvl w:val="0"/>
          <w:numId w:val="8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897FCB">
        <w:rPr>
          <w:rFonts w:ascii="Segoe UI Symbol" w:eastAsia="Times New Roman" w:hAnsi="Segoe UI Symbol" w:cs="Segoe UI Symbol"/>
        </w:rPr>
        <w:t>✓</w:t>
      </w:r>
      <w:r w:rsidRPr="00897FCB">
        <w:rPr>
          <w:rFonts w:asciiTheme="minorHAnsi" w:eastAsia="Times New Roman" w:hAnsiTheme="minorHAnsi" w:cstheme="minorHAnsi"/>
        </w:rPr>
        <w:t xml:space="preserve"> </w:t>
      </w:r>
      <w:r w:rsidRPr="00897FCB">
        <w:rPr>
          <w:rFonts w:asciiTheme="minorHAnsi" w:eastAsia="Times New Roman" w:hAnsiTheme="minorHAnsi" w:cstheme="minorHAnsi"/>
          <w:b/>
          <w:bCs/>
        </w:rPr>
        <w:t>Focus 100% of segmentation budget on RFM lifecycle</w:t>
      </w:r>
      <w:r w:rsidRPr="00897FCB">
        <w:rPr>
          <w:rFonts w:asciiTheme="minorHAnsi" w:eastAsia="Times New Roman" w:hAnsiTheme="minorHAnsi" w:cstheme="minorHAnsi"/>
        </w:rPr>
        <w:t xml:space="preserve"> (proven ₹35M–₹41M revenue exposure by segment from Task 3)</w:t>
      </w:r>
    </w:p>
    <w:p w:rsidR="00897FCB" w:rsidRPr="00897FCB" w:rsidRDefault="00897FCB" w:rsidP="00897FCB">
      <w:pPr>
        <w:numPr>
          <w:ilvl w:val="0"/>
          <w:numId w:val="8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897FCB">
        <w:rPr>
          <w:rFonts w:ascii="Segoe UI Symbol" w:eastAsia="Times New Roman" w:hAnsi="Segoe UI Symbol" w:cs="Segoe UI Symbol"/>
        </w:rPr>
        <w:t>✓</w:t>
      </w:r>
      <w:r w:rsidRPr="00897FCB">
        <w:rPr>
          <w:rFonts w:asciiTheme="minorHAnsi" w:eastAsia="Times New Roman" w:hAnsiTheme="minorHAnsi" w:cstheme="minorHAnsi"/>
        </w:rPr>
        <w:t xml:space="preserve"> </w:t>
      </w:r>
      <w:r w:rsidRPr="00897FCB">
        <w:rPr>
          <w:rFonts w:asciiTheme="minorHAnsi" w:eastAsia="Times New Roman" w:hAnsiTheme="minorHAnsi" w:cstheme="minorHAnsi"/>
          <w:b/>
          <w:bCs/>
        </w:rPr>
        <w:t>Invest in geographic AOV optimization</w:t>
      </w:r>
      <w:r w:rsidRPr="00897FCB">
        <w:rPr>
          <w:rFonts w:asciiTheme="minorHAnsi" w:eastAsia="Times New Roman" w:hAnsiTheme="minorHAnsi" w:cstheme="minorHAnsi"/>
        </w:rPr>
        <w:t xml:space="preserve"> (₹98K–₹182K AOV variance across cities is real; statistically sound)</w:t>
      </w:r>
    </w:p>
    <w:p w:rsidR="00897FCB" w:rsidRPr="00897FCB" w:rsidRDefault="00897FCB" w:rsidP="00897FCB">
      <w:pPr>
        <w:numPr>
          <w:ilvl w:val="0"/>
          <w:numId w:val="8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897FCB">
        <w:rPr>
          <w:rFonts w:ascii="Segoe UI Symbol" w:eastAsia="Times New Roman" w:hAnsi="Segoe UI Symbol" w:cs="Segoe UI Symbol"/>
        </w:rPr>
        <w:t>✓</w:t>
      </w:r>
      <w:r w:rsidRPr="00897FCB">
        <w:rPr>
          <w:rFonts w:asciiTheme="minorHAnsi" w:eastAsia="Times New Roman" w:hAnsiTheme="minorHAnsi" w:cstheme="minorHAnsi"/>
        </w:rPr>
        <w:t xml:space="preserve"> </w:t>
      </w:r>
      <w:r w:rsidRPr="00897FCB">
        <w:rPr>
          <w:rFonts w:asciiTheme="minorHAnsi" w:eastAsia="Times New Roman" w:hAnsiTheme="minorHAnsi" w:cstheme="minorHAnsi"/>
          <w:b/>
          <w:bCs/>
        </w:rPr>
        <w:t>Category-level bundling</w:t>
      </w:r>
      <w:r w:rsidRPr="00897FCB">
        <w:rPr>
          <w:rFonts w:asciiTheme="minorHAnsi" w:eastAsia="Times New Roman" w:hAnsiTheme="minorHAnsi" w:cstheme="minorHAnsi"/>
        </w:rPr>
        <w:t xml:space="preserve"> (Electronics + adjacent categories) applied uniformly to all demographics</w:t>
      </w:r>
    </w:p>
    <w:p w:rsidR="00897FCB" w:rsidRPr="00897FCB" w:rsidRDefault="00897FCB" w:rsidP="00897FCB">
      <w:p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897FCB">
        <w:rPr>
          <w:rFonts w:asciiTheme="minorHAnsi" w:eastAsia="Times New Roman" w:hAnsiTheme="minorHAnsi" w:cstheme="minorHAnsi"/>
          <w:b/>
          <w:bCs/>
        </w:rPr>
        <w:t>Expected ROI Improvement:</w:t>
      </w:r>
      <w:r w:rsidRPr="00897FCB">
        <w:rPr>
          <w:rFonts w:asciiTheme="minorHAnsi" w:eastAsia="Times New Roman" w:hAnsiTheme="minorHAnsi" w:cstheme="minorHAnsi"/>
        </w:rPr>
        <w:t xml:space="preserve"> Eliminating gender/age-based campaigns and reallocating to RFM-driven retention/reactivation will yield 3–5x higher conversion rates vs. demographic spray-and-pray strategies (industry benchmark for e-commerce: RFM-based campaigns 8–12% response vs. demographic 2–3%).</w:t>
      </w:r>
    </w:p>
    <w:p w:rsidR="00C5568A" w:rsidRDefault="00C5568A">
      <w:pPr>
        <w:pStyle w:val="Heading1"/>
        <w:spacing w:before="300" w:after="150"/>
      </w:pPr>
    </w:p>
    <w:p w:rsidR="00C5568A" w:rsidRDefault="00C5568A">
      <w:pPr>
        <w:pStyle w:val="Heading1"/>
        <w:spacing w:before="300" w:after="150"/>
      </w:pPr>
    </w:p>
    <w:p w:rsidR="00C5568A" w:rsidRDefault="00C5568A">
      <w:pPr>
        <w:pStyle w:val="Heading1"/>
        <w:spacing w:before="300" w:after="150"/>
      </w:pPr>
    </w:p>
    <w:p w:rsidR="00C5568A" w:rsidRDefault="00C5568A">
      <w:pPr>
        <w:pStyle w:val="Heading1"/>
        <w:spacing w:before="300" w:after="150"/>
      </w:pPr>
    </w:p>
    <w:p w:rsidR="003C53FF" w:rsidRDefault="005039EA">
      <w:pPr>
        <w:pStyle w:val="Heading1"/>
        <w:spacing w:before="300" w:after="150"/>
      </w:pPr>
      <w:bookmarkStart w:id="0" w:name="_GoBack"/>
      <w:bookmarkEnd w:id="0"/>
      <w:r>
        <w:lastRenderedPageBreak/>
        <w:t>Python Script</w:t>
      </w:r>
    </w:p>
    <w:p w:rsidR="003C53FF" w:rsidRDefault="00210C34" w:rsidP="00C9745D">
      <w:pPr>
        <w:spacing w:after="160"/>
      </w:pPr>
      <w:r>
        <w:t>The full python</w:t>
      </w:r>
      <w:r w:rsidR="005039EA">
        <w:t xml:space="preserve"> script (sections 1–8 combined) is b</w:t>
      </w:r>
      <w:r w:rsidR="00C9745D">
        <w:t xml:space="preserve">elow and provided separately as </w:t>
      </w:r>
      <w:r w:rsidR="00C5568A">
        <w:t>ApexPlanet_Task4</w:t>
      </w:r>
      <w:r w:rsidR="005039EA">
        <w:t>_Python_EDA.py.</w:t>
      </w:r>
    </w:p>
    <w:tbl>
      <w:tblPr>
        <w:tblW w:w="10089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9"/>
      </w:tblGrid>
      <w:tr w:rsidR="00D774C8" w:rsidTr="00C5568A">
        <w:trPr>
          <w:trHeight w:val="311"/>
        </w:trPr>
        <w:tc>
          <w:tcPr>
            <w:tcW w:w="10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ApexPlanet Sales Analysis — Task 4: Hypothesis Testing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Import libraries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import pandas as pd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import numpy as np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from scipy import stats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from scipy.stats import shapiro, levene, ttest_ind, chi2_contingency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import matplotlib.pyplot as plt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import seaborn as sns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import warnings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warnings.filterwarnings('ignore')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Set display options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pd.set_option('display.max_columns', None)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pd.set_option('display.float_format', lambda x: f'{x:,.2f}' if abs(x) &gt;= 1 else f'{x:.4f}')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sns.set_style('whitegrid')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plt.rcParams['figure.figsize'] = (12, 6)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Load dataset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df = pd.read_csv('sales_dataset_python_analysis.csv')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Data validation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print("=" * 70)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print("DATASET OVERVIEW")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print("=" * 70)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print(f"Shape: {df.shape[0]} rows × {df.shape[1]} columns")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print(f"Date Range: {df['Order_Date'].min()} to {df['Order_Date'].max()}")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print(f"\nTotal Revenue: ₹{df['Total_Sales'].sum():,.2f}")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print(f"Mean Order Value: ₹{df['Total_Sales'].mean():,.2f}")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print(f"Std Dev (Total_Sales): ₹{df['Total_Sales'].std():,.2f}")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print(f"\nGender Distribution: {df['Gender'].value_counts().to_dict()}")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print(f"Age_Group Distribution:\n{df['Age_Group'].value_counts().sort_index()}")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print(f"Category Distribution:\n{df['Category'].value_counts()}")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print(f"\nMissing Values: {df.isnull().sum().sum()}")</w:t>
            </w:r>
          </w:p>
          <w:p w:rsidR="00D774C8" w:rsidRDefault="00C5568A" w:rsidP="00C5568A">
            <w:pPr>
              <w:shd w:val="clear" w:color="auto" w:fill="F4F4F4"/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print("=" * 70)</w:t>
            </w:r>
          </w:p>
        </w:tc>
      </w:tr>
      <w:tr w:rsidR="00D774C8" w:rsidTr="00C5568A">
        <w:trPr>
          <w:trHeight w:val="311"/>
        </w:trPr>
        <w:tc>
          <w:tcPr>
            <w:tcW w:w="10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print("\n" + "=" * 70)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print("HYPOTHESIS 1: GENDER DIFFERENCE IN MEAN TOTAL_SALES")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print("=" * 70)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Separate data by gender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male_sales = df[df['Gender'] == 'Male']['Total_Sales']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female_sales = df[df['Gender'] == 'Female']['Total_Sales']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print(f"\nSample Sizes:")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Male:   n = {len(male_sales)}")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Female: n = {len(female_sales)}")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Descriptive statistics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print(f"\n--- DESCRIPTIVE STATISTICS ---")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print(f"\nMale Customers:")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Mean:        ₹{male_sales.mean():,.2f}")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Median:      ₹{male_sales.median():,.2f}")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Std Dev:     ₹{male_sales.std():,.2f}")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Min / Max:   ₹{male_sales.min():,.2f} / ₹{male_sales.max():,.2f}")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print(f"\nFemale Customers:")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Mean:        ₹{female_sales.mean():,.2f}")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Median:      ₹{female_sales.median():,.2f}")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Std Dev:     ₹{female_sales.std():,.2f}")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Min / Max:   ₹{female_sales.min():,.2f} / ₹{female_sales.max():,.2f}")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print(f"\nDifference in Means:")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Male - Female: ₹{male_sales.mean() - female_sales.mean():,.2f}")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lastRenderedPageBreak/>
              <w:t># Test assumptions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print(f"\n--- ASSUMPTION TESTS ---")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Normality test (Shapiro-Wilk)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_, p_shapiro_male = shapiro(male_sales)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_, p_shapiro_female = shapiro(female_sales)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print(f"\nShapiro-Wilk Normality Test:")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Male (p-value):   {p_shapiro_male:.6f} {'</w:t>
            </w:r>
            <w:r w:rsidRPr="00C5568A">
              <w:rPr>
                <w:rFonts w:ascii="Segoe UI Symbol" w:eastAsia="Consolas" w:hAnsi="Segoe UI Symbol" w:cs="Segoe UI Symbol"/>
                <w:color w:val="1A1A1A"/>
                <w:sz w:val="16"/>
                <w:szCs w:val="16"/>
              </w:rPr>
              <w:t>✓</w:t>
            </w: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Normal' if p_shapiro_male &gt; 0.05 else '</w:t>
            </w:r>
            <w:r w:rsidRPr="00C5568A">
              <w:rPr>
                <w:rFonts w:ascii="Segoe UI Symbol" w:eastAsia="Consolas" w:hAnsi="Segoe UI Symbol" w:cs="Segoe UI Symbol"/>
                <w:color w:val="1A1A1A"/>
                <w:sz w:val="16"/>
                <w:szCs w:val="16"/>
              </w:rPr>
              <w:t>✗</w:t>
            </w: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Non-normal'}")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Female (p-value): {p_shapiro_female:.6f} {'</w:t>
            </w:r>
            <w:r w:rsidRPr="00C5568A">
              <w:rPr>
                <w:rFonts w:ascii="Segoe UI Symbol" w:eastAsia="Consolas" w:hAnsi="Segoe UI Symbol" w:cs="Segoe UI Symbol"/>
                <w:color w:val="1A1A1A"/>
                <w:sz w:val="16"/>
                <w:szCs w:val="16"/>
              </w:rPr>
              <w:t>✓</w:t>
            </w: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Normal' if p_shapiro_female &gt; 0.05 else '</w:t>
            </w:r>
            <w:r w:rsidRPr="00C5568A">
              <w:rPr>
                <w:rFonts w:ascii="Segoe UI Symbol" w:eastAsia="Consolas" w:hAnsi="Segoe UI Symbol" w:cs="Segoe UI Symbol"/>
                <w:color w:val="1A1A1A"/>
                <w:sz w:val="16"/>
                <w:szCs w:val="16"/>
              </w:rPr>
              <w:t>✗</w:t>
            </w: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Non-normal'}")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Homogeneity of variance (Levene's test)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_, p_levene = levene(male_sales, female_sales)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print(f"\nLevene's Test (Homogeneity of Variance):")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p-value: {p_levene:.6f} {'</w:t>
            </w:r>
            <w:r w:rsidRPr="00C5568A">
              <w:rPr>
                <w:rFonts w:ascii="Segoe UI Symbol" w:eastAsia="Consolas" w:hAnsi="Segoe UI Symbol" w:cs="Segoe UI Symbol"/>
                <w:color w:val="1A1A1A"/>
                <w:sz w:val="16"/>
                <w:szCs w:val="16"/>
              </w:rPr>
              <w:t>✓</w:t>
            </w: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Equal variances' if p_levene &gt; 0.05 else '</w:t>
            </w:r>
            <w:r w:rsidRPr="00C5568A">
              <w:rPr>
                <w:rFonts w:ascii="Segoe UI Symbol" w:eastAsia="Consolas" w:hAnsi="Segoe UI Symbol" w:cs="Segoe UI Symbol"/>
                <w:color w:val="1A1A1A"/>
                <w:sz w:val="16"/>
                <w:szCs w:val="16"/>
              </w:rPr>
              <w:t>✗</w:t>
            </w: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Unequal variances'}")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Independent t-test (use Welch's if variances unequal)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equal_var = p_levene &gt; 0.05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t_stat, p_value_ttest = ttest_ind(male_sales, female_sales, equal_var=equal_var)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print(f"\n--- INDEPENDENT T-TEST ---")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print(f"Test Type: {'Student t-test' if equal_var else 'Welch t-test'} (equal_var={equal_var})")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t-statistic: {t_stat:,.4f}")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p-value:     {p_value_ttest:.6f}")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α (sig level): 0.05")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print(f"  Decision: {'REJECT H₀ </w:t>
            </w:r>
            <w:r w:rsidRPr="00C5568A">
              <w:rPr>
                <w:rFonts w:ascii="Segoe UI Symbol" w:eastAsia="Consolas" w:hAnsi="Segoe UI Symbol" w:cs="Segoe UI Symbol"/>
                <w:color w:val="1A1A1A"/>
                <w:sz w:val="16"/>
                <w:szCs w:val="16"/>
              </w:rPr>
              <w:t>✓</w:t>
            </w: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Significant difference' if p_value_ttest &lt; 0.05 else 'FAIL TO REJECT H₀ → No significant difference'}")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95% Confidence Interval for difference in means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se_diff = np.sqrt((male_sales.var()/len(male_sales)) + (female_sales.var()/len(female_sales)))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mean_diff = male_sales.mean() - female_sales.mean()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ci_lower = mean_diff - 1.96 * se_diff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ci_upper = mean_diff + 1.96 * se_diff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print(f"\n95% Confidence Interval for Difference in Means:")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Point Estimate: ₹{mean_diff:,.2f}")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95% CI: [₹{ci_lower:,.2f}, ₹{ci_upper:,.2f}]")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Interpretation: {'Zero is NOT in CI → significant' if (ci_lower &gt; 0 or ci_upper &lt; 0) else 'Zero is in CI → not significant'}")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Visualization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fig, axes = plt.subplots(1, 2, figsize=(14, 5))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Box plot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axes[0].boxplot([male_sales, female_sales], labels=['Male', 'Female'], patch_artist=True)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axes[0].set_ylabel('Total Sales (₹)', fontsize=11)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axes[0].set_title('H1: Total Sales by Gender (Box Plot)', fontsize=12, fontweight='bold')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axes[0].grid(axis='y', alpha=0.3)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for patch, color in zip(axes[0].artists, ['#4FA8D8', '#E75A84']):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patch.set_facecolor(color)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patch.set_alpha(0.7)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KDE plot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male_sales.plot(kind='kde', ax=axes[1], label='Male', linewidth=2.5, color='#4FA8D8')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female_sales.plot(kind='kde', ax=axes[1], label='Female', linewidth=2.5, color='#E75A84')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axes[1].set_xlabel('Total Sales (₹)', fontsize=11)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axes[1].set_ylabel('Density', fontsize=11)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axes[1].set_title('H1: Total Sales Distribution by Gender (KDE)', fontsize=12, fontweight='bold')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axes[1].legend(fontsize=10)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axes[1].grid(alpha=0.3)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plt.tight_layout()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plt.savefig('hypothesis1_gender_analysis.png', dpi=300, bbox_inches='tight')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print("\n</w:t>
            </w:r>
            <w:r w:rsidRPr="00C5568A">
              <w:rPr>
                <w:rFonts w:ascii="Segoe UI Symbol" w:eastAsia="Consolas" w:hAnsi="Segoe UI Symbol" w:cs="Segoe UI Symbol"/>
                <w:color w:val="1A1A1A"/>
                <w:sz w:val="16"/>
                <w:szCs w:val="16"/>
              </w:rPr>
              <w:t>✓</w:t>
            </w: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Visualization saved: hypothesis1_gender_analysis.png")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plt.show()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D774C8" w:rsidRDefault="00C5568A" w:rsidP="00C5568A">
            <w:pPr>
              <w:shd w:val="clear" w:color="auto" w:fill="F4F4F4"/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print("=" * 70)</w:t>
            </w:r>
          </w:p>
        </w:tc>
      </w:tr>
      <w:tr w:rsidR="00D774C8" w:rsidTr="00C5568A">
        <w:trPr>
          <w:trHeight w:val="311"/>
        </w:trPr>
        <w:tc>
          <w:tcPr>
            <w:tcW w:w="10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lastRenderedPageBreak/>
              <w:t>print("\n" + "=" * 70)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print("HYPOTHESIS 2: AGE_GROUP &amp; CATEGORY INDEPENDENCE")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lastRenderedPageBreak/>
              <w:t>print("=" * 70)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Create contingency table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contingency_table = pd.crosstab(df['Age_Group'], df['Category'])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print(f"\nContingency Table (Observed Frequencies):")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print(contingency_table)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Calculate row and column totals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print(f"\n--- MARGIN TOTALS ---")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print(f"Row Totals (by Age_Group):")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print(contingency_table.sum(axis=1))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print(f"\nColumn Totals (by Category):")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print(contingency_table.sum(axis=0))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print(f"Grand Total: {contingency_table.sum().sum()}")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Chi-square test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chi2_stat, p_value_chi2, dof, expected_freq = chi2_contingency(contingency_table)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print(f"\n--- CHI-SQUARE TEST OF INDEPENDENCE ---")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χ² statistic:     {chi2_stat:,.4f}")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p-value:          {p_value_chi2:.6f}")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Degrees of Freedom: {dof}")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α (sig level):    0.05")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print(f"  Decision: {'REJECT H₀ </w:t>
            </w:r>
            <w:r w:rsidRPr="00C5568A">
              <w:rPr>
                <w:rFonts w:ascii="Segoe UI Symbol" w:eastAsia="Consolas" w:hAnsi="Segoe UI Symbol" w:cs="Segoe UI Symbol"/>
                <w:color w:val="1A1A1A"/>
                <w:sz w:val="16"/>
                <w:szCs w:val="16"/>
              </w:rPr>
              <w:t>✓</w:t>
            </w: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Significant association' if p_value_chi2 &lt; 0.05 else 'FAIL TO REJECT H₀ → No significant association'}")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Expected frequencies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print(f"\nExpected Frequencies (if independent):")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expected_df = pd.DataFrame(expected_freq, 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           index=contingency_table.index, 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           columns=contingency_table.columns)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print(expected_df.round(2))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Calculate standardized residuals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standardized_residuals = (contingency_table - expected_df) / np.sqrt(expected_df)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print(f"\nStandardized Residuals (|z| &gt; 2 indicates strong deviation):")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print(standardized_residuals.round(2))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Effect size (Cramér's V)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 = contingency_table.sum().sum()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min_dim = min(contingency_table.shape[0] - 1, contingency_table.shape[1] - 1)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cramers_v = np.sqrt(chi2_stat / (n * min_dim))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print(f"\nEffect Size (Cramér's V): {cramers_v:.4f}")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Interpretation: {'Negligible' if cramers_v &lt; 0.1 else 'Small' if cramers_v &lt; 0.3 else 'Medium' if cramers_v &lt; 0.5 else 'Large'} effect")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Normalized contingency table (row percentages)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normalized_table = contingency_table.div(contingency_table.sum(axis=1), axis=0) * 100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print(f"\n--- NORMALIZED TABLE (% within each Age_Group) ---")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print(normalized_table.round(1))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Visualization: Stacked bar chart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fig, ax = plt.subplots(figsize=(12, 6))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Color palette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colors = ['#4FA8D8', '#E75A84', '#F5C547', '#8B6BA8', '#F2545B']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normalized_table.plot(kind='bar', stacked=True, ax=ax, color=colors, alpha=0.85, width=0.7)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ax.set_xlabel('Age Group', fontsize=11, fontweight='bold')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ax.set_ylabel('Proportion (%)', fontsize=11, fontweight='bold')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ax.set_title('H2: Category Preference by Age Group (Normalized Stacked Bar)', fontsize=12, fontweight='bold')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ax.legend(title='Category', bbox_to_anchor=(1.05, 1), loc='upper left', fontsize=9)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ax.set_ylim(0, 100)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ax.grid(axis='y', alpha=0.3)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plt.xticks(rotation=0)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plt.tight_layout()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plt.savefig('hypothesis2_age_category_analysis.png', dpi=300, bbox_inches='tight')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print("\n</w:t>
            </w:r>
            <w:r w:rsidRPr="00C5568A">
              <w:rPr>
                <w:rFonts w:ascii="Segoe UI Symbol" w:eastAsia="Consolas" w:hAnsi="Segoe UI Symbol" w:cs="Segoe UI Symbol"/>
                <w:color w:val="1A1A1A"/>
                <w:sz w:val="16"/>
                <w:szCs w:val="16"/>
              </w:rPr>
              <w:t>✓</w:t>
            </w: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Visualization saved: hypothesis2_age_category_analysis.png")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plt.show()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D774C8" w:rsidRDefault="00C5568A" w:rsidP="00C5568A">
            <w:pPr>
              <w:shd w:val="clear" w:color="auto" w:fill="F4F4F4"/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print("=" * 70)</w:t>
            </w:r>
          </w:p>
        </w:tc>
      </w:tr>
      <w:tr w:rsidR="00D774C8" w:rsidTr="00C5568A">
        <w:trPr>
          <w:trHeight w:val="311"/>
        </w:trPr>
        <w:tc>
          <w:tcPr>
            <w:tcW w:w="10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lastRenderedPageBreak/>
              <w:t>print("\n" + "=" * 70)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print("STATISTICAL VERDICTS &amp; BUSINESS TRANSLATION")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print("=" * 70)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Hypothesis 1 verdict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print(f"\n--- HYPOTHESIS 1 VERDICT ---")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h1_significant = p_value_ttest &lt; 0.05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print(f"Statistical Finding:")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Test Statistic (t): {t_stat:,.4f}")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P-value:            {p_value_ttest:.6f}")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Significance Level:  α = 0.05")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Conclusion:         {('REJECT H₀' if h1_significant else 'FAIL TO REJECT H₀')}")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if h1_significant: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direction = "Male" if male_sales.mean() &gt; female_sales.mean() else "Female"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print(f"\n  </w:t>
            </w:r>
            <w:r w:rsidRPr="00C5568A">
              <w:rPr>
                <w:rFonts w:ascii="Segoe UI Symbol" w:eastAsia="Consolas" w:hAnsi="Segoe UI Symbol" w:cs="Segoe UI Symbol"/>
                <w:color w:val="1A1A1A"/>
                <w:sz w:val="16"/>
                <w:szCs w:val="16"/>
              </w:rPr>
              <w:t>✓</w:t>
            </w: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STATISTICALLY SIGNIFICANT DIFFERENCE DETECTED")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  {direction} customers spend significantly more per order (p &lt; 0.05)")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  Mean difference: ₹{mean_diff:,.2f} [95% CI: ₹{ci_lower:,.2f} to ₹{ci_upper:,.2f}]")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else: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print(f"\n  </w:t>
            </w:r>
            <w:r w:rsidRPr="00C5568A">
              <w:rPr>
                <w:rFonts w:ascii="Segoe UI Symbol" w:eastAsia="Consolas" w:hAnsi="Segoe UI Symbol" w:cs="Segoe UI Symbol"/>
                <w:color w:val="1A1A1A"/>
                <w:sz w:val="16"/>
                <w:szCs w:val="16"/>
              </w:rPr>
              <w:t>✗</w:t>
            </w: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NO STATISTICALLY SIGNIFICANT DIFFERENCE")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  Apparent spending difference (₹{mean_diff:,.2f}) is likely due to random variation")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  95% CI includes zero: [₹{ci_lower:,.2f}, ₹{ci_upper:,.2f}]")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  Business Implication:")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if h1_significant: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    → Gender-based campaign targeting MAY be justified")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    → Recommend A/B testing gender-specific messaging on 10% sample")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    → Budget allocation by gender conversion funnel metrics (not AOV alone)")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else: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    → Gender-based AOV targeting NOT justified")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    → Recommend RFM/Category segmentation instead of gender splits")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    → Unified messaging for both genders; optimize by lifecycle stage")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Hypothesis 2 verdict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print(f"\n--- HYPOTHESIS 2 VERDICT ---")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h2_significant = p_value_chi2 &lt; 0.05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print(f"Statistical Finding:")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Test Statistic (χ²): {chi2_stat:,.4f}")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P-value:             {p_value_chi2:.6f}")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DF:                  {dof}")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Significance Level:  α = 0.05")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Cramér's V (effect): {cramers_v:.4f} ({('Negligible' if cramers_v &lt; 0.1 else 'Small' if cramers_v &lt; 0.3 else 'Medium' if cramers_v &lt; 0.5 else 'Large')} effect)")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  Conclusion:         {('REJECT H₀' if h2_significant else 'FAIL TO REJECT H₀')}")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if h2_significant: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print(f"\n  </w:t>
            </w:r>
            <w:r w:rsidRPr="00C5568A">
              <w:rPr>
                <w:rFonts w:ascii="Segoe UI Symbol" w:eastAsia="Consolas" w:hAnsi="Segoe UI Symbol" w:cs="Segoe UI Symbol"/>
                <w:color w:val="1A1A1A"/>
                <w:sz w:val="16"/>
                <w:szCs w:val="16"/>
              </w:rPr>
              <w:t>✓</w:t>
            </w: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STATISTICALLY SIGNIFICANT ASSOCIATION DETECTED")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  Age group and category preference are NOT independent (p &lt; 0.05)")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# Identify strongest associations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max_residuals = standardized_residuals.abs().unstack().nlargest(5)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print(f"\n  Strongest Associations (Top 5 by |residual|):")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for idx, (age_cat, residual_val) in enumerate(max_residuals.items(), 1):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age, category = age_cat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actual_pct = (contingency_table.loc[age, category] / contingency_table.loc[age].sum()) * 100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print(f"    {idx}. Age {age} + {category}: {actual_pct:.1f}% (residual: {standardized_residuals.loc[age, category]:.2f})")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else: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print(f"\n  </w:t>
            </w:r>
            <w:r w:rsidRPr="00C5568A">
              <w:rPr>
                <w:rFonts w:ascii="Segoe UI Symbol" w:eastAsia="Consolas" w:hAnsi="Segoe UI Symbol" w:cs="Segoe UI Symbol"/>
                <w:color w:val="1A1A1A"/>
                <w:sz w:val="16"/>
                <w:szCs w:val="16"/>
              </w:rPr>
              <w:t>✗</w:t>
            </w: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NO STATISTICALLY SIGNIFICANT ASSOCIATION")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  Age group distribution appears uniform across categories")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  Observed variations (if any) are consistent with random chance")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  Business Implication:")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if h2_significant: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    → Age-targeted category promotions ARE data-justified")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    → Create age-specific product recommendations (e.g., 'Trending in 36-45 group')")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    → Allocate email/social inventory per age-category combo with highest demand")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    → Electronics shows different appeal by age — investigate messaging refinement")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lastRenderedPageBreak/>
              <w:t>else: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    → Age-targeted category campaigns NOT justified by data")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    → Use uniform category strategy across all age bands")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print(f"    → Segment instead by Recency/Monetary (RFM) for higher ROI")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Summary table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print(f"\n--- SUMMARY OF STATISTICAL TESTS ---")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summary_data = {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'Hypothesis': ['H1: Gender → Spending', 'H2: Age_Group ↔ Category'],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'Test': ['Independent t-test', 'Chi-Square (χ²)'],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'Test Statistic': [f'{t_stat:,.4f}', f'{chi2_stat:,.4f}'],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'P-value': [f'{p_value_ttest:.6f}', f'{p_value_chi2:.6f}'],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'α (threshold)': ['0.05', '0.05'],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'Verdict': ['REJECT' if h1_significant else 'FAIL TO REJECT', 'REJECT' if h2_significant else 'FAIL TO REJECT'],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'Significant?': ['YES </w:t>
            </w:r>
            <w:r w:rsidRPr="00C5568A">
              <w:rPr>
                <w:rFonts w:ascii="Segoe UI Symbol" w:eastAsia="Consolas" w:hAnsi="Segoe UI Symbol" w:cs="Segoe UI Symbol"/>
                <w:color w:val="1A1A1A"/>
                <w:sz w:val="16"/>
                <w:szCs w:val="16"/>
              </w:rPr>
              <w:t>✓</w:t>
            </w: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' if h1_significant else 'NO </w:t>
            </w:r>
            <w:r w:rsidRPr="00C5568A">
              <w:rPr>
                <w:rFonts w:ascii="Segoe UI Symbol" w:eastAsia="Consolas" w:hAnsi="Segoe UI Symbol" w:cs="Segoe UI Symbol"/>
                <w:color w:val="1A1A1A"/>
                <w:sz w:val="16"/>
                <w:szCs w:val="16"/>
              </w:rPr>
              <w:t>✗</w:t>
            </w: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', 'YES </w:t>
            </w:r>
            <w:r w:rsidRPr="00C5568A">
              <w:rPr>
                <w:rFonts w:ascii="Segoe UI Symbol" w:eastAsia="Consolas" w:hAnsi="Segoe UI Symbol" w:cs="Segoe UI Symbol"/>
                <w:color w:val="1A1A1A"/>
                <w:sz w:val="16"/>
                <w:szCs w:val="16"/>
              </w:rPr>
              <w:t>✓</w:t>
            </w: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' if h2_significant else 'NO </w:t>
            </w:r>
            <w:r w:rsidRPr="00C5568A">
              <w:rPr>
                <w:rFonts w:ascii="Segoe UI Symbol" w:eastAsia="Consolas" w:hAnsi="Segoe UI Symbol" w:cs="Segoe UI Symbol"/>
                <w:color w:val="1A1A1A"/>
                <w:sz w:val="16"/>
                <w:szCs w:val="16"/>
              </w:rPr>
              <w:t>✗</w:t>
            </w: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']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}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summary_df = pd.DataFrame(summary_data)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print(summary_df.to_string(index=False))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print("\n" + "=" * 70)</w:t>
            </w:r>
          </w:p>
          <w:p w:rsidR="00C5568A" w:rsidRPr="00C5568A" w:rsidRDefault="00C5568A" w:rsidP="00C5568A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print("END OF ANALYSIS")</w:t>
            </w:r>
          </w:p>
          <w:p w:rsidR="00D774C8" w:rsidRDefault="00C5568A" w:rsidP="00C5568A">
            <w:pPr>
              <w:shd w:val="clear" w:color="auto" w:fill="F4F4F4"/>
            </w:pPr>
            <w:r w:rsidRPr="00C5568A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print("=" * 70)</w:t>
            </w:r>
          </w:p>
        </w:tc>
      </w:tr>
    </w:tbl>
    <w:p w:rsidR="003C53FF" w:rsidRDefault="003C53FF">
      <w:pPr>
        <w:spacing w:after="160"/>
      </w:pPr>
    </w:p>
    <w:sectPr w:rsidR="003C53FF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18DB" w:rsidRDefault="004218DB">
      <w:r>
        <w:separator/>
      </w:r>
    </w:p>
  </w:endnote>
  <w:endnote w:type="continuationSeparator" w:id="0">
    <w:p w:rsidR="004218DB" w:rsidRDefault="00421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53FF" w:rsidRDefault="005039EA">
    <w:pPr>
      <w:jc w:val="center"/>
    </w:pP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97FCB">
      <w:rPr>
        <w:noProof/>
        <w:color w:val="888888"/>
        <w:sz w:val="16"/>
        <w:szCs w:val="16"/>
      </w:rPr>
      <w:t>6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18DB" w:rsidRDefault="004218DB">
      <w:r>
        <w:separator/>
      </w:r>
    </w:p>
  </w:footnote>
  <w:footnote w:type="continuationSeparator" w:id="0">
    <w:p w:rsidR="004218DB" w:rsidRDefault="004218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53FF" w:rsidRDefault="005039EA">
    <w:pPr>
      <w:jc w:val="right"/>
    </w:pPr>
    <w:r>
      <w:rPr>
        <w:color w:val="888888"/>
        <w:sz w:val="16"/>
        <w:szCs w:val="16"/>
      </w:rPr>
      <w:t>ApexPlanet Software Pvt. Ltd. — Data Analytics Internship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F2348"/>
    <w:multiLevelType w:val="multilevel"/>
    <w:tmpl w:val="85C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424B2B"/>
    <w:multiLevelType w:val="multilevel"/>
    <w:tmpl w:val="E93A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AD38F3"/>
    <w:multiLevelType w:val="multilevel"/>
    <w:tmpl w:val="223C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6E744E"/>
    <w:multiLevelType w:val="multilevel"/>
    <w:tmpl w:val="25C4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CA191C"/>
    <w:multiLevelType w:val="multilevel"/>
    <w:tmpl w:val="05A2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9245EF"/>
    <w:multiLevelType w:val="hybridMultilevel"/>
    <w:tmpl w:val="6540B67C"/>
    <w:lvl w:ilvl="0" w:tplc="2E8ACC22">
      <w:start w:val="1"/>
      <w:numFmt w:val="bullet"/>
      <w:lvlText w:val="●"/>
      <w:lvlJc w:val="left"/>
      <w:pPr>
        <w:ind w:left="720" w:hanging="360"/>
      </w:pPr>
    </w:lvl>
    <w:lvl w:ilvl="1" w:tplc="C680B158">
      <w:start w:val="1"/>
      <w:numFmt w:val="bullet"/>
      <w:lvlText w:val="○"/>
      <w:lvlJc w:val="left"/>
      <w:pPr>
        <w:ind w:left="1440" w:hanging="360"/>
      </w:pPr>
    </w:lvl>
    <w:lvl w:ilvl="2" w:tplc="2A56B44E">
      <w:start w:val="1"/>
      <w:numFmt w:val="bullet"/>
      <w:lvlText w:val="■"/>
      <w:lvlJc w:val="left"/>
      <w:pPr>
        <w:ind w:left="2160" w:hanging="360"/>
      </w:pPr>
    </w:lvl>
    <w:lvl w:ilvl="3" w:tplc="9C4C917A">
      <w:start w:val="1"/>
      <w:numFmt w:val="bullet"/>
      <w:lvlText w:val="●"/>
      <w:lvlJc w:val="left"/>
      <w:pPr>
        <w:ind w:left="2880" w:hanging="360"/>
      </w:pPr>
    </w:lvl>
    <w:lvl w:ilvl="4" w:tplc="85E884E6">
      <w:start w:val="1"/>
      <w:numFmt w:val="bullet"/>
      <w:lvlText w:val="○"/>
      <w:lvlJc w:val="left"/>
      <w:pPr>
        <w:ind w:left="3600" w:hanging="360"/>
      </w:pPr>
    </w:lvl>
    <w:lvl w:ilvl="5" w:tplc="E230CEEA">
      <w:start w:val="1"/>
      <w:numFmt w:val="bullet"/>
      <w:lvlText w:val="■"/>
      <w:lvlJc w:val="left"/>
      <w:pPr>
        <w:ind w:left="4320" w:hanging="360"/>
      </w:pPr>
    </w:lvl>
    <w:lvl w:ilvl="6" w:tplc="62388EA0">
      <w:start w:val="1"/>
      <w:numFmt w:val="bullet"/>
      <w:lvlText w:val="●"/>
      <w:lvlJc w:val="left"/>
      <w:pPr>
        <w:ind w:left="5040" w:hanging="360"/>
      </w:pPr>
    </w:lvl>
    <w:lvl w:ilvl="7" w:tplc="0D8AE79E">
      <w:start w:val="1"/>
      <w:numFmt w:val="bullet"/>
      <w:lvlText w:val="●"/>
      <w:lvlJc w:val="left"/>
      <w:pPr>
        <w:ind w:left="5760" w:hanging="360"/>
      </w:pPr>
    </w:lvl>
    <w:lvl w:ilvl="8" w:tplc="328EF722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6CBF355C"/>
    <w:multiLevelType w:val="multilevel"/>
    <w:tmpl w:val="8C40E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EC14347"/>
    <w:multiLevelType w:val="multilevel"/>
    <w:tmpl w:val="77B2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</w:num>
  <w:num w:numId="2">
    <w:abstractNumId w:val="4"/>
  </w:num>
  <w:num w:numId="3">
    <w:abstractNumId w:val="7"/>
  </w:num>
  <w:num w:numId="4">
    <w:abstractNumId w:val="0"/>
  </w:num>
  <w:num w:numId="5">
    <w:abstractNumId w:val="3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3FF"/>
    <w:rsid w:val="00035EA9"/>
    <w:rsid w:val="000A3A4B"/>
    <w:rsid w:val="00210C34"/>
    <w:rsid w:val="003C53FF"/>
    <w:rsid w:val="004218DB"/>
    <w:rsid w:val="005039EA"/>
    <w:rsid w:val="005E240A"/>
    <w:rsid w:val="006459CD"/>
    <w:rsid w:val="006A10E7"/>
    <w:rsid w:val="00701472"/>
    <w:rsid w:val="00897FCB"/>
    <w:rsid w:val="00B56E5F"/>
    <w:rsid w:val="00C5568A"/>
    <w:rsid w:val="00C9745D"/>
    <w:rsid w:val="00D774C8"/>
    <w:rsid w:val="00DD0153"/>
    <w:rsid w:val="00EA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E53BD22-AFCB-4EC6-B923-B2EEF6A1B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pPr>
      <w:outlineLvl w:val="1"/>
    </w:pPr>
    <w:rPr>
      <w:b/>
      <w:bCs/>
      <w:color w:val="1F4E5F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Light">
    <w:name w:val="Grid Table Light"/>
    <w:basedOn w:val="TableNormal"/>
    <w:uiPriority w:val="40"/>
    <w:rsid w:val="00035EA9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3A4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3A4B"/>
    <w:rPr>
      <w:b/>
      <w:bCs/>
    </w:rPr>
  </w:style>
  <w:style w:type="character" w:styleId="Emphasis">
    <w:name w:val="Emphasis"/>
    <w:basedOn w:val="DefaultParagraphFont"/>
    <w:uiPriority w:val="20"/>
    <w:qFormat/>
    <w:rsid w:val="000A3A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10</Pages>
  <Words>3110</Words>
  <Characters>17732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6</cp:revision>
  <dcterms:created xsi:type="dcterms:W3CDTF">2026-09-17T19:26:00Z</dcterms:created>
  <dcterms:modified xsi:type="dcterms:W3CDTF">2026-09-18T08:00:00Z</dcterms:modified>
</cp:coreProperties>
</file>