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9BD" w:rsidRDefault="005A59BD">
      <w:pPr>
        <w:spacing w:before="1600"/>
      </w:pPr>
    </w:p>
    <w:p w:rsidR="005A59BD" w:rsidRDefault="002F70DF">
      <w:pPr>
        <w:jc w:val="center"/>
      </w:pPr>
      <w:r>
        <w:rPr>
          <w:b/>
          <w:bCs/>
          <w:color w:val="0F8B8D"/>
          <w:sz w:val="26"/>
          <w:szCs w:val="26"/>
        </w:rPr>
        <w:t>ApexPlanet Software Pvt. Ltd.</w:t>
      </w:r>
    </w:p>
    <w:p w:rsidR="005A59BD" w:rsidRDefault="002F70DF">
      <w:pPr>
        <w:spacing w:before="120" w:after="120"/>
        <w:jc w:val="center"/>
      </w:pPr>
      <w:r>
        <w:rPr>
          <w:b/>
          <w:bCs/>
          <w:color w:val="1F3864"/>
          <w:sz w:val="52"/>
          <w:szCs w:val="52"/>
        </w:rPr>
        <w:t>Data Analytics Internship Capstone</w:t>
      </w:r>
    </w:p>
    <w:p w:rsidR="005A59BD" w:rsidRDefault="002F70DF">
      <w:pPr>
        <w:spacing w:after="500"/>
        <w:jc w:val="center"/>
      </w:pPr>
      <w:r>
        <w:rPr>
          <w:i/>
          <w:iCs/>
          <w:color w:val="2E5C8A"/>
          <w:sz w:val="30"/>
          <w:szCs w:val="30"/>
        </w:rPr>
        <w:t>End-to-End Case Study Report</w:t>
      </w:r>
    </w:p>
    <w:p w:rsidR="005A59BD" w:rsidRDefault="002F70DF">
      <w:pPr>
        <w:spacing w:after="60"/>
        <w:jc w:val="center"/>
      </w:pPr>
      <w:r>
        <w:rPr>
          <w:color w:val="595959"/>
          <w:sz w:val="20"/>
          <w:szCs w:val="20"/>
        </w:rPr>
        <w:t>Data Wrangling  •  SQL &amp; Python EDA  •  Power BI RFM Dashboard  •  Hypothesis Testing</w:t>
      </w:r>
    </w:p>
    <w:p w:rsidR="005A59BD" w:rsidRDefault="005A59BD">
      <w:pPr>
        <w:spacing w:before="1200"/>
      </w:pPr>
    </w:p>
    <w:p w:rsidR="005A59BD" w:rsidRDefault="002F70DF">
      <w:pPr>
        <w:jc w:val="center"/>
      </w:pPr>
      <w:r>
        <w:rPr>
          <w:b/>
          <w:bCs/>
          <w:color w:val="262626"/>
          <w:sz w:val="24"/>
          <w:szCs w:val="24"/>
        </w:rPr>
        <w:t>Prepared by: Brojo Mohan Dutta</w:t>
      </w:r>
    </w:p>
    <w:p w:rsidR="005A59BD" w:rsidRDefault="002F70DF">
      <w:pPr>
        <w:spacing w:before="80"/>
        <w:jc w:val="center"/>
      </w:pPr>
      <w:r>
        <w:rPr>
          <w:color w:val="595959"/>
          <w:sz w:val="20"/>
          <w:szCs w:val="20"/>
        </w:rPr>
        <w:t>Konnagar, Hooghly, West Bengal, India</w:t>
      </w:r>
    </w:p>
    <w:p w:rsidR="005A59BD" w:rsidRDefault="002F70DF">
      <w:pPr>
        <w:spacing w:before="80"/>
        <w:jc w:val="center"/>
      </w:pPr>
      <w:r>
        <w:rPr>
          <w:color w:val="595959"/>
          <w:sz w:val="20"/>
          <w:szCs w:val="20"/>
        </w:rPr>
        <w:t>Report Date: September 2026</w:t>
      </w:r>
    </w:p>
    <w:p w:rsidR="005A59BD" w:rsidRDefault="005A59BD">
      <w:pPr>
        <w:spacing w:before="1400"/>
      </w:pPr>
    </w:p>
    <w:p w:rsidR="005A59BD" w:rsidRDefault="002F70DF">
      <w:pPr>
        <w:jc w:val="center"/>
      </w:pPr>
      <w:r>
        <w:rPr>
          <w:i/>
          <w:iCs/>
          <w:color w:val="595959"/>
          <w:sz w:val="18"/>
          <w:szCs w:val="18"/>
        </w:rPr>
        <w:t>Analysis Period: January 2025 – January 2026    |    Dataset: 1,000 Transactions</w:t>
      </w:r>
    </w:p>
    <w:p w:rsidR="005A59BD" w:rsidRDefault="002F70DF">
      <w:r>
        <w:br w:type="page"/>
      </w:r>
    </w:p>
    <w:p w:rsidR="005A59BD" w:rsidRDefault="002F70DF">
      <w:pPr>
        <w:pStyle w:val="Heading1"/>
        <w:pBdr>
          <w:bottom w:val="single" w:sz="8" w:space="4" w:color="1F3864"/>
        </w:pBdr>
        <w:spacing w:before="400" w:after="200"/>
      </w:pPr>
      <w:bookmarkStart w:id="0" w:name="_Toc240664841"/>
      <w:r>
        <w:lastRenderedPageBreak/>
        <w:t>Table of Contents</w:t>
      </w:r>
      <w:bookmarkEnd w:id="0"/>
    </w:p>
    <w:sdt>
      <w:sdtPr>
        <w:alias w:val="Table of Contents"/>
        <w:id w:val="1148869447"/>
      </w:sdtPr>
      <w:sdtContent>
        <w:p w:rsidR="002F70DF" w:rsidRDefault="002F70DF">
          <w:pPr>
            <w:pStyle w:val="TOC1"/>
            <w:tabs>
              <w:tab w:val="right" w:leader="dot" w:pos="10070"/>
            </w:tabs>
            <w:rPr>
              <w:noProof/>
            </w:rPr>
          </w:pPr>
          <w:r>
            <w:fldChar w:fldCharType="begin"/>
          </w:r>
          <w:r>
            <w:instrText>TOC \h \o "1-3"</w:instrText>
          </w:r>
          <w:r>
            <w:fldChar w:fldCharType="separate"/>
          </w:r>
          <w:hyperlink w:anchor="_Toc240664841" w:history="1">
            <w:r w:rsidRPr="009058F6">
              <w:rPr>
                <w:rStyle w:val="Hyperlink"/>
                <w:noProof/>
              </w:rPr>
              <w:t>Table of Contents</w:t>
            </w:r>
            <w:r>
              <w:rPr>
                <w:noProof/>
              </w:rPr>
              <w:tab/>
            </w:r>
            <w:r>
              <w:rPr>
                <w:noProof/>
              </w:rPr>
              <w:fldChar w:fldCharType="begin"/>
            </w:r>
            <w:r>
              <w:rPr>
                <w:noProof/>
              </w:rPr>
              <w:instrText xml:space="preserve"> PAGEREF _Toc240664841 \h </w:instrText>
            </w:r>
            <w:r>
              <w:rPr>
                <w:noProof/>
              </w:rPr>
            </w:r>
            <w:r>
              <w:rPr>
                <w:noProof/>
              </w:rPr>
              <w:fldChar w:fldCharType="separate"/>
            </w:r>
            <w:r>
              <w:rPr>
                <w:noProof/>
              </w:rPr>
              <w:t>2</w:t>
            </w:r>
            <w:r>
              <w:rPr>
                <w:noProof/>
              </w:rPr>
              <w:fldChar w:fldCharType="end"/>
            </w:r>
          </w:hyperlink>
        </w:p>
        <w:p w:rsidR="002F70DF" w:rsidRDefault="002F70DF">
          <w:pPr>
            <w:pStyle w:val="TOC1"/>
            <w:tabs>
              <w:tab w:val="right" w:leader="dot" w:pos="10070"/>
            </w:tabs>
            <w:rPr>
              <w:noProof/>
            </w:rPr>
          </w:pPr>
          <w:hyperlink w:anchor="_Toc240664842" w:history="1">
            <w:r w:rsidRPr="009058F6">
              <w:rPr>
                <w:rStyle w:val="Hyperlink"/>
                <w:noProof/>
              </w:rPr>
              <w:t>Executive Summary</w:t>
            </w:r>
            <w:r>
              <w:rPr>
                <w:noProof/>
              </w:rPr>
              <w:tab/>
            </w:r>
            <w:r>
              <w:rPr>
                <w:noProof/>
              </w:rPr>
              <w:fldChar w:fldCharType="begin"/>
            </w:r>
            <w:r>
              <w:rPr>
                <w:noProof/>
              </w:rPr>
              <w:instrText xml:space="preserve"> PAGEREF _Toc240664842 \h </w:instrText>
            </w:r>
            <w:r>
              <w:rPr>
                <w:noProof/>
              </w:rPr>
            </w:r>
            <w:r>
              <w:rPr>
                <w:noProof/>
              </w:rPr>
              <w:fldChar w:fldCharType="separate"/>
            </w:r>
            <w:r>
              <w:rPr>
                <w:noProof/>
              </w:rPr>
              <w:t>4</w:t>
            </w:r>
            <w:r>
              <w:rPr>
                <w:noProof/>
              </w:rPr>
              <w:fldChar w:fldCharType="end"/>
            </w:r>
          </w:hyperlink>
        </w:p>
        <w:p w:rsidR="002F70DF" w:rsidRDefault="002F70DF">
          <w:pPr>
            <w:pStyle w:val="TOC3"/>
            <w:tabs>
              <w:tab w:val="right" w:leader="dot" w:pos="10070"/>
            </w:tabs>
            <w:rPr>
              <w:noProof/>
            </w:rPr>
          </w:pPr>
          <w:hyperlink w:anchor="_Toc240664843" w:history="1">
            <w:r w:rsidRPr="009058F6">
              <w:rPr>
                <w:rStyle w:val="Hyperlink"/>
                <w:noProof/>
              </w:rPr>
              <w:t>Key Metrics at a Glance</w:t>
            </w:r>
            <w:r>
              <w:rPr>
                <w:noProof/>
              </w:rPr>
              <w:tab/>
            </w:r>
            <w:r>
              <w:rPr>
                <w:noProof/>
              </w:rPr>
              <w:fldChar w:fldCharType="begin"/>
            </w:r>
            <w:r>
              <w:rPr>
                <w:noProof/>
              </w:rPr>
              <w:instrText xml:space="preserve"> PAGEREF _Toc240664843 \h </w:instrText>
            </w:r>
            <w:r>
              <w:rPr>
                <w:noProof/>
              </w:rPr>
            </w:r>
            <w:r>
              <w:rPr>
                <w:noProof/>
              </w:rPr>
              <w:fldChar w:fldCharType="separate"/>
            </w:r>
            <w:r>
              <w:rPr>
                <w:noProof/>
              </w:rPr>
              <w:t>4</w:t>
            </w:r>
            <w:r>
              <w:rPr>
                <w:noProof/>
              </w:rPr>
              <w:fldChar w:fldCharType="end"/>
            </w:r>
          </w:hyperlink>
        </w:p>
        <w:p w:rsidR="002F70DF" w:rsidRDefault="002F70DF">
          <w:pPr>
            <w:pStyle w:val="TOC1"/>
            <w:tabs>
              <w:tab w:val="right" w:leader="dot" w:pos="10070"/>
            </w:tabs>
            <w:rPr>
              <w:noProof/>
            </w:rPr>
          </w:pPr>
          <w:hyperlink w:anchor="_Toc240664844" w:history="1">
            <w:r w:rsidRPr="009058F6">
              <w:rPr>
                <w:rStyle w:val="Hyperlink"/>
                <w:noProof/>
              </w:rPr>
              <w:t>1. Project Overview</w:t>
            </w:r>
            <w:r>
              <w:rPr>
                <w:noProof/>
              </w:rPr>
              <w:tab/>
            </w:r>
            <w:r>
              <w:rPr>
                <w:noProof/>
              </w:rPr>
              <w:fldChar w:fldCharType="begin"/>
            </w:r>
            <w:r>
              <w:rPr>
                <w:noProof/>
              </w:rPr>
              <w:instrText xml:space="preserve"> PAGEREF _Toc240664844 \h </w:instrText>
            </w:r>
            <w:r>
              <w:rPr>
                <w:noProof/>
              </w:rPr>
            </w:r>
            <w:r>
              <w:rPr>
                <w:noProof/>
              </w:rPr>
              <w:fldChar w:fldCharType="separate"/>
            </w:r>
            <w:r>
              <w:rPr>
                <w:noProof/>
              </w:rPr>
              <w:t>5</w:t>
            </w:r>
            <w:r>
              <w:rPr>
                <w:noProof/>
              </w:rPr>
              <w:fldChar w:fldCharType="end"/>
            </w:r>
          </w:hyperlink>
        </w:p>
        <w:p w:rsidR="002F70DF" w:rsidRDefault="002F70DF">
          <w:pPr>
            <w:pStyle w:val="TOC2"/>
            <w:tabs>
              <w:tab w:val="right" w:leader="dot" w:pos="10070"/>
            </w:tabs>
            <w:rPr>
              <w:noProof/>
            </w:rPr>
          </w:pPr>
          <w:hyperlink w:anchor="_Toc240664845" w:history="1">
            <w:r w:rsidRPr="009058F6">
              <w:rPr>
                <w:rStyle w:val="Hyperlink"/>
                <w:noProof/>
              </w:rPr>
              <w:t>1.1 Objective</w:t>
            </w:r>
            <w:r>
              <w:rPr>
                <w:noProof/>
              </w:rPr>
              <w:tab/>
            </w:r>
            <w:r>
              <w:rPr>
                <w:noProof/>
              </w:rPr>
              <w:fldChar w:fldCharType="begin"/>
            </w:r>
            <w:r>
              <w:rPr>
                <w:noProof/>
              </w:rPr>
              <w:instrText xml:space="preserve"> PAGEREF _Toc240664845 \h </w:instrText>
            </w:r>
            <w:r>
              <w:rPr>
                <w:noProof/>
              </w:rPr>
            </w:r>
            <w:r>
              <w:rPr>
                <w:noProof/>
              </w:rPr>
              <w:fldChar w:fldCharType="separate"/>
            </w:r>
            <w:r>
              <w:rPr>
                <w:noProof/>
              </w:rPr>
              <w:t>5</w:t>
            </w:r>
            <w:r>
              <w:rPr>
                <w:noProof/>
              </w:rPr>
              <w:fldChar w:fldCharType="end"/>
            </w:r>
          </w:hyperlink>
        </w:p>
        <w:p w:rsidR="002F70DF" w:rsidRDefault="002F70DF">
          <w:pPr>
            <w:pStyle w:val="TOC2"/>
            <w:tabs>
              <w:tab w:val="right" w:leader="dot" w:pos="10070"/>
            </w:tabs>
            <w:rPr>
              <w:noProof/>
            </w:rPr>
          </w:pPr>
          <w:hyperlink w:anchor="_Toc240664846" w:history="1">
            <w:r w:rsidRPr="009058F6">
              <w:rPr>
                <w:rStyle w:val="Hyperlink"/>
                <w:noProof/>
              </w:rPr>
              <w:t>1.2 Deliverable Structure</w:t>
            </w:r>
            <w:r>
              <w:rPr>
                <w:noProof/>
              </w:rPr>
              <w:tab/>
            </w:r>
            <w:r>
              <w:rPr>
                <w:noProof/>
              </w:rPr>
              <w:fldChar w:fldCharType="begin"/>
            </w:r>
            <w:r>
              <w:rPr>
                <w:noProof/>
              </w:rPr>
              <w:instrText xml:space="preserve"> PAGEREF _Toc240664846 \h </w:instrText>
            </w:r>
            <w:r>
              <w:rPr>
                <w:noProof/>
              </w:rPr>
            </w:r>
            <w:r>
              <w:rPr>
                <w:noProof/>
              </w:rPr>
              <w:fldChar w:fldCharType="separate"/>
            </w:r>
            <w:r>
              <w:rPr>
                <w:noProof/>
              </w:rPr>
              <w:t>5</w:t>
            </w:r>
            <w:r>
              <w:rPr>
                <w:noProof/>
              </w:rPr>
              <w:fldChar w:fldCharType="end"/>
            </w:r>
          </w:hyperlink>
        </w:p>
        <w:p w:rsidR="002F70DF" w:rsidRDefault="002F70DF">
          <w:pPr>
            <w:pStyle w:val="TOC2"/>
            <w:tabs>
              <w:tab w:val="right" w:leader="dot" w:pos="10070"/>
            </w:tabs>
            <w:rPr>
              <w:noProof/>
            </w:rPr>
          </w:pPr>
          <w:hyperlink w:anchor="_Toc240664847" w:history="1">
            <w:r w:rsidRPr="009058F6">
              <w:rPr>
                <w:rStyle w:val="Hyperlink"/>
                <w:noProof/>
              </w:rPr>
              <w:t>1.3 Technical Stack</w:t>
            </w:r>
            <w:r>
              <w:rPr>
                <w:noProof/>
              </w:rPr>
              <w:tab/>
            </w:r>
            <w:r>
              <w:rPr>
                <w:noProof/>
              </w:rPr>
              <w:fldChar w:fldCharType="begin"/>
            </w:r>
            <w:r>
              <w:rPr>
                <w:noProof/>
              </w:rPr>
              <w:instrText xml:space="preserve"> PAGEREF _Toc240664847 \h </w:instrText>
            </w:r>
            <w:r>
              <w:rPr>
                <w:noProof/>
              </w:rPr>
            </w:r>
            <w:r>
              <w:rPr>
                <w:noProof/>
              </w:rPr>
              <w:fldChar w:fldCharType="separate"/>
            </w:r>
            <w:r>
              <w:rPr>
                <w:noProof/>
              </w:rPr>
              <w:t>5</w:t>
            </w:r>
            <w:r>
              <w:rPr>
                <w:noProof/>
              </w:rPr>
              <w:fldChar w:fldCharType="end"/>
            </w:r>
          </w:hyperlink>
        </w:p>
        <w:p w:rsidR="002F70DF" w:rsidRDefault="002F70DF">
          <w:pPr>
            <w:pStyle w:val="TOC1"/>
            <w:tabs>
              <w:tab w:val="right" w:leader="dot" w:pos="10070"/>
            </w:tabs>
            <w:rPr>
              <w:noProof/>
            </w:rPr>
          </w:pPr>
          <w:hyperlink w:anchor="_Toc240664848" w:history="1">
            <w:r w:rsidRPr="009058F6">
              <w:rPr>
                <w:rStyle w:val="Hyperlink"/>
                <w:noProof/>
              </w:rPr>
              <w:t>2. Task 1 — Data Immersion &amp; Wrangling</w:t>
            </w:r>
            <w:r>
              <w:rPr>
                <w:noProof/>
              </w:rPr>
              <w:tab/>
            </w:r>
            <w:r>
              <w:rPr>
                <w:noProof/>
              </w:rPr>
              <w:fldChar w:fldCharType="begin"/>
            </w:r>
            <w:r>
              <w:rPr>
                <w:noProof/>
              </w:rPr>
              <w:instrText xml:space="preserve"> PAGEREF _Toc240664848 \h </w:instrText>
            </w:r>
            <w:r>
              <w:rPr>
                <w:noProof/>
              </w:rPr>
            </w:r>
            <w:r>
              <w:rPr>
                <w:noProof/>
              </w:rPr>
              <w:fldChar w:fldCharType="separate"/>
            </w:r>
            <w:r>
              <w:rPr>
                <w:noProof/>
              </w:rPr>
              <w:t>6</w:t>
            </w:r>
            <w:r>
              <w:rPr>
                <w:noProof/>
              </w:rPr>
              <w:fldChar w:fldCharType="end"/>
            </w:r>
          </w:hyperlink>
        </w:p>
        <w:p w:rsidR="002F70DF" w:rsidRDefault="002F70DF">
          <w:pPr>
            <w:pStyle w:val="TOC2"/>
            <w:tabs>
              <w:tab w:val="right" w:leader="dot" w:pos="10070"/>
            </w:tabs>
            <w:rPr>
              <w:noProof/>
            </w:rPr>
          </w:pPr>
          <w:hyperlink w:anchor="_Toc240664849" w:history="1">
            <w:r w:rsidRPr="009058F6">
              <w:rPr>
                <w:rStyle w:val="Hyperlink"/>
                <w:noProof/>
              </w:rPr>
              <w:t>2.1 Data Dictionary</w:t>
            </w:r>
            <w:r>
              <w:rPr>
                <w:noProof/>
              </w:rPr>
              <w:tab/>
            </w:r>
            <w:r>
              <w:rPr>
                <w:noProof/>
              </w:rPr>
              <w:fldChar w:fldCharType="begin"/>
            </w:r>
            <w:r>
              <w:rPr>
                <w:noProof/>
              </w:rPr>
              <w:instrText xml:space="preserve"> PAGEREF _Toc240664849 \h </w:instrText>
            </w:r>
            <w:r>
              <w:rPr>
                <w:noProof/>
              </w:rPr>
            </w:r>
            <w:r>
              <w:rPr>
                <w:noProof/>
              </w:rPr>
              <w:fldChar w:fldCharType="separate"/>
            </w:r>
            <w:r>
              <w:rPr>
                <w:noProof/>
              </w:rPr>
              <w:t>6</w:t>
            </w:r>
            <w:r>
              <w:rPr>
                <w:noProof/>
              </w:rPr>
              <w:fldChar w:fldCharType="end"/>
            </w:r>
          </w:hyperlink>
        </w:p>
        <w:p w:rsidR="002F70DF" w:rsidRDefault="002F70DF">
          <w:pPr>
            <w:pStyle w:val="TOC2"/>
            <w:tabs>
              <w:tab w:val="right" w:leader="dot" w:pos="10070"/>
            </w:tabs>
            <w:rPr>
              <w:noProof/>
            </w:rPr>
          </w:pPr>
          <w:hyperlink w:anchor="_Toc240664850" w:history="1">
            <w:r w:rsidRPr="009058F6">
              <w:rPr>
                <w:rStyle w:val="Hyperlink"/>
                <w:noProof/>
              </w:rPr>
              <w:t>2.2 Data Quality Findings</w:t>
            </w:r>
            <w:r>
              <w:rPr>
                <w:noProof/>
              </w:rPr>
              <w:tab/>
            </w:r>
            <w:r>
              <w:rPr>
                <w:noProof/>
              </w:rPr>
              <w:fldChar w:fldCharType="begin"/>
            </w:r>
            <w:r>
              <w:rPr>
                <w:noProof/>
              </w:rPr>
              <w:instrText xml:space="preserve"> PAGEREF _Toc240664850 \h </w:instrText>
            </w:r>
            <w:r>
              <w:rPr>
                <w:noProof/>
              </w:rPr>
            </w:r>
            <w:r>
              <w:rPr>
                <w:noProof/>
              </w:rPr>
              <w:fldChar w:fldCharType="separate"/>
            </w:r>
            <w:r>
              <w:rPr>
                <w:noProof/>
              </w:rPr>
              <w:t>6</w:t>
            </w:r>
            <w:r>
              <w:rPr>
                <w:noProof/>
              </w:rPr>
              <w:fldChar w:fldCharType="end"/>
            </w:r>
          </w:hyperlink>
        </w:p>
        <w:p w:rsidR="002F70DF" w:rsidRDefault="002F70DF">
          <w:pPr>
            <w:pStyle w:val="TOC2"/>
            <w:tabs>
              <w:tab w:val="right" w:leader="dot" w:pos="10070"/>
            </w:tabs>
            <w:rPr>
              <w:noProof/>
            </w:rPr>
          </w:pPr>
          <w:hyperlink w:anchor="_Toc240664851" w:history="1">
            <w:r w:rsidRPr="009058F6">
              <w:rPr>
                <w:rStyle w:val="Hyperlink"/>
                <w:noProof/>
              </w:rPr>
              <w:t>2.3 Profiling Code</w:t>
            </w:r>
            <w:r>
              <w:rPr>
                <w:noProof/>
              </w:rPr>
              <w:tab/>
            </w:r>
            <w:r>
              <w:rPr>
                <w:noProof/>
              </w:rPr>
              <w:fldChar w:fldCharType="begin"/>
            </w:r>
            <w:r>
              <w:rPr>
                <w:noProof/>
              </w:rPr>
              <w:instrText xml:space="preserve"> PAGEREF _Toc240664851 \h </w:instrText>
            </w:r>
            <w:r>
              <w:rPr>
                <w:noProof/>
              </w:rPr>
            </w:r>
            <w:r>
              <w:rPr>
                <w:noProof/>
              </w:rPr>
              <w:fldChar w:fldCharType="separate"/>
            </w:r>
            <w:r>
              <w:rPr>
                <w:noProof/>
              </w:rPr>
              <w:t>6</w:t>
            </w:r>
            <w:r>
              <w:rPr>
                <w:noProof/>
              </w:rPr>
              <w:fldChar w:fldCharType="end"/>
            </w:r>
          </w:hyperlink>
        </w:p>
        <w:p w:rsidR="002F70DF" w:rsidRDefault="002F70DF">
          <w:pPr>
            <w:pStyle w:val="TOC2"/>
            <w:tabs>
              <w:tab w:val="right" w:leader="dot" w:pos="10070"/>
            </w:tabs>
            <w:rPr>
              <w:noProof/>
            </w:rPr>
          </w:pPr>
          <w:hyperlink w:anchor="_Toc240664852" w:history="1">
            <w:r w:rsidRPr="009058F6">
              <w:rPr>
                <w:rStyle w:val="Hyperlink"/>
                <w:noProof/>
              </w:rPr>
              <w:t>2.4 Cleaning &amp; Transformation Pipeline</w:t>
            </w:r>
            <w:r>
              <w:rPr>
                <w:noProof/>
              </w:rPr>
              <w:tab/>
            </w:r>
            <w:r>
              <w:rPr>
                <w:noProof/>
              </w:rPr>
              <w:fldChar w:fldCharType="begin"/>
            </w:r>
            <w:r>
              <w:rPr>
                <w:noProof/>
              </w:rPr>
              <w:instrText xml:space="preserve"> PAGEREF _Toc240664852 \h </w:instrText>
            </w:r>
            <w:r>
              <w:rPr>
                <w:noProof/>
              </w:rPr>
            </w:r>
            <w:r>
              <w:rPr>
                <w:noProof/>
              </w:rPr>
              <w:fldChar w:fldCharType="separate"/>
            </w:r>
            <w:r>
              <w:rPr>
                <w:noProof/>
              </w:rPr>
              <w:t>7</w:t>
            </w:r>
            <w:r>
              <w:rPr>
                <w:noProof/>
              </w:rPr>
              <w:fldChar w:fldCharType="end"/>
            </w:r>
          </w:hyperlink>
        </w:p>
        <w:p w:rsidR="002F70DF" w:rsidRDefault="002F70DF">
          <w:pPr>
            <w:pStyle w:val="TOC2"/>
            <w:tabs>
              <w:tab w:val="right" w:leader="dot" w:pos="10070"/>
            </w:tabs>
            <w:rPr>
              <w:noProof/>
            </w:rPr>
          </w:pPr>
          <w:hyperlink w:anchor="_Toc240664853" w:history="1">
            <w:r w:rsidRPr="009058F6">
              <w:rPr>
                <w:rStyle w:val="Hyperlink"/>
                <w:noProof/>
              </w:rPr>
              <w:t>2.5 Output</w:t>
            </w:r>
            <w:r>
              <w:rPr>
                <w:noProof/>
              </w:rPr>
              <w:tab/>
            </w:r>
            <w:r>
              <w:rPr>
                <w:noProof/>
              </w:rPr>
              <w:fldChar w:fldCharType="begin"/>
            </w:r>
            <w:r>
              <w:rPr>
                <w:noProof/>
              </w:rPr>
              <w:instrText xml:space="preserve"> PAGEREF _Toc240664853 \h </w:instrText>
            </w:r>
            <w:r>
              <w:rPr>
                <w:noProof/>
              </w:rPr>
            </w:r>
            <w:r>
              <w:rPr>
                <w:noProof/>
              </w:rPr>
              <w:fldChar w:fldCharType="separate"/>
            </w:r>
            <w:r>
              <w:rPr>
                <w:noProof/>
              </w:rPr>
              <w:t>7</w:t>
            </w:r>
            <w:r>
              <w:rPr>
                <w:noProof/>
              </w:rPr>
              <w:fldChar w:fldCharType="end"/>
            </w:r>
          </w:hyperlink>
        </w:p>
        <w:p w:rsidR="002F70DF" w:rsidRDefault="002F70DF">
          <w:pPr>
            <w:pStyle w:val="TOC1"/>
            <w:tabs>
              <w:tab w:val="right" w:leader="dot" w:pos="10070"/>
            </w:tabs>
            <w:rPr>
              <w:noProof/>
            </w:rPr>
          </w:pPr>
          <w:hyperlink w:anchor="_Toc240664854" w:history="1">
            <w:r w:rsidRPr="009058F6">
              <w:rPr>
                <w:rStyle w:val="Hyperlink"/>
                <w:noProof/>
              </w:rPr>
              <w:t>3. Task 2 — Exploratory Data Analysis &amp; Business Intelligence</w:t>
            </w:r>
            <w:r>
              <w:rPr>
                <w:noProof/>
              </w:rPr>
              <w:tab/>
            </w:r>
            <w:r>
              <w:rPr>
                <w:noProof/>
              </w:rPr>
              <w:fldChar w:fldCharType="begin"/>
            </w:r>
            <w:r>
              <w:rPr>
                <w:noProof/>
              </w:rPr>
              <w:instrText xml:space="preserve"> PAGEREF _Toc240664854 \h </w:instrText>
            </w:r>
            <w:r>
              <w:rPr>
                <w:noProof/>
              </w:rPr>
            </w:r>
            <w:r>
              <w:rPr>
                <w:noProof/>
              </w:rPr>
              <w:fldChar w:fldCharType="separate"/>
            </w:r>
            <w:r>
              <w:rPr>
                <w:noProof/>
              </w:rPr>
              <w:t>9</w:t>
            </w:r>
            <w:r>
              <w:rPr>
                <w:noProof/>
              </w:rPr>
              <w:fldChar w:fldCharType="end"/>
            </w:r>
          </w:hyperlink>
        </w:p>
        <w:p w:rsidR="002F70DF" w:rsidRDefault="002F70DF">
          <w:pPr>
            <w:pStyle w:val="TOC2"/>
            <w:tabs>
              <w:tab w:val="right" w:leader="dot" w:pos="10070"/>
            </w:tabs>
            <w:rPr>
              <w:noProof/>
            </w:rPr>
          </w:pPr>
          <w:hyperlink w:anchor="_Toc240664855" w:history="1">
            <w:r w:rsidRPr="009058F6">
              <w:rPr>
                <w:rStyle w:val="Hyperlink"/>
                <w:noProof/>
              </w:rPr>
              <w:t>3.1 Business Questions</w:t>
            </w:r>
            <w:r>
              <w:rPr>
                <w:noProof/>
              </w:rPr>
              <w:tab/>
            </w:r>
            <w:r>
              <w:rPr>
                <w:noProof/>
              </w:rPr>
              <w:fldChar w:fldCharType="begin"/>
            </w:r>
            <w:r>
              <w:rPr>
                <w:noProof/>
              </w:rPr>
              <w:instrText xml:space="preserve"> PAGEREF _Toc240664855 \h </w:instrText>
            </w:r>
            <w:r>
              <w:rPr>
                <w:noProof/>
              </w:rPr>
            </w:r>
            <w:r>
              <w:rPr>
                <w:noProof/>
              </w:rPr>
              <w:fldChar w:fldCharType="separate"/>
            </w:r>
            <w:r>
              <w:rPr>
                <w:noProof/>
              </w:rPr>
              <w:t>9</w:t>
            </w:r>
            <w:r>
              <w:rPr>
                <w:noProof/>
              </w:rPr>
              <w:fldChar w:fldCharType="end"/>
            </w:r>
          </w:hyperlink>
        </w:p>
        <w:p w:rsidR="002F70DF" w:rsidRDefault="002F70DF">
          <w:pPr>
            <w:pStyle w:val="TOC2"/>
            <w:tabs>
              <w:tab w:val="right" w:leader="dot" w:pos="10070"/>
            </w:tabs>
            <w:rPr>
              <w:noProof/>
            </w:rPr>
          </w:pPr>
          <w:hyperlink w:anchor="_Toc240664856" w:history="1">
            <w:r w:rsidRPr="009058F6">
              <w:rPr>
                <w:rStyle w:val="Hyperlink"/>
                <w:noProof/>
              </w:rPr>
              <w:t>3.2 SQL Findings</w:t>
            </w:r>
            <w:r>
              <w:rPr>
                <w:noProof/>
              </w:rPr>
              <w:tab/>
            </w:r>
            <w:r>
              <w:rPr>
                <w:noProof/>
              </w:rPr>
              <w:fldChar w:fldCharType="begin"/>
            </w:r>
            <w:r>
              <w:rPr>
                <w:noProof/>
              </w:rPr>
              <w:instrText xml:space="preserve"> PAGEREF _Toc240664856 \h </w:instrText>
            </w:r>
            <w:r>
              <w:rPr>
                <w:noProof/>
              </w:rPr>
            </w:r>
            <w:r>
              <w:rPr>
                <w:noProof/>
              </w:rPr>
              <w:fldChar w:fldCharType="separate"/>
            </w:r>
            <w:r>
              <w:rPr>
                <w:noProof/>
              </w:rPr>
              <w:t>9</w:t>
            </w:r>
            <w:r>
              <w:rPr>
                <w:noProof/>
              </w:rPr>
              <w:fldChar w:fldCharType="end"/>
            </w:r>
          </w:hyperlink>
        </w:p>
        <w:p w:rsidR="002F70DF" w:rsidRDefault="002F70DF">
          <w:pPr>
            <w:pStyle w:val="TOC3"/>
            <w:tabs>
              <w:tab w:val="right" w:leader="dot" w:pos="10070"/>
            </w:tabs>
            <w:rPr>
              <w:noProof/>
            </w:rPr>
          </w:pPr>
          <w:hyperlink w:anchor="_Toc240664857" w:history="1">
            <w:r w:rsidRPr="009058F6">
              <w:rPr>
                <w:rStyle w:val="Hyperlink"/>
                <w:noProof/>
              </w:rPr>
              <w:t>Monthly Revenue Trend</w:t>
            </w:r>
            <w:r>
              <w:rPr>
                <w:noProof/>
              </w:rPr>
              <w:tab/>
            </w:r>
            <w:r>
              <w:rPr>
                <w:noProof/>
              </w:rPr>
              <w:fldChar w:fldCharType="begin"/>
            </w:r>
            <w:r>
              <w:rPr>
                <w:noProof/>
              </w:rPr>
              <w:instrText xml:space="preserve"> PAGEREF _Toc240664857 \h </w:instrText>
            </w:r>
            <w:r>
              <w:rPr>
                <w:noProof/>
              </w:rPr>
            </w:r>
            <w:r>
              <w:rPr>
                <w:noProof/>
              </w:rPr>
              <w:fldChar w:fldCharType="separate"/>
            </w:r>
            <w:r>
              <w:rPr>
                <w:noProof/>
              </w:rPr>
              <w:t>9</w:t>
            </w:r>
            <w:r>
              <w:rPr>
                <w:noProof/>
              </w:rPr>
              <w:fldChar w:fldCharType="end"/>
            </w:r>
          </w:hyperlink>
        </w:p>
        <w:p w:rsidR="002F70DF" w:rsidRDefault="002F70DF">
          <w:pPr>
            <w:pStyle w:val="TOC3"/>
            <w:tabs>
              <w:tab w:val="right" w:leader="dot" w:pos="10070"/>
            </w:tabs>
            <w:rPr>
              <w:noProof/>
            </w:rPr>
          </w:pPr>
          <w:hyperlink w:anchor="_Toc240664858" w:history="1">
            <w:r w:rsidRPr="009058F6">
              <w:rPr>
                <w:rStyle w:val="Hyperlink"/>
                <w:noProof/>
              </w:rPr>
              <w:t>Top Products &amp; Categories</w:t>
            </w:r>
            <w:r>
              <w:rPr>
                <w:noProof/>
              </w:rPr>
              <w:tab/>
            </w:r>
            <w:r>
              <w:rPr>
                <w:noProof/>
              </w:rPr>
              <w:fldChar w:fldCharType="begin"/>
            </w:r>
            <w:r>
              <w:rPr>
                <w:noProof/>
              </w:rPr>
              <w:instrText xml:space="preserve"> PAGEREF _Toc240664858 \h </w:instrText>
            </w:r>
            <w:r>
              <w:rPr>
                <w:noProof/>
              </w:rPr>
            </w:r>
            <w:r>
              <w:rPr>
                <w:noProof/>
              </w:rPr>
              <w:fldChar w:fldCharType="separate"/>
            </w:r>
            <w:r>
              <w:rPr>
                <w:noProof/>
              </w:rPr>
              <w:t>9</w:t>
            </w:r>
            <w:r>
              <w:rPr>
                <w:noProof/>
              </w:rPr>
              <w:fldChar w:fldCharType="end"/>
            </w:r>
          </w:hyperlink>
        </w:p>
        <w:p w:rsidR="002F70DF" w:rsidRDefault="002F70DF">
          <w:pPr>
            <w:pStyle w:val="TOC3"/>
            <w:tabs>
              <w:tab w:val="right" w:leader="dot" w:pos="10070"/>
            </w:tabs>
            <w:rPr>
              <w:noProof/>
            </w:rPr>
          </w:pPr>
          <w:hyperlink w:anchor="_Toc240664859" w:history="1">
            <w:r w:rsidRPr="009058F6">
              <w:rPr>
                <w:rStyle w:val="Hyperlink"/>
                <w:noProof/>
              </w:rPr>
              <w:t>City Performance</w:t>
            </w:r>
            <w:r>
              <w:rPr>
                <w:noProof/>
              </w:rPr>
              <w:tab/>
            </w:r>
            <w:r>
              <w:rPr>
                <w:noProof/>
              </w:rPr>
              <w:fldChar w:fldCharType="begin"/>
            </w:r>
            <w:r>
              <w:rPr>
                <w:noProof/>
              </w:rPr>
              <w:instrText xml:space="preserve"> PAGEREF _Toc240664859 \h </w:instrText>
            </w:r>
            <w:r>
              <w:rPr>
                <w:noProof/>
              </w:rPr>
            </w:r>
            <w:r>
              <w:rPr>
                <w:noProof/>
              </w:rPr>
              <w:fldChar w:fldCharType="separate"/>
            </w:r>
            <w:r>
              <w:rPr>
                <w:noProof/>
              </w:rPr>
              <w:t>9</w:t>
            </w:r>
            <w:r>
              <w:rPr>
                <w:noProof/>
              </w:rPr>
              <w:fldChar w:fldCharType="end"/>
            </w:r>
          </w:hyperlink>
        </w:p>
        <w:p w:rsidR="002F70DF" w:rsidRDefault="002F70DF">
          <w:pPr>
            <w:pStyle w:val="TOC3"/>
            <w:tabs>
              <w:tab w:val="right" w:leader="dot" w:pos="10070"/>
            </w:tabs>
            <w:rPr>
              <w:noProof/>
            </w:rPr>
          </w:pPr>
          <w:hyperlink w:anchor="_Toc240664860" w:history="1">
            <w:r w:rsidRPr="009058F6">
              <w:rPr>
                <w:rStyle w:val="Hyperlink"/>
                <w:noProof/>
              </w:rPr>
              <w:t>Customer Demographics</w:t>
            </w:r>
            <w:r>
              <w:rPr>
                <w:noProof/>
              </w:rPr>
              <w:tab/>
            </w:r>
            <w:r>
              <w:rPr>
                <w:noProof/>
              </w:rPr>
              <w:fldChar w:fldCharType="begin"/>
            </w:r>
            <w:r>
              <w:rPr>
                <w:noProof/>
              </w:rPr>
              <w:instrText xml:space="preserve"> PAGEREF _Toc240664860 \h </w:instrText>
            </w:r>
            <w:r>
              <w:rPr>
                <w:noProof/>
              </w:rPr>
            </w:r>
            <w:r>
              <w:rPr>
                <w:noProof/>
              </w:rPr>
              <w:fldChar w:fldCharType="separate"/>
            </w:r>
            <w:r>
              <w:rPr>
                <w:noProof/>
              </w:rPr>
              <w:t>10</w:t>
            </w:r>
            <w:r>
              <w:rPr>
                <w:noProof/>
              </w:rPr>
              <w:fldChar w:fldCharType="end"/>
            </w:r>
          </w:hyperlink>
        </w:p>
        <w:p w:rsidR="002F70DF" w:rsidRDefault="002F70DF">
          <w:pPr>
            <w:pStyle w:val="TOC2"/>
            <w:tabs>
              <w:tab w:val="right" w:leader="dot" w:pos="10070"/>
            </w:tabs>
            <w:rPr>
              <w:noProof/>
            </w:rPr>
          </w:pPr>
          <w:hyperlink w:anchor="_Toc240664861" w:history="1">
            <w:r w:rsidRPr="009058F6">
              <w:rPr>
                <w:rStyle w:val="Hyperlink"/>
                <w:noProof/>
              </w:rPr>
              <w:t>3.3 Core SQL Query — Monthly Revenue Trend</w:t>
            </w:r>
            <w:r>
              <w:rPr>
                <w:noProof/>
              </w:rPr>
              <w:tab/>
            </w:r>
            <w:r>
              <w:rPr>
                <w:noProof/>
              </w:rPr>
              <w:fldChar w:fldCharType="begin"/>
            </w:r>
            <w:r>
              <w:rPr>
                <w:noProof/>
              </w:rPr>
              <w:instrText xml:space="preserve"> PAGEREF _Toc240664861 \h </w:instrText>
            </w:r>
            <w:r>
              <w:rPr>
                <w:noProof/>
              </w:rPr>
            </w:r>
            <w:r>
              <w:rPr>
                <w:noProof/>
              </w:rPr>
              <w:fldChar w:fldCharType="separate"/>
            </w:r>
            <w:r>
              <w:rPr>
                <w:noProof/>
              </w:rPr>
              <w:t>10</w:t>
            </w:r>
            <w:r>
              <w:rPr>
                <w:noProof/>
              </w:rPr>
              <w:fldChar w:fldCharType="end"/>
            </w:r>
          </w:hyperlink>
        </w:p>
        <w:p w:rsidR="002F70DF" w:rsidRDefault="002F70DF">
          <w:pPr>
            <w:pStyle w:val="TOC2"/>
            <w:tabs>
              <w:tab w:val="right" w:leader="dot" w:pos="10070"/>
            </w:tabs>
            <w:rPr>
              <w:noProof/>
            </w:rPr>
          </w:pPr>
          <w:hyperlink w:anchor="_Toc240664862" w:history="1">
            <w:r w:rsidRPr="009058F6">
              <w:rPr>
                <w:rStyle w:val="Hyperlink"/>
                <w:noProof/>
              </w:rPr>
              <w:t>3.4 Core SQL Query — Month-over-Month Category Growth</w:t>
            </w:r>
            <w:r>
              <w:rPr>
                <w:noProof/>
              </w:rPr>
              <w:tab/>
            </w:r>
            <w:r>
              <w:rPr>
                <w:noProof/>
              </w:rPr>
              <w:fldChar w:fldCharType="begin"/>
            </w:r>
            <w:r>
              <w:rPr>
                <w:noProof/>
              </w:rPr>
              <w:instrText xml:space="preserve"> PAGEREF _Toc240664862 \h </w:instrText>
            </w:r>
            <w:r>
              <w:rPr>
                <w:noProof/>
              </w:rPr>
            </w:r>
            <w:r>
              <w:rPr>
                <w:noProof/>
              </w:rPr>
              <w:fldChar w:fldCharType="separate"/>
            </w:r>
            <w:r>
              <w:rPr>
                <w:noProof/>
              </w:rPr>
              <w:t>10</w:t>
            </w:r>
            <w:r>
              <w:rPr>
                <w:noProof/>
              </w:rPr>
              <w:fldChar w:fldCharType="end"/>
            </w:r>
          </w:hyperlink>
        </w:p>
        <w:p w:rsidR="002F70DF" w:rsidRDefault="002F70DF">
          <w:pPr>
            <w:pStyle w:val="TOC2"/>
            <w:tabs>
              <w:tab w:val="right" w:leader="dot" w:pos="10070"/>
            </w:tabs>
            <w:rPr>
              <w:noProof/>
            </w:rPr>
          </w:pPr>
          <w:hyperlink w:anchor="_Toc240664863" w:history="1">
            <w:r w:rsidRPr="009058F6">
              <w:rPr>
                <w:rStyle w:val="Hyperlink"/>
                <w:noProof/>
              </w:rPr>
              <w:t>3.5 Python Multivariate EDA (995 transactions, 2025 only)</w:t>
            </w:r>
            <w:r>
              <w:rPr>
                <w:noProof/>
              </w:rPr>
              <w:tab/>
            </w:r>
            <w:r>
              <w:rPr>
                <w:noProof/>
              </w:rPr>
              <w:fldChar w:fldCharType="begin"/>
            </w:r>
            <w:r>
              <w:rPr>
                <w:noProof/>
              </w:rPr>
              <w:instrText xml:space="preserve"> PAGEREF _Toc240664863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64" w:history="1">
            <w:r w:rsidRPr="009058F6">
              <w:rPr>
                <w:rStyle w:val="Hyperlink"/>
                <w:noProof/>
              </w:rPr>
              <w:t>Correlation Matrix</w:t>
            </w:r>
            <w:r>
              <w:rPr>
                <w:noProof/>
              </w:rPr>
              <w:tab/>
            </w:r>
            <w:r>
              <w:rPr>
                <w:noProof/>
              </w:rPr>
              <w:fldChar w:fldCharType="begin"/>
            </w:r>
            <w:r>
              <w:rPr>
                <w:noProof/>
              </w:rPr>
              <w:instrText xml:space="preserve"> PAGEREF _Toc240664864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65" w:history="1">
            <w:r w:rsidRPr="009058F6">
              <w:rPr>
                <w:rStyle w:val="Hyperlink"/>
                <w:noProof/>
              </w:rPr>
              <w:t>Pair Plot by Category</w:t>
            </w:r>
            <w:r>
              <w:rPr>
                <w:noProof/>
              </w:rPr>
              <w:tab/>
            </w:r>
            <w:r>
              <w:rPr>
                <w:noProof/>
              </w:rPr>
              <w:fldChar w:fldCharType="begin"/>
            </w:r>
            <w:r>
              <w:rPr>
                <w:noProof/>
              </w:rPr>
              <w:instrText xml:space="preserve"> PAGEREF _Toc240664865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66" w:history="1">
            <w:r w:rsidRPr="009058F6">
              <w:rPr>
                <w:rStyle w:val="Hyperlink"/>
                <w:noProof/>
              </w:rPr>
              <w:t>Scatter Plot — Age vs. Total Sales by Category</w:t>
            </w:r>
            <w:r>
              <w:rPr>
                <w:noProof/>
              </w:rPr>
              <w:tab/>
            </w:r>
            <w:r>
              <w:rPr>
                <w:noProof/>
              </w:rPr>
              <w:fldChar w:fldCharType="begin"/>
            </w:r>
            <w:r>
              <w:rPr>
                <w:noProof/>
              </w:rPr>
              <w:instrText xml:space="preserve"> PAGEREF _Toc240664866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67" w:history="1">
            <w:r w:rsidRPr="009058F6">
              <w:rPr>
                <w:rStyle w:val="Hyperlink"/>
                <w:noProof/>
              </w:rPr>
              <w:t>Scatter Plot — Quantity vs. Unit Price by Gender</w:t>
            </w:r>
            <w:r>
              <w:rPr>
                <w:noProof/>
              </w:rPr>
              <w:tab/>
            </w:r>
            <w:r>
              <w:rPr>
                <w:noProof/>
              </w:rPr>
              <w:fldChar w:fldCharType="begin"/>
            </w:r>
            <w:r>
              <w:rPr>
                <w:noProof/>
              </w:rPr>
              <w:instrText xml:space="preserve"> PAGEREF _Toc240664867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68" w:history="1">
            <w:r w:rsidRPr="009058F6">
              <w:rPr>
                <w:rStyle w:val="Hyperlink"/>
                <w:noProof/>
              </w:rPr>
              <w:t>Heatmap — Avg Order Value by City × Category</w:t>
            </w:r>
            <w:r>
              <w:rPr>
                <w:noProof/>
              </w:rPr>
              <w:tab/>
            </w:r>
            <w:r>
              <w:rPr>
                <w:noProof/>
              </w:rPr>
              <w:fldChar w:fldCharType="begin"/>
            </w:r>
            <w:r>
              <w:rPr>
                <w:noProof/>
              </w:rPr>
              <w:instrText xml:space="preserve"> PAGEREF _Toc240664868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69" w:history="1">
            <w:r w:rsidRPr="009058F6">
              <w:rPr>
                <w:rStyle w:val="Hyperlink"/>
                <w:noProof/>
              </w:rPr>
              <w:t>Heatmap — Avg Order Value by Age Group × Category</w:t>
            </w:r>
            <w:r>
              <w:rPr>
                <w:noProof/>
              </w:rPr>
              <w:tab/>
            </w:r>
            <w:r>
              <w:rPr>
                <w:noProof/>
              </w:rPr>
              <w:fldChar w:fldCharType="begin"/>
            </w:r>
            <w:r>
              <w:rPr>
                <w:noProof/>
              </w:rPr>
              <w:instrText xml:space="preserve"> PAGEREF _Toc240664869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70" w:history="1">
            <w:r w:rsidRPr="009058F6">
              <w:rPr>
                <w:rStyle w:val="Hyperlink"/>
                <w:noProof/>
              </w:rPr>
              <w:t>Box Plot — Total Sales by Category and Gender</w:t>
            </w:r>
            <w:r>
              <w:rPr>
                <w:noProof/>
              </w:rPr>
              <w:tab/>
            </w:r>
            <w:r>
              <w:rPr>
                <w:noProof/>
              </w:rPr>
              <w:fldChar w:fldCharType="begin"/>
            </w:r>
            <w:r>
              <w:rPr>
                <w:noProof/>
              </w:rPr>
              <w:instrText xml:space="preserve"> PAGEREF _Toc240664870 \h </w:instrText>
            </w:r>
            <w:r>
              <w:rPr>
                <w:noProof/>
              </w:rPr>
            </w:r>
            <w:r>
              <w:rPr>
                <w:noProof/>
              </w:rPr>
              <w:fldChar w:fldCharType="separate"/>
            </w:r>
            <w:r>
              <w:rPr>
                <w:noProof/>
              </w:rPr>
              <w:t>12</w:t>
            </w:r>
            <w:r>
              <w:rPr>
                <w:noProof/>
              </w:rPr>
              <w:fldChar w:fldCharType="end"/>
            </w:r>
          </w:hyperlink>
        </w:p>
        <w:p w:rsidR="002F70DF" w:rsidRDefault="002F70DF">
          <w:pPr>
            <w:pStyle w:val="TOC3"/>
            <w:tabs>
              <w:tab w:val="right" w:leader="dot" w:pos="10070"/>
            </w:tabs>
            <w:rPr>
              <w:noProof/>
            </w:rPr>
          </w:pPr>
          <w:hyperlink w:anchor="_Toc240664871" w:history="1">
            <w:r w:rsidRPr="009058F6">
              <w:rPr>
                <w:rStyle w:val="Hyperlink"/>
                <w:noProof/>
              </w:rPr>
              <w:t>Static Executive Dashboard Mock-Up</w:t>
            </w:r>
            <w:r>
              <w:rPr>
                <w:noProof/>
              </w:rPr>
              <w:tab/>
            </w:r>
            <w:r>
              <w:rPr>
                <w:noProof/>
              </w:rPr>
              <w:fldChar w:fldCharType="begin"/>
            </w:r>
            <w:r>
              <w:rPr>
                <w:noProof/>
              </w:rPr>
              <w:instrText xml:space="preserve"> PAGEREF _Toc240664871 \h </w:instrText>
            </w:r>
            <w:r>
              <w:rPr>
                <w:noProof/>
              </w:rPr>
            </w:r>
            <w:r>
              <w:rPr>
                <w:noProof/>
              </w:rPr>
              <w:fldChar w:fldCharType="separate"/>
            </w:r>
            <w:r>
              <w:rPr>
                <w:noProof/>
              </w:rPr>
              <w:t>13</w:t>
            </w:r>
            <w:r>
              <w:rPr>
                <w:noProof/>
              </w:rPr>
              <w:fldChar w:fldCharType="end"/>
            </w:r>
          </w:hyperlink>
        </w:p>
        <w:p w:rsidR="002F70DF" w:rsidRDefault="002F70DF">
          <w:pPr>
            <w:pStyle w:val="TOC2"/>
            <w:tabs>
              <w:tab w:val="right" w:leader="dot" w:pos="10070"/>
            </w:tabs>
            <w:rPr>
              <w:noProof/>
            </w:rPr>
          </w:pPr>
          <w:hyperlink w:anchor="_Toc240664872" w:history="1">
            <w:r w:rsidRPr="009058F6">
              <w:rPr>
                <w:rStyle w:val="Hyperlink"/>
                <w:noProof/>
              </w:rPr>
              <w:t>3.6 Section Summary</w:t>
            </w:r>
            <w:r>
              <w:rPr>
                <w:noProof/>
              </w:rPr>
              <w:tab/>
            </w:r>
            <w:r>
              <w:rPr>
                <w:noProof/>
              </w:rPr>
              <w:fldChar w:fldCharType="begin"/>
            </w:r>
            <w:r>
              <w:rPr>
                <w:noProof/>
              </w:rPr>
              <w:instrText xml:space="preserve"> PAGEREF _Toc240664872 \h </w:instrText>
            </w:r>
            <w:r>
              <w:rPr>
                <w:noProof/>
              </w:rPr>
            </w:r>
            <w:r>
              <w:rPr>
                <w:noProof/>
              </w:rPr>
              <w:fldChar w:fldCharType="separate"/>
            </w:r>
            <w:r>
              <w:rPr>
                <w:noProof/>
              </w:rPr>
              <w:t>13</w:t>
            </w:r>
            <w:r>
              <w:rPr>
                <w:noProof/>
              </w:rPr>
              <w:fldChar w:fldCharType="end"/>
            </w:r>
          </w:hyperlink>
        </w:p>
        <w:p w:rsidR="002F70DF" w:rsidRDefault="002F70DF">
          <w:pPr>
            <w:pStyle w:val="TOC1"/>
            <w:tabs>
              <w:tab w:val="right" w:leader="dot" w:pos="10070"/>
            </w:tabs>
            <w:rPr>
              <w:noProof/>
            </w:rPr>
          </w:pPr>
          <w:hyperlink w:anchor="_Toc240664873" w:history="1">
            <w:r w:rsidRPr="009058F6">
              <w:rPr>
                <w:rStyle w:val="Hyperlink"/>
                <w:noProof/>
              </w:rPr>
              <w:t>4. Task 3 — Deep-Dive Analysis &amp; Interactive Dashboarding (Power BI)</w:t>
            </w:r>
            <w:r>
              <w:rPr>
                <w:noProof/>
              </w:rPr>
              <w:tab/>
            </w:r>
            <w:r>
              <w:rPr>
                <w:noProof/>
              </w:rPr>
              <w:fldChar w:fldCharType="begin"/>
            </w:r>
            <w:r>
              <w:rPr>
                <w:noProof/>
              </w:rPr>
              <w:instrText xml:space="preserve"> PAGEREF _Toc240664873 \h </w:instrText>
            </w:r>
            <w:r>
              <w:rPr>
                <w:noProof/>
              </w:rPr>
            </w:r>
            <w:r>
              <w:rPr>
                <w:noProof/>
              </w:rPr>
              <w:fldChar w:fldCharType="separate"/>
            </w:r>
            <w:r>
              <w:rPr>
                <w:noProof/>
              </w:rPr>
              <w:t>14</w:t>
            </w:r>
            <w:r>
              <w:rPr>
                <w:noProof/>
              </w:rPr>
              <w:fldChar w:fldCharType="end"/>
            </w:r>
          </w:hyperlink>
        </w:p>
        <w:p w:rsidR="002F70DF" w:rsidRDefault="002F70DF">
          <w:pPr>
            <w:pStyle w:val="TOC2"/>
            <w:tabs>
              <w:tab w:val="right" w:leader="dot" w:pos="10070"/>
            </w:tabs>
            <w:rPr>
              <w:noProof/>
            </w:rPr>
          </w:pPr>
          <w:hyperlink w:anchor="_Toc240664874" w:history="1">
            <w:r w:rsidRPr="009058F6">
              <w:rPr>
                <w:rStyle w:val="Hyperlink"/>
                <w:noProof/>
              </w:rPr>
              <w:t>4.1 RFM Methodology</w:t>
            </w:r>
            <w:r>
              <w:rPr>
                <w:noProof/>
              </w:rPr>
              <w:tab/>
            </w:r>
            <w:r>
              <w:rPr>
                <w:noProof/>
              </w:rPr>
              <w:fldChar w:fldCharType="begin"/>
            </w:r>
            <w:r>
              <w:rPr>
                <w:noProof/>
              </w:rPr>
              <w:instrText xml:space="preserve"> PAGEREF _Toc240664874 \h </w:instrText>
            </w:r>
            <w:r>
              <w:rPr>
                <w:noProof/>
              </w:rPr>
            </w:r>
            <w:r>
              <w:rPr>
                <w:noProof/>
              </w:rPr>
              <w:fldChar w:fldCharType="separate"/>
            </w:r>
            <w:r>
              <w:rPr>
                <w:noProof/>
              </w:rPr>
              <w:t>14</w:t>
            </w:r>
            <w:r>
              <w:rPr>
                <w:noProof/>
              </w:rPr>
              <w:fldChar w:fldCharType="end"/>
            </w:r>
          </w:hyperlink>
        </w:p>
        <w:p w:rsidR="002F70DF" w:rsidRDefault="002F70DF">
          <w:pPr>
            <w:pStyle w:val="TOC2"/>
            <w:tabs>
              <w:tab w:val="right" w:leader="dot" w:pos="10070"/>
            </w:tabs>
            <w:rPr>
              <w:noProof/>
            </w:rPr>
          </w:pPr>
          <w:hyperlink w:anchor="_Toc240664875" w:history="1">
            <w:r w:rsidRPr="009058F6">
              <w:rPr>
                <w:rStyle w:val="Hyperlink"/>
                <w:noProof/>
              </w:rPr>
              <w:t>4.2 Core DAX Measures</w:t>
            </w:r>
            <w:r>
              <w:rPr>
                <w:noProof/>
              </w:rPr>
              <w:tab/>
            </w:r>
            <w:r>
              <w:rPr>
                <w:noProof/>
              </w:rPr>
              <w:fldChar w:fldCharType="begin"/>
            </w:r>
            <w:r>
              <w:rPr>
                <w:noProof/>
              </w:rPr>
              <w:instrText xml:space="preserve"> PAGEREF _Toc240664875 \h </w:instrText>
            </w:r>
            <w:r>
              <w:rPr>
                <w:noProof/>
              </w:rPr>
            </w:r>
            <w:r>
              <w:rPr>
                <w:noProof/>
              </w:rPr>
              <w:fldChar w:fldCharType="separate"/>
            </w:r>
            <w:r>
              <w:rPr>
                <w:noProof/>
              </w:rPr>
              <w:t>14</w:t>
            </w:r>
            <w:r>
              <w:rPr>
                <w:noProof/>
              </w:rPr>
              <w:fldChar w:fldCharType="end"/>
            </w:r>
          </w:hyperlink>
        </w:p>
        <w:p w:rsidR="002F70DF" w:rsidRDefault="002F70DF">
          <w:pPr>
            <w:pStyle w:val="TOC2"/>
            <w:tabs>
              <w:tab w:val="right" w:leader="dot" w:pos="10070"/>
            </w:tabs>
            <w:rPr>
              <w:noProof/>
            </w:rPr>
          </w:pPr>
          <w:hyperlink w:anchor="_Toc240664876" w:history="1">
            <w:r w:rsidRPr="009058F6">
              <w:rPr>
                <w:rStyle w:val="Hyperlink"/>
                <w:noProof/>
              </w:rPr>
              <w:t>4.3 RFM Segment Profiles</w:t>
            </w:r>
            <w:r>
              <w:rPr>
                <w:noProof/>
              </w:rPr>
              <w:tab/>
            </w:r>
            <w:r>
              <w:rPr>
                <w:noProof/>
              </w:rPr>
              <w:fldChar w:fldCharType="begin"/>
            </w:r>
            <w:r>
              <w:rPr>
                <w:noProof/>
              </w:rPr>
              <w:instrText xml:space="preserve"> PAGEREF _Toc240664876 \h </w:instrText>
            </w:r>
            <w:r>
              <w:rPr>
                <w:noProof/>
              </w:rPr>
            </w:r>
            <w:r>
              <w:rPr>
                <w:noProof/>
              </w:rPr>
              <w:fldChar w:fldCharType="separate"/>
            </w:r>
            <w:r>
              <w:rPr>
                <w:noProof/>
              </w:rPr>
              <w:t>14</w:t>
            </w:r>
            <w:r>
              <w:rPr>
                <w:noProof/>
              </w:rPr>
              <w:fldChar w:fldCharType="end"/>
            </w:r>
          </w:hyperlink>
        </w:p>
        <w:p w:rsidR="002F70DF" w:rsidRDefault="002F70DF">
          <w:pPr>
            <w:pStyle w:val="TOC3"/>
            <w:tabs>
              <w:tab w:val="right" w:leader="dot" w:pos="10070"/>
            </w:tabs>
            <w:rPr>
              <w:noProof/>
            </w:rPr>
          </w:pPr>
          <w:hyperlink w:anchor="_Toc240664877" w:history="1">
            <w:r w:rsidRPr="009058F6">
              <w:rPr>
                <w:rStyle w:val="Hyperlink"/>
                <w:noProof/>
              </w:rPr>
              <w:t>Segment Strategic Profiles</w:t>
            </w:r>
            <w:r>
              <w:rPr>
                <w:noProof/>
              </w:rPr>
              <w:tab/>
            </w:r>
            <w:r>
              <w:rPr>
                <w:noProof/>
              </w:rPr>
              <w:fldChar w:fldCharType="begin"/>
            </w:r>
            <w:r>
              <w:rPr>
                <w:noProof/>
              </w:rPr>
              <w:instrText xml:space="preserve"> PAGEREF _Toc240664877 \h </w:instrText>
            </w:r>
            <w:r>
              <w:rPr>
                <w:noProof/>
              </w:rPr>
            </w:r>
            <w:r>
              <w:rPr>
                <w:noProof/>
              </w:rPr>
              <w:fldChar w:fldCharType="separate"/>
            </w:r>
            <w:r>
              <w:rPr>
                <w:noProof/>
              </w:rPr>
              <w:t>15</w:t>
            </w:r>
            <w:r>
              <w:rPr>
                <w:noProof/>
              </w:rPr>
              <w:fldChar w:fldCharType="end"/>
            </w:r>
          </w:hyperlink>
        </w:p>
        <w:p w:rsidR="002F70DF" w:rsidRDefault="002F70DF">
          <w:pPr>
            <w:pStyle w:val="TOC2"/>
            <w:tabs>
              <w:tab w:val="right" w:leader="dot" w:pos="10070"/>
            </w:tabs>
            <w:rPr>
              <w:noProof/>
            </w:rPr>
          </w:pPr>
          <w:hyperlink w:anchor="_Toc240664878" w:history="1">
            <w:r w:rsidRPr="009058F6">
              <w:rPr>
                <w:rStyle w:val="Hyperlink"/>
                <w:noProof/>
              </w:rPr>
              <w:t>4.4 Dashboard — Page 1: Executive Overview</w:t>
            </w:r>
            <w:r>
              <w:rPr>
                <w:noProof/>
              </w:rPr>
              <w:tab/>
            </w:r>
            <w:r>
              <w:rPr>
                <w:noProof/>
              </w:rPr>
              <w:fldChar w:fldCharType="begin"/>
            </w:r>
            <w:r>
              <w:rPr>
                <w:noProof/>
              </w:rPr>
              <w:instrText xml:space="preserve"> PAGEREF _Toc240664878 \h </w:instrText>
            </w:r>
            <w:r>
              <w:rPr>
                <w:noProof/>
              </w:rPr>
            </w:r>
            <w:r>
              <w:rPr>
                <w:noProof/>
              </w:rPr>
              <w:fldChar w:fldCharType="separate"/>
            </w:r>
            <w:r>
              <w:rPr>
                <w:noProof/>
              </w:rPr>
              <w:t>15</w:t>
            </w:r>
            <w:r>
              <w:rPr>
                <w:noProof/>
              </w:rPr>
              <w:fldChar w:fldCharType="end"/>
            </w:r>
          </w:hyperlink>
        </w:p>
        <w:p w:rsidR="002F70DF" w:rsidRDefault="002F70DF">
          <w:pPr>
            <w:pStyle w:val="TOC2"/>
            <w:tabs>
              <w:tab w:val="right" w:leader="dot" w:pos="10070"/>
            </w:tabs>
            <w:rPr>
              <w:noProof/>
            </w:rPr>
          </w:pPr>
          <w:hyperlink w:anchor="_Toc240664879" w:history="1">
            <w:r w:rsidRPr="009058F6">
              <w:rPr>
                <w:rStyle w:val="Hyperlink"/>
                <w:noProof/>
              </w:rPr>
              <w:t>4.5 Dashboard — Page 2: Customer Segmentation Deep-Dive</w:t>
            </w:r>
            <w:r>
              <w:rPr>
                <w:noProof/>
              </w:rPr>
              <w:tab/>
            </w:r>
            <w:r>
              <w:rPr>
                <w:noProof/>
              </w:rPr>
              <w:fldChar w:fldCharType="begin"/>
            </w:r>
            <w:r>
              <w:rPr>
                <w:noProof/>
              </w:rPr>
              <w:instrText xml:space="preserve"> PAGEREF _Toc240664879 \h </w:instrText>
            </w:r>
            <w:r>
              <w:rPr>
                <w:noProof/>
              </w:rPr>
            </w:r>
            <w:r>
              <w:rPr>
                <w:noProof/>
              </w:rPr>
              <w:fldChar w:fldCharType="separate"/>
            </w:r>
            <w:r>
              <w:rPr>
                <w:noProof/>
              </w:rPr>
              <w:t>15</w:t>
            </w:r>
            <w:r>
              <w:rPr>
                <w:noProof/>
              </w:rPr>
              <w:fldChar w:fldCharType="end"/>
            </w:r>
          </w:hyperlink>
        </w:p>
        <w:p w:rsidR="002F70DF" w:rsidRDefault="002F70DF">
          <w:pPr>
            <w:pStyle w:val="TOC2"/>
            <w:tabs>
              <w:tab w:val="right" w:leader="dot" w:pos="10070"/>
            </w:tabs>
            <w:rPr>
              <w:noProof/>
            </w:rPr>
          </w:pPr>
          <w:hyperlink w:anchor="_Toc240664880" w:history="1">
            <w:r w:rsidRPr="009058F6">
              <w:rPr>
                <w:rStyle w:val="Hyperlink"/>
                <w:noProof/>
              </w:rPr>
              <w:t>4.6 Slicers &amp; Interactivity</w:t>
            </w:r>
            <w:r>
              <w:rPr>
                <w:noProof/>
              </w:rPr>
              <w:tab/>
            </w:r>
            <w:r>
              <w:rPr>
                <w:noProof/>
              </w:rPr>
              <w:fldChar w:fldCharType="begin"/>
            </w:r>
            <w:r>
              <w:rPr>
                <w:noProof/>
              </w:rPr>
              <w:instrText xml:space="preserve"> PAGEREF _Toc240664880 \h </w:instrText>
            </w:r>
            <w:r>
              <w:rPr>
                <w:noProof/>
              </w:rPr>
            </w:r>
            <w:r>
              <w:rPr>
                <w:noProof/>
              </w:rPr>
              <w:fldChar w:fldCharType="separate"/>
            </w:r>
            <w:r>
              <w:rPr>
                <w:noProof/>
              </w:rPr>
              <w:t>16</w:t>
            </w:r>
            <w:r>
              <w:rPr>
                <w:noProof/>
              </w:rPr>
              <w:fldChar w:fldCharType="end"/>
            </w:r>
          </w:hyperlink>
        </w:p>
        <w:p w:rsidR="002F70DF" w:rsidRDefault="002F70DF">
          <w:pPr>
            <w:pStyle w:val="TOC2"/>
            <w:tabs>
              <w:tab w:val="right" w:leader="dot" w:pos="10070"/>
            </w:tabs>
            <w:rPr>
              <w:noProof/>
            </w:rPr>
          </w:pPr>
          <w:hyperlink w:anchor="_Toc240664881" w:history="1">
            <w:r w:rsidRPr="009058F6">
              <w:rPr>
                <w:rStyle w:val="Hyperlink"/>
                <w:noProof/>
              </w:rPr>
              <w:t>4.7 Data Model Reconciliation</w:t>
            </w:r>
            <w:r>
              <w:rPr>
                <w:noProof/>
              </w:rPr>
              <w:tab/>
            </w:r>
            <w:r>
              <w:rPr>
                <w:noProof/>
              </w:rPr>
              <w:fldChar w:fldCharType="begin"/>
            </w:r>
            <w:r>
              <w:rPr>
                <w:noProof/>
              </w:rPr>
              <w:instrText xml:space="preserve"> PAGEREF _Toc240664881 \h </w:instrText>
            </w:r>
            <w:r>
              <w:rPr>
                <w:noProof/>
              </w:rPr>
            </w:r>
            <w:r>
              <w:rPr>
                <w:noProof/>
              </w:rPr>
              <w:fldChar w:fldCharType="separate"/>
            </w:r>
            <w:r>
              <w:rPr>
                <w:noProof/>
              </w:rPr>
              <w:t>16</w:t>
            </w:r>
            <w:r>
              <w:rPr>
                <w:noProof/>
              </w:rPr>
              <w:fldChar w:fldCharType="end"/>
            </w:r>
          </w:hyperlink>
        </w:p>
        <w:p w:rsidR="002F70DF" w:rsidRDefault="002F70DF">
          <w:pPr>
            <w:pStyle w:val="TOC2"/>
            <w:tabs>
              <w:tab w:val="right" w:leader="dot" w:pos="10070"/>
            </w:tabs>
            <w:rPr>
              <w:noProof/>
            </w:rPr>
          </w:pPr>
          <w:hyperlink w:anchor="_Toc240664882" w:history="1">
            <w:r w:rsidRPr="009058F6">
              <w:rPr>
                <w:rStyle w:val="Hyperlink"/>
                <w:noProof/>
              </w:rPr>
              <w:t>4.8 Strategic Recommendations Summary</w:t>
            </w:r>
            <w:r>
              <w:rPr>
                <w:noProof/>
              </w:rPr>
              <w:tab/>
            </w:r>
            <w:r>
              <w:rPr>
                <w:noProof/>
              </w:rPr>
              <w:fldChar w:fldCharType="begin"/>
            </w:r>
            <w:r>
              <w:rPr>
                <w:noProof/>
              </w:rPr>
              <w:instrText xml:space="preserve"> PAGEREF _Toc240664882 \h </w:instrText>
            </w:r>
            <w:r>
              <w:rPr>
                <w:noProof/>
              </w:rPr>
            </w:r>
            <w:r>
              <w:rPr>
                <w:noProof/>
              </w:rPr>
              <w:fldChar w:fldCharType="separate"/>
            </w:r>
            <w:r>
              <w:rPr>
                <w:noProof/>
              </w:rPr>
              <w:t>16</w:t>
            </w:r>
            <w:r>
              <w:rPr>
                <w:noProof/>
              </w:rPr>
              <w:fldChar w:fldCharType="end"/>
            </w:r>
          </w:hyperlink>
        </w:p>
        <w:p w:rsidR="002F70DF" w:rsidRDefault="002F70DF">
          <w:pPr>
            <w:pStyle w:val="TOC1"/>
            <w:tabs>
              <w:tab w:val="right" w:leader="dot" w:pos="10070"/>
            </w:tabs>
            <w:rPr>
              <w:noProof/>
            </w:rPr>
          </w:pPr>
          <w:hyperlink w:anchor="_Toc240664883" w:history="1">
            <w:r w:rsidRPr="009058F6">
              <w:rPr>
                <w:rStyle w:val="Hyperlink"/>
                <w:noProof/>
              </w:rPr>
              <w:t>5. Task 4 — Hypothesis Testing &amp; Statistical Inference</w:t>
            </w:r>
            <w:r>
              <w:rPr>
                <w:noProof/>
              </w:rPr>
              <w:tab/>
            </w:r>
            <w:r>
              <w:rPr>
                <w:noProof/>
              </w:rPr>
              <w:fldChar w:fldCharType="begin"/>
            </w:r>
            <w:r>
              <w:rPr>
                <w:noProof/>
              </w:rPr>
              <w:instrText xml:space="preserve"> PAGEREF _Toc240664883 \h </w:instrText>
            </w:r>
            <w:r>
              <w:rPr>
                <w:noProof/>
              </w:rPr>
            </w:r>
            <w:r>
              <w:rPr>
                <w:noProof/>
              </w:rPr>
              <w:fldChar w:fldCharType="separate"/>
            </w:r>
            <w:r>
              <w:rPr>
                <w:noProof/>
              </w:rPr>
              <w:t>18</w:t>
            </w:r>
            <w:r>
              <w:rPr>
                <w:noProof/>
              </w:rPr>
              <w:fldChar w:fldCharType="end"/>
            </w:r>
          </w:hyperlink>
        </w:p>
        <w:p w:rsidR="002F70DF" w:rsidRDefault="002F70DF">
          <w:pPr>
            <w:pStyle w:val="TOC2"/>
            <w:tabs>
              <w:tab w:val="right" w:leader="dot" w:pos="10070"/>
            </w:tabs>
            <w:rPr>
              <w:noProof/>
            </w:rPr>
          </w:pPr>
          <w:hyperlink w:anchor="_Toc240664884" w:history="1">
            <w:r w:rsidRPr="009058F6">
              <w:rPr>
                <w:rStyle w:val="Hyperlink"/>
                <w:noProof/>
              </w:rPr>
              <w:t>5.1 Hypothesis 1 — Gender-Based Spending Difference</w:t>
            </w:r>
            <w:r>
              <w:rPr>
                <w:noProof/>
              </w:rPr>
              <w:tab/>
            </w:r>
            <w:r>
              <w:rPr>
                <w:noProof/>
              </w:rPr>
              <w:fldChar w:fldCharType="begin"/>
            </w:r>
            <w:r>
              <w:rPr>
                <w:noProof/>
              </w:rPr>
              <w:instrText xml:space="preserve"> PAGEREF _Toc240664884 \h </w:instrText>
            </w:r>
            <w:r>
              <w:rPr>
                <w:noProof/>
              </w:rPr>
            </w:r>
            <w:r>
              <w:rPr>
                <w:noProof/>
              </w:rPr>
              <w:fldChar w:fldCharType="separate"/>
            </w:r>
            <w:r>
              <w:rPr>
                <w:noProof/>
              </w:rPr>
              <w:t>18</w:t>
            </w:r>
            <w:r>
              <w:rPr>
                <w:noProof/>
              </w:rPr>
              <w:fldChar w:fldCharType="end"/>
            </w:r>
          </w:hyperlink>
        </w:p>
        <w:p w:rsidR="002F70DF" w:rsidRDefault="002F70DF">
          <w:pPr>
            <w:pStyle w:val="TOC2"/>
            <w:tabs>
              <w:tab w:val="right" w:leader="dot" w:pos="10070"/>
            </w:tabs>
            <w:rPr>
              <w:noProof/>
            </w:rPr>
          </w:pPr>
          <w:hyperlink w:anchor="_Toc240664885" w:history="1">
            <w:r w:rsidRPr="009058F6">
              <w:rPr>
                <w:rStyle w:val="Hyperlink"/>
                <w:noProof/>
              </w:rPr>
              <w:t>5.2 Hypothesis 2 — Age Group × Category Independence</w:t>
            </w:r>
            <w:r>
              <w:rPr>
                <w:noProof/>
              </w:rPr>
              <w:tab/>
            </w:r>
            <w:r>
              <w:rPr>
                <w:noProof/>
              </w:rPr>
              <w:fldChar w:fldCharType="begin"/>
            </w:r>
            <w:r>
              <w:rPr>
                <w:noProof/>
              </w:rPr>
              <w:instrText xml:space="preserve"> PAGEREF _Toc240664885 \h </w:instrText>
            </w:r>
            <w:r>
              <w:rPr>
                <w:noProof/>
              </w:rPr>
            </w:r>
            <w:r>
              <w:rPr>
                <w:noProof/>
              </w:rPr>
              <w:fldChar w:fldCharType="separate"/>
            </w:r>
            <w:r>
              <w:rPr>
                <w:noProof/>
              </w:rPr>
              <w:t>18</w:t>
            </w:r>
            <w:r>
              <w:rPr>
                <w:noProof/>
              </w:rPr>
              <w:fldChar w:fldCharType="end"/>
            </w:r>
          </w:hyperlink>
        </w:p>
        <w:p w:rsidR="002F70DF" w:rsidRDefault="002F70DF">
          <w:pPr>
            <w:pStyle w:val="TOC3"/>
            <w:tabs>
              <w:tab w:val="right" w:leader="dot" w:pos="10070"/>
            </w:tabs>
            <w:rPr>
              <w:noProof/>
            </w:rPr>
          </w:pPr>
          <w:hyperlink w:anchor="_Toc240664886" w:history="1">
            <w:r w:rsidRPr="009058F6">
              <w:rPr>
                <w:rStyle w:val="Hyperlink"/>
                <w:noProof/>
              </w:rPr>
              <w:t>Category Preference by Age Group (Normalized %)</w:t>
            </w:r>
            <w:r>
              <w:rPr>
                <w:noProof/>
              </w:rPr>
              <w:tab/>
            </w:r>
            <w:r>
              <w:rPr>
                <w:noProof/>
              </w:rPr>
              <w:fldChar w:fldCharType="begin"/>
            </w:r>
            <w:r>
              <w:rPr>
                <w:noProof/>
              </w:rPr>
              <w:instrText xml:space="preserve"> PAGEREF _Toc240664886 \h </w:instrText>
            </w:r>
            <w:r>
              <w:rPr>
                <w:noProof/>
              </w:rPr>
            </w:r>
            <w:r>
              <w:rPr>
                <w:noProof/>
              </w:rPr>
              <w:fldChar w:fldCharType="separate"/>
            </w:r>
            <w:r>
              <w:rPr>
                <w:noProof/>
              </w:rPr>
              <w:t>19</w:t>
            </w:r>
            <w:r>
              <w:rPr>
                <w:noProof/>
              </w:rPr>
              <w:fldChar w:fldCharType="end"/>
            </w:r>
          </w:hyperlink>
        </w:p>
        <w:p w:rsidR="002F70DF" w:rsidRDefault="002F70DF">
          <w:pPr>
            <w:pStyle w:val="TOC2"/>
            <w:tabs>
              <w:tab w:val="right" w:leader="dot" w:pos="10070"/>
            </w:tabs>
            <w:rPr>
              <w:noProof/>
            </w:rPr>
          </w:pPr>
          <w:hyperlink w:anchor="_Toc240664887" w:history="1">
            <w:r w:rsidRPr="009058F6">
              <w:rPr>
                <w:rStyle w:val="Hyperlink"/>
                <w:noProof/>
              </w:rPr>
              <w:t>5.3 Consolidated Statistical Verdicts</w:t>
            </w:r>
            <w:r>
              <w:rPr>
                <w:noProof/>
              </w:rPr>
              <w:tab/>
            </w:r>
            <w:r>
              <w:rPr>
                <w:noProof/>
              </w:rPr>
              <w:fldChar w:fldCharType="begin"/>
            </w:r>
            <w:r>
              <w:rPr>
                <w:noProof/>
              </w:rPr>
              <w:instrText xml:space="preserve"> PAGEREF _Toc240664887 \h </w:instrText>
            </w:r>
            <w:r>
              <w:rPr>
                <w:noProof/>
              </w:rPr>
            </w:r>
            <w:r>
              <w:rPr>
                <w:noProof/>
              </w:rPr>
              <w:fldChar w:fldCharType="separate"/>
            </w:r>
            <w:r>
              <w:rPr>
                <w:noProof/>
              </w:rPr>
              <w:t>19</w:t>
            </w:r>
            <w:r>
              <w:rPr>
                <w:noProof/>
              </w:rPr>
              <w:fldChar w:fldCharType="end"/>
            </w:r>
          </w:hyperlink>
        </w:p>
        <w:p w:rsidR="002F70DF" w:rsidRDefault="002F70DF">
          <w:pPr>
            <w:pStyle w:val="TOC1"/>
            <w:tabs>
              <w:tab w:val="right" w:leader="dot" w:pos="10070"/>
            </w:tabs>
            <w:rPr>
              <w:noProof/>
            </w:rPr>
          </w:pPr>
          <w:hyperlink w:anchor="_Toc240664888" w:history="1">
            <w:r w:rsidRPr="009058F6">
              <w:rPr>
                <w:rStyle w:val="Hyperlink"/>
                <w:noProof/>
              </w:rPr>
              <w:t>6. Conclusion &amp; Strategic Recommendations</w:t>
            </w:r>
            <w:r>
              <w:rPr>
                <w:noProof/>
              </w:rPr>
              <w:tab/>
            </w:r>
            <w:r>
              <w:rPr>
                <w:noProof/>
              </w:rPr>
              <w:fldChar w:fldCharType="begin"/>
            </w:r>
            <w:r>
              <w:rPr>
                <w:noProof/>
              </w:rPr>
              <w:instrText xml:space="preserve"> PAGEREF _Toc240664888 \h </w:instrText>
            </w:r>
            <w:r>
              <w:rPr>
                <w:noProof/>
              </w:rPr>
            </w:r>
            <w:r>
              <w:rPr>
                <w:noProof/>
              </w:rPr>
              <w:fldChar w:fldCharType="separate"/>
            </w:r>
            <w:r>
              <w:rPr>
                <w:noProof/>
              </w:rPr>
              <w:t>20</w:t>
            </w:r>
            <w:r>
              <w:rPr>
                <w:noProof/>
              </w:rPr>
              <w:fldChar w:fldCharType="end"/>
            </w:r>
          </w:hyperlink>
        </w:p>
        <w:p w:rsidR="002F70DF" w:rsidRDefault="002F70DF">
          <w:pPr>
            <w:pStyle w:val="TOC2"/>
            <w:tabs>
              <w:tab w:val="right" w:leader="dot" w:pos="10070"/>
            </w:tabs>
            <w:rPr>
              <w:noProof/>
            </w:rPr>
          </w:pPr>
          <w:hyperlink w:anchor="_Toc240664889" w:history="1">
            <w:r w:rsidRPr="009058F6">
              <w:rPr>
                <w:rStyle w:val="Hyperlink"/>
                <w:noProof/>
              </w:rPr>
              <w:t>6.1 Recommended Next Steps</w:t>
            </w:r>
            <w:r>
              <w:rPr>
                <w:noProof/>
              </w:rPr>
              <w:tab/>
            </w:r>
            <w:r>
              <w:rPr>
                <w:noProof/>
              </w:rPr>
              <w:fldChar w:fldCharType="begin"/>
            </w:r>
            <w:r>
              <w:rPr>
                <w:noProof/>
              </w:rPr>
              <w:instrText xml:space="preserve"> PAGEREF _Toc240664889 \h </w:instrText>
            </w:r>
            <w:r>
              <w:rPr>
                <w:noProof/>
              </w:rPr>
            </w:r>
            <w:r>
              <w:rPr>
                <w:noProof/>
              </w:rPr>
              <w:fldChar w:fldCharType="separate"/>
            </w:r>
            <w:r>
              <w:rPr>
                <w:noProof/>
              </w:rPr>
              <w:t>20</w:t>
            </w:r>
            <w:r>
              <w:rPr>
                <w:noProof/>
              </w:rPr>
              <w:fldChar w:fldCharType="end"/>
            </w:r>
          </w:hyperlink>
        </w:p>
        <w:p w:rsidR="002F70DF" w:rsidRDefault="002F70DF">
          <w:pPr>
            <w:pStyle w:val="TOC2"/>
            <w:tabs>
              <w:tab w:val="right" w:leader="dot" w:pos="10070"/>
            </w:tabs>
            <w:rPr>
              <w:noProof/>
            </w:rPr>
          </w:pPr>
          <w:hyperlink w:anchor="_Toc240664890" w:history="1">
            <w:r w:rsidRPr="009058F6">
              <w:rPr>
                <w:rStyle w:val="Hyperlink"/>
                <w:noProof/>
              </w:rPr>
              <w:t>6.2 Portfolio Artifacts</w:t>
            </w:r>
            <w:r>
              <w:rPr>
                <w:noProof/>
              </w:rPr>
              <w:tab/>
            </w:r>
            <w:r>
              <w:rPr>
                <w:noProof/>
              </w:rPr>
              <w:fldChar w:fldCharType="begin"/>
            </w:r>
            <w:r>
              <w:rPr>
                <w:noProof/>
              </w:rPr>
              <w:instrText xml:space="preserve"> PAGEREF _Toc240664890 \h </w:instrText>
            </w:r>
            <w:r>
              <w:rPr>
                <w:noProof/>
              </w:rPr>
            </w:r>
            <w:r>
              <w:rPr>
                <w:noProof/>
              </w:rPr>
              <w:fldChar w:fldCharType="separate"/>
            </w:r>
            <w:r>
              <w:rPr>
                <w:noProof/>
              </w:rPr>
              <w:t>20</w:t>
            </w:r>
            <w:r>
              <w:rPr>
                <w:noProof/>
              </w:rPr>
              <w:fldChar w:fldCharType="end"/>
            </w:r>
          </w:hyperlink>
        </w:p>
        <w:p w:rsidR="005A59BD" w:rsidRDefault="002F70DF">
          <w:r>
            <w:fldChar w:fldCharType="end"/>
          </w:r>
        </w:p>
      </w:sdtContent>
    </w:sdt>
    <w:p w:rsidR="005A59BD" w:rsidRDefault="002F70DF">
      <w:r>
        <w:br w:type="page"/>
      </w:r>
    </w:p>
    <w:p w:rsidR="005A59BD" w:rsidRDefault="002F70DF">
      <w:pPr>
        <w:pStyle w:val="Heading1"/>
        <w:pBdr>
          <w:bottom w:val="single" w:sz="8" w:space="4" w:color="1F3864"/>
        </w:pBdr>
        <w:spacing w:before="400" w:after="200"/>
      </w:pPr>
      <w:bookmarkStart w:id="1" w:name="_Toc240664842"/>
      <w:r>
        <w:lastRenderedPageBreak/>
        <w:t>Executive Summary</w:t>
      </w:r>
      <w:bookmarkEnd w:id="1"/>
    </w:p>
    <w:p w:rsidR="005A59BD" w:rsidRDefault="002F70DF">
      <w:pPr>
        <w:spacing w:after="160" w:line="276" w:lineRule="auto"/>
      </w:pPr>
      <w:r>
        <w:rPr>
          <w:color w:val="262626"/>
        </w:rPr>
        <w:t>This report documents the complete, end-to-end Data Analytics Internship capstone delivered for ApexPlanet Software Pvt. Ltd., covering data wrangling, exploratory data analysis (SQL and Python), interactive Power BI dashboarding with RFM customer segmentation, and formal statistical hypothesis testing. The project transformed a raw 1,000-record transactional Sales_Dataset into a fully reconciled, decision-ready analytics product across four sequential deliverables (Task 1–Task 4).</w:t>
      </w:r>
    </w:p>
    <w:p w:rsidR="005A59BD" w:rsidRDefault="002F70DF">
      <w:pPr>
        <w:spacing w:after="160" w:line="276" w:lineRule="auto"/>
      </w:pPr>
      <w:r>
        <w:rPr>
          <w:color w:val="262626"/>
        </w:rPr>
        <w:t>The underlying business generated ₹139.4M in total revenue across 1,000 orders from 947 unique customers over the analysis window (January 2025 – January 2026), at an average order value of ₹139K. Electronics is the dominant category, contributing ₹50.78M (36.4% of revenue), followed by Education, Grocery, Furniture, and Fashion in a diversified long tail.</w:t>
      </w:r>
    </w:p>
    <w:p w:rsidR="005A59BD" w:rsidRDefault="002F70DF">
      <w:pPr>
        <w:spacing w:after="160" w:line="276" w:lineRule="auto"/>
      </w:pPr>
      <w:r>
        <w:rPr>
          <w:color w:val="262626"/>
        </w:rPr>
        <w:t>RFM (Recency, Frequency, Monetary) segmentation of the customer base surfaced material revenue-at-risk: Potential Loyalists (244 customers, ₹40.6M) are the largest single contributor but are trending toward dormancy, while At-Risk customers (238 customers, ₹35.4M) represent an active churn exposure requiring immediate win-back intervention. Champions (35 customers, ₹12.3M) form a high-value but highly concentrated core.</w:t>
      </w:r>
    </w:p>
    <w:p w:rsidR="005A59BD" w:rsidRDefault="002F70DF">
      <w:pPr>
        <w:spacing w:after="160" w:line="276" w:lineRule="auto"/>
      </w:pPr>
      <w:r>
        <w:rPr>
          <w:color w:val="262626"/>
        </w:rPr>
        <w:t>Formal hypothesis testing (independent t-test and Chi-Square test of independence) found no statistically significant relationship between gender and spending (p = 0.495) or between age group and category preference (p = 0.837) — both traditional demographic levers were rejected as segmentation strategies in favor of the empirically validated RFM lifecycle model.</w:t>
      </w:r>
    </w:p>
    <w:p w:rsidR="005A59BD" w:rsidRDefault="002F70DF">
      <w:pPr>
        <w:pStyle w:val="Heading3"/>
        <w:spacing w:before="220" w:after="120"/>
      </w:pPr>
      <w:bookmarkStart w:id="2" w:name="_Toc240664843"/>
      <w:r>
        <w:t>Key Metrics at a Glance</w:t>
      </w:r>
      <w:bookmarkEnd w:id="2"/>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300"/>
      </w:tblGrid>
      <w:tr w:rsidR="005A59BD">
        <w:tblPrEx>
          <w:tblCellMar>
            <w:top w:w="0" w:type="dxa"/>
            <w:bottom w:w="0" w:type="dxa"/>
          </w:tblCellMar>
        </w:tblPrEx>
        <w:trPr>
          <w:tblHeader/>
        </w:trPr>
        <w:tc>
          <w:tcPr>
            <w:tcW w:w="54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Metric</w:t>
            </w:r>
          </w:p>
        </w:tc>
        <w:tc>
          <w:tcPr>
            <w:tcW w:w="43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Value</w:t>
            </w:r>
          </w:p>
        </w:tc>
      </w:tr>
      <w:tr w:rsidR="005A59BD">
        <w:tblPrEx>
          <w:tblCellMar>
            <w:top w:w="0" w:type="dxa"/>
            <w:bottom w:w="0" w:type="dxa"/>
          </w:tblCellMar>
        </w:tblPrEx>
        <w:tc>
          <w:tcPr>
            <w:tcW w:w="5400" w:type="dxa"/>
            <w:shd w:val="clear" w:color="auto" w:fill="FFFFFF"/>
            <w:tcMar>
              <w:top w:w="80" w:type="dxa"/>
              <w:left w:w="120" w:type="dxa"/>
              <w:bottom w:w="80" w:type="dxa"/>
              <w:right w:w="120" w:type="dxa"/>
            </w:tcMar>
            <w:vAlign w:val="center"/>
          </w:tcPr>
          <w:p w:rsidR="005A59BD" w:rsidRDefault="002F70DF">
            <w:r>
              <w:rPr>
                <w:color w:val="262626"/>
                <w:sz w:val="19"/>
                <w:szCs w:val="19"/>
              </w:rPr>
              <w:t>Total Revenue</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₹139,399,440</w:t>
            </w:r>
          </w:p>
        </w:tc>
      </w:tr>
      <w:tr w:rsidR="005A59BD">
        <w:tblPrEx>
          <w:tblCellMar>
            <w:top w:w="0" w:type="dxa"/>
            <w:bottom w:w="0" w:type="dxa"/>
          </w:tblCellMar>
        </w:tblPrEx>
        <w:tc>
          <w:tcPr>
            <w:tcW w:w="5400" w:type="dxa"/>
            <w:shd w:val="clear" w:color="auto" w:fill="F2F2F2"/>
            <w:tcMar>
              <w:top w:w="80" w:type="dxa"/>
              <w:left w:w="120" w:type="dxa"/>
              <w:bottom w:w="80" w:type="dxa"/>
              <w:right w:w="120" w:type="dxa"/>
            </w:tcMar>
            <w:vAlign w:val="center"/>
          </w:tcPr>
          <w:p w:rsidR="005A59BD" w:rsidRDefault="002F70DF">
            <w:r>
              <w:rPr>
                <w:color w:val="262626"/>
                <w:sz w:val="19"/>
                <w:szCs w:val="19"/>
              </w:rPr>
              <w:t>Total Orders</w:t>
            </w:r>
          </w:p>
        </w:tc>
        <w:tc>
          <w:tcPr>
            <w:tcW w:w="4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1,000</w:t>
            </w:r>
          </w:p>
        </w:tc>
      </w:tr>
      <w:tr w:rsidR="005A59BD">
        <w:tblPrEx>
          <w:tblCellMar>
            <w:top w:w="0" w:type="dxa"/>
            <w:bottom w:w="0" w:type="dxa"/>
          </w:tblCellMar>
        </w:tblPrEx>
        <w:tc>
          <w:tcPr>
            <w:tcW w:w="5400" w:type="dxa"/>
            <w:shd w:val="clear" w:color="auto" w:fill="FFFFFF"/>
            <w:tcMar>
              <w:top w:w="80" w:type="dxa"/>
              <w:left w:w="120" w:type="dxa"/>
              <w:bottom w:w="80" w:type="dxa"/>
              <w:right w:w="120" w:type="dxa"/>
            </w:tcMar>
            <w:vAlign w:val="center"/>
          </w:tcPr>
          <w:p w:rsidR="005A59BD" w:rsidRDefault="002F70DF">
            <w:r>
              <w:rPr>
                <w:color w:val="262626"/>
                <w:sz w:val="19"/>
                <w:szCs w:val="19"/>
              </w:rPr>
              <w:t>Unique Customers</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947</w:t>
            </w:r>
          </w:p>
        </w:tc>
      </w:tr>
      <w:tr w:rsidR="005A59BD">
        <w:tblPrEx>
          <w:tblCellMar>
            <w:top w:w="0" w:type="dxa"/>
            <w:bottom w:w="0" w:type="dxa"/>
          </w:tblCellMar>
        </w:tblPrEx>
        <w:tc>
          <w:tcPr>
            <w:tcW w:w="5400" w:type="dxa"/>
            <w:shd w:val="clear" w:color="auto" w:fill="F2F2F2"/>
            <w:tcMar>
              <w:top w:w="80" w:type="dxa"/>
              <w:left w:w="120" w:type="dxa"/>
              <w:bottom w:w="80" w:type="dxa"/>
              <w:right w:w="120" w:type="dxa"/>
            </w:tcMar>
            <w:vAlign w:val="center"/>
          </w:tcPr>
          <w:p w:rsidR="005A59BD" w:rsidRDefault="002F70DF">
            <w:r>
              <w:rPr>
                <w:color w:val="262626"/>
                <w:sz w:val="19"/>
                <w:szCs w:val="19"/>
              </w:rPr>
              <w:t>Average Order Value</w:t>
            </w:r>
          </w:p>
        </w:tc>
        <w:tc>
          <w:tcPr>
            <w:tcW w:w="4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₹139,399</w:t>
            </w:r>
          </w:p>
        </w:tc>
      </w:tr>
      <w:tr w:rsidR="005A59BD">
        <w:tblPrEx>
          <w:tblCellMar>
            <w:top w:w="0" w:type="dxa"/>
            <w:bottom w:w="0" w:type="dxa"/>
          </w:tblCellMar>
        </w:tblPrEx>
        <w:tc>
          <w:tcPr>
            <w:tcW w:w="5400" w:type="dxa"/>
            <w:shd w:val="clear" w:color="auto" w:fill="FFFFFF"/>
            <w:tcMar>
              <w:top w:w="80" w:type="dxa"/>
              <w:left w:w="120" w:type="dxa"/>
              <w:bottom w:w="80" w:type="dxa"/>
              <w:right w:w="120" w:type="dxa"/>
            </w:tcMar>
            <w:vAlign w:val="center"/>
          </w:tcPr>
          <w:p w:rsidR="005A59BD" w:rsidRDefault="002F70DF">
            <w:r>
              <w:rPr>
                <w:color w:val="262626"/>
                <w:sz w:val="19"/>
                <w:szCs w:val="19"/>
              </w:rPr>
              <w:t>Top Category</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Electronics (36.4% of revenue)</w:t>
            </w:r>
          </w:p>
        </w:tc>
      </w:tr>
      <w:tr w:rsidR="005A59BD">
        <w:tblPrEx>
          <w:tblCellMar>
            <w:top w:w="0" w:type="dxa"/>
            <w:bottom w:w="0" w:type="dxa"/>
          </w:tblCellMar>
        </w:tblPrEx>
        <w:tc>
          <w:tcPr>
            <w:tcW w:w="5400" w:type="dxa"/>
            <w:shd w:val="clear" w:color="auto" w:fill="F2F2F2"/>
            <w:tcMar>
              <w:top w:w="80" w:type="dxa"/>
              <w:left w:w="120" w:type="dxa"/>
              <w:bottom w:w="80" w:type="dxa"/>
              <w:right w:w="120" w:type="dxa"/>
            </w:tcMar>
            <w:vAlign w:val="center"/>
          </w:tcPr>
          <w:p w:rsidR="005A59BD" w:rsidRDefault="002F70DF">
            <w:r>
              <w:rPr>
                <w:color w:val="262626"/>
                <w:sz w:val="19"/>
                <w:szCs w:val="19"/>
              </w:rPr>
              <w:t>Top City</w:t>
            </w:r>
          </w:p>
        </w:tc>
        <w:tc>
          <w:tcPr>
            <w:tcW w:w="4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Patna (₹19.29M)</w:t>
            </w:r>
          </w:p>
        </w:tc>
      </w:tr>
      <w:tr w:rsidR="005A59BD">
        <w:tblPrEx>
          <w:tblCellMar>
            <w:top w:w="0" w:type="dxa"/>
            <w:bottom w:w="0" w:type="dxa"/>
          </w:tblCellMar>
        </w:tblPrEx>
        <w:tc>
          <w:tcPr>
            <w:tcW w:w="5400" w:type="dxa"/>
            <w:shd w:val="clear" w:color="auto" w:fill="FFFFFF"/>
            <w:tcMar>
              <w:top w:w="80" w:type="dxa"/>
              <w:left w:w="120" w:type="dxa"/>
              <w:bottom w:w="80" w:type="dxa"/>
              <w:right w:w="120" w:type="dxa"/>
            </w:tcMar>
            <w:vAlign w:val="center"/>
          </w:tcPr>
          <w:p w:rsidR="005A59BD" w:rsidRDefault="002F70DF">
            <w:r>
              <w:rPr>
                <w:color w:val="262626"/>
                <w:sz w:val="19"/>
                <w:szCs w:val="19"/>
              </w:rPr>
              <w:t>Average RFM Score</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7.50 / 12</w:t>
            </w:r>
          </w:p>
        </w:tc>
      </w:tr>
      <w:tr w:rsidR="005A59BD">
        <w:tblPrEx>
          <w:tblCellMar>
            <w:top w:w="0" w:type="dxa"/>
            <w:bottom w:w="0" w:type="dxa"/>
          </w:tblCellMar>
        </w:tblPrEx>
        <w:tc>
          <w:tcPr>
            <w:tcW w:w="5400" w:type="dxa"/>
            <w:shd w:val="clear" w:color="auto" w:fill="F2F2F2"/>
            <w:tcMar>
              <w:top w:w="80" w:type="dxa"/>
              <w:left w:w="120" w:type="dxa"/>
              <w:bottom w:w="80" w:type="dxa"/>
              <w:right w:w="120" w:type="dxa"/>
            </w:tcMar>
            <w:vAlign w:val="center"/>
          </w:tcPr>
          <w:p w:rsidR="005A59BD" w:rsidRDefault="002F70DF">
            <w:r>
              <w:rPr>
                <w:color w:val="262626"/>
                <w:sz w:val="19"/>
                <w:szCs w:val="19"/>
              </w:rPr>
              <w:t>At-Risk Revenue Exposure</w:t>
            </w:r>
          </w:p>
        </w:tc>
        <w:tc>
          <w:tcPr>
            <w:tcW w:w="4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₹35.4M (238 customers)</w:t>
            </w:r>
          </w:p>
        </w:tc>
      </w:tr>
      <w:tr w:rsidR="005A59BD">
        <w:tblPrEx>
          <w:tblCellMar>
            <w:top w:w="0" w:type="dxa"/>
            <w:bottom w:w="0" w:type="dxa"/>
          </w:tblCellMar>
        </w:tblPrEx>
        <w:tc>
          <w:tcPr>
            <w:tcW w:w="5400" w:type="dxa"/>
            <w:shd w:val="clear" w:color="auto" w:fill="FFFFFF"/>
            <w:tcMar>
              <w:top w:w="80" w:type="dxa"/>
              <w:left w:w="120" w:type="dxa"/>
              <w:bottom w:w="80" w:type="dxa"/>
              <w:right w:w="120" w:type="dxa"/>
            </w:tcMar>
            <w:vAlign w:val="center"/>
          </w:tcPr>
          <w:p w:rsidR="005A59BD" w:rsidRDefault="002F70DF">
            <w:r>
              <w:rPr>
                <w:color w:val="262626"/>
                <w:sz w:val="19"/>
                <w:szCs w:val="19"/>
              </w:rPr>
              <w:t>Champions Revenue Concentration</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8.8% of revenue from 3.7% of customers</w:t>
            </w:r>
          </w:p>
        </w:tc>
      </w:tr>
    </w:tbl>
    <w:p w:rsidR="005A59BD" w:rsidRDefault="005A59BD">
      <w:pPr>
        <w:spacing w:after="120"/>
      </w:pPr>
    </w:p>
    <w:p w:rsidR="005A59BD" w:rsidRDefault="002F70DF">
      <w:r>
        <w:br w:type="page"/>
      </w:r>
    </w:p>
    <w:p w:rsidR="005A59BD" w:rsidRDefault="002F70DF">
      <w:pPr>
        <w:pStyle w:val="Heading1"/>
        <w:pBdr>
          <w:bottom w:val="single" w:sz="8" w:space="4" w:color="1F3864"/>
        </w:pBdr>
        <w:spacing w:before="400" w:after="200"/>
      </w:pPr>
      <w:bookmarkStart w:id="3" w:name="_Toc240664844"/>
      <w:r>
        <w:lastRenderedPageBreak/>
        <w:t>1. Project Overview</w:t>
      </w:r>
      <w:bookmarkEnd w:id="3"/>
    </w:p>
    <w:p w:rsidR="005A59BD" w:rsidRDefault="002F70DF">
      <w:pPr>
        <w:pStyle w:val="Heading2"/>
        <w:spacing w:before="300" w:after="150"/>
      </w:pPr>
      <w:bookmarkStart w:id="4" w:name="_Toc240664845"/>
      <w:r>
        <w:t>1.1 Objective</w:t>
      </w:r>
      <w:bookmarkEnd w:id="4"/>
    </w:p>
    <w:p w:rsidR="005A59BD" w:rsidRDefault="002F70DF">
      <w:pPr>
        <w:spacing w:after="160" w:line="276" w:lineRule="auto"/>
      </w:pPr>
      <w:r>
        <w:rPr>
          <w:color w:val="262626"/>
        </w:rPr>
        <w:t>Build a complete data-analytics pipeline for ApexPlanet Software Pvt. Ltd.'s Sales_Dataset — from raw-file data quality assessment through to an interactive, stakeholder-ready Power BI decision-support tool — while validating every descriptive finding with formal statistical inference.</w:t>
      </w:r>
    </w:p>
    <w:p w:rsidR="005A59BD" w:rsidRDefault="002F70DF">
      <w:pPr>
        <w:pStyle w:val="Heading2"/>
        <w:spacing w:before="300" w:after="150"/>
      </w:pPr>
      <w:bookmarkStart w:id="5" w:name="_Toc240664846"/>
      <w:r>
        <w:t>1.2 Deliverable Structure</w:t>
      </w:r>
      <w:bookmarkEnd w:id="5"/>
    </w:p>
    <w:p w:rsidR="005A59BD" w:rsidRDefault="002F70DF">
      <w:pPr>
        <w:pStyle w:val="ListParagraph"/>
        <w:numPr>
          <w:ilvl w:val="0"/>
          <w:numId w:val="2"/>
        </w:numPr>
        <w:spacing w:after="90"/>
      </w:pPr>
      <w:r>
        <w:rPr>
          <w:color w:val="262626"/>
        </w:rPr>
        <w:t>Task 1 — Data Immersion &amp; Wrangling: profiling, cleaning, and feature engineering of the raw Excel source in Python/Pandas.</w:t>
      </w:r>
    </w:p>
    <w:p w:rsidR="005A59BD" w:rsidRDefault="002F70DF">
      <w:pPr>
        <w:pStyle w:val="ListParagraph"/>
        <w:numPr>
          <w:ilvl w:val="0"/>
          <w:numId w:val="2"/>
        </w:numPr>
        <w:spacing w:after="90"/>
      </w:pPr>
      <w:r>
        <w:rPr>
          <w:color w:val="262626"/>
        </w:rPr>
        <w:t>Task 2 — Exploratory Data Analysis &amp; Business Intelligence: BigQuery SQL analysis plus Python multivariate EDA and a static dashboard mock-up.</w:t>
      </w:r>
    </w:p>
    <w:p w:rsidR="005A59BD" w:rsidRDefault="002F70DF">
      <w:pPr>
        <w:pStyle w:val="ListParagraph"/>
        <w:numPr>
          <w:ilvl w:val="0"/>
          <w:numId w:val="2"/>
        </w:numPr>
        <w:spacing w:after="90"/>
      </w:pPr>
      <w:r>
        <w:rPr>
          <w:color w:val="262626"/>
        </w:rPr>
        <w:t>Task 3 — Deep-Dive Analysis &amp; Interactive Dashboarding: customer-level RFM segmentation and a two-page interactive Power BI dashboard.</w:t>
      </w:r>
    </w:p>
    <w:p w:rsidR="005A59BD" w:rsidRDefault="002F70DF">
      <w:pPr>
        <w:pStyle w:val="ListParagraph"/>
        <w:numPr>
          <w:ilvl w:val="0"/>
          <w:numId w:val="2"/>
        </w:numPr>
        <w:spacing w:after="90"/>
      </w:pPr>
      <w:r>
        <w:rPr>
          <w:color w:val="262626"/>
        </w:rPr>
        <w:t>Task 4 — Hypothesis Testing &amp; Statistical Inference: formal significance testing of demographic spending patterns.</w:t>
      </w:r>
    </w:p>
    <w:p w:rsidR="005A59BD" w:rsidRDefault="005A59BD">
      <w:pPr>
        <w:spacing w:after="120"/>
      </w:pPr>
    </w:p>
    <w:p w:rsidR="005A59BD" w:rsidRDefault="002F70DF">
      <w:pPr>
        <w:pStyle w:val="Heading2"/>
        <w:spacing w:before="300" w:after="150"/>
      </w:pPr>
      <w:bookmarkStart w:id="6" w:name="_Toc240664847"/>
      <w:r>
        <w:t>1.3 Technical Stack</w:t>
      </w:r>
      <w:bookmarkEnd w:id="6"/>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4300"/>
      </w:tblGrid>
      <w:tr w:rsidR="005A59BD">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Component</w:t>
            </w:r>
          </w:p>
        </w:tc>
        <w:tc>
          <w:tcPr>
            <w:tcW w:w="28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Technology</w:t>
            </w:r>
          </w:p>
        </w:tc>
        <w:tc>
          <w:tcPr>
            <w:tcW w:w="43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Role</w:t>
            </w:r>
          </w:p>
        </w:tc>
      </w:tr>
      <w:tr w:rsidR="005A59B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A59BD" w:rsidRDefault="002F70DF">
            <w:r>
              <w:rPr>
                <w:color w:val="262626"/>
                <w:sz w:val="19"/>
                <w:szCs w:val="19"/>
              </w:rPr>
              <w:t>Raw Data</w:t>
            </w:r>
          </w:p>
        </w:tc>
        <w:tc>
          <w:tcPr>
            <w:tcW w:w="28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Excel (.xlsx) → CSV</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ApexPlanet_DataAnalytics_Dataset</w:t>
            </w:r>
          </w:p>
        </w:tc>
      </w:tr>
      <w:tr w:rsidR="005A59BD">
        <w:tblPrEx>
          <w:tblCellMar>
            <w:top w:w="0" w:type="dxa"/>
            <w:bottom w:w="0" w:type="dxa"/>
          </w:tblCellMar>
        </w:tblPrEx>
        <w:tc>
          <w:tcPr>
            <w:tcW w:w="2600" w:type="dxa"/>
            <w:shd w:val="clear" w:color="auto" w:fill="F2F2F2"/>
            <w:tcMar>
              <w:top w:w="80" w:type="dxa"/>
              <w:left w:w="120" w:type="dxa"/>
              <w:bottom w:w="80" w:type="dxa"/>
              <w:right w:w="120" w:type="dxa"/>
            </w:tcMar>
            <w:vAlign w:val="center"/>
          </w:tcPr>
          <w:p w:rsidR="005A59BD" w:rsidRDefault="002F70DF">
            <w:r>
              <w:rPr>
                <w:color w:val="262626"/>
                <w:sz w:val="19"/>
                <w:szCs w:val="19"/>
              </w:rPr>
              <w:t>Transformation</w:t>
            </w:r>
          </w:p>
        </w:tc>
        <w:tc>
          <w:tcPr>
            <w:tcW w:w="28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Python / Pandas, NumPy</w:t>
            </w:r>
          </w:p>
        </w:tc>
        <w:tc>
          <w:tcPr>
            <w:tcW w:w="4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Data cleaning, derived fields</w:t>
            </w:r>
          </w:p>
        </w:tc>
      </w:tr>
      <w:tr w:rsidR="005A59B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A59BD" w:rsidRDefault="002F70DF">
            <w:r>
              <w:rPr>
                <w:color w:val="262626"/>
                <w:sz w:val="19"/>
                <w:szCs w:val="19"/>
              </w:rPr>
              <w:t>EDA &amp; BI</w:t>
            </w:r>
          </w:p>
        </w:tc>
        <w:tc>
          <w:tcPr>
            <w:tcW w:w="28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BigQuery Standard SQL</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Business-question queries, CTEs, window functions</w:t>
            </w:r>
          </w:p>
        </w:tc>
      </w:tr>
      <w:tr w:rsidR="005A59BD">
        <w:tblPrEx>
          <w:tblCellMar>
            <w:top w:w="0" w:type="dxa"/>
            <w:bottom w:w="0" w:type="dxa"/>
          </w:tblCellMar>
        </w:tblPrEx>
        <w:tc>
          <w:tcPr>
            <w:tcW w:w="2600" w:type="dxa"/>
            <w:shd w:val="clear" w:color="auto" w:fill="F2F2F2"/>
            <w:tcMar>
              <w:top w:w="80" w:type="dxa"/>
              <w:left w:w="120" w:type="dxa"/>
              <w:bottom w:w="80" w:type="dxa"/>
              <w:right w:w="120" w:type="dxa"/>
            </w:tcMar>
            <w:vAlign w:val="center"/>
          </w:tcPr>
          <w:p w:rsidR="005A59BD" w:rsidRDefault="002F70DF">
            <w:r>
              <w:rPr>
                <w:color w:val="262626"/>
                <w:sz w:val="19"/>
                <w:szCs w:val="19"/>
              </w:rPr>
              <w:t>Statistical Analysis</w:t>
            </w:r>
          </w:p>
        </w:tc>
        <w:tc>
          <w:tcPr>
            <w:tcW w:w="28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Python — SciPy, Seaborn, Matplotlib</w:t>
            </w:r>
          </w:p>
        </w:tc>
        <w:tc>
          <w:tcPr>
            <w:tcW w:w="4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Correlation, hypothesis testing, visualization</w:t>
            </w:r>
          </w:p>
        </w:tc>
      </w:tr>
      <w:tr w:rsidR="005A59B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A59BD" w:rsidRDefault="002F70DF">
            <w:r>
              <w:rPr>
                <w:color w:val="262626"/>
                <w:sz w:val="19"/>
                <w:szCs w:val="19"/>
              </w:rPr>
              <w:t>RFM Pipeline</w:t>
            </w:r>
          </w:p>
        </w:tc>
        <w:tc>
          <w:tcPr>
            <w:tcW w:w="28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SQL / BigQuery</w:t>
            </w:r>
          </w:p>
        </w:tc>
        <w:tc>
          <w:tcPr>
            <w:tcW w:w="4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Customer-level aggregation &amp; NTILE(4) scoring</w:t>
            </w:r>
          </w:p>
        </w:tc>
      </w:tr>
      <w:tr w:rsidR="005A59BD">
        <w:tblPrEx>
          <w:tblCellMar>
            <w:top w:w="0" w:type="dxa"/>
            <w:bottom w:w="0" w:type="dxa"/>
          </w:tblCellMar>
        </w:tblPrEx>
        <w:tc>
          <w:tcPr>
            <w:tcW w:w="2600" w:type="dxa"/>
            <w:shd w:val="clear" w:color="auto" w:fill="F2F2F2"/>
            <w:tcMar>
              <w:top w:w="80" w:type="dxa"/>
              <w:left w:w="120" w:type="dxa"/>
              <w:bottom w:w="80" w:type="dxa"/>
              <w:right w:w="120" w:type="dxa"/>
            </w:tcMar>
            <w:vAlign w:val="center"/>
          </w:tcPr>
          <w:p w:rsidR="005A59BD" w:rsidRDefault="002F70DF">
            <w:r>
              <w:rPr>
                <w:color w:val="262626"/>
                <w:sz w:val="19"/>
                <w:szCs w:val="19"/>
              </w:rPr>
              <w:t>Dashboard</w:t>
            </w:r>
          </w:p>
        </w:tc>
        <w:tc>
          <w:tcPr>
            <w:tcW w:w="28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Power BI Desktop / Service</w:t>
            </w:r>
          </w:p>
        </w:tc>
        <w:tc>
          <w:tcPr>
            <w:tcW w:w="4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 pages, 8 visuals, 6 slicers, 17 DAX measures</w:t>
            </w:r>
          </w:p>
        </w:tc>
      </w:tr>
    </w:tbl>
    <w:p w:rsidR="005A59BD" w:rsidRDefault="002F70DF">
      <w:r>
        <w:br w:type="page"/>
      </w:r>
    </w:p>
    <w:p w:rsidR="005A59BD" w:rsidRDefault="002F70DF">
      <w:pPr>
        <w:pStyle w:val="Heading1"/>
        <w:pBdr>
          <w:bottom w:val="single" w:sz="8" w:space="4" w:color="1F3864"/>
        </w:pBdr>
        <w:spacing w:before="400" w:after="200"/>
      </w:pPr>
      <w:bookmarkStart w:id="7" w:name="_Toc240664848"/>
      <w:r>
        <w:lastRenderedPageBreak/>
        <w:t>2. Task 1 — Data Immersion &amp; Wrangling</w:t>
      </w:r>
      <w:bookmarkEnd w:id="7"/>
    </w:p>
    <w:p w:rsidR="005A59BD" w:rsidRDefault="002F70DF">
      <w:pPr>
        <w:spacing w:after="160" w:line="276" w:lineRule="auto"/>
      </w:pPr>
      <w:r>
        <w:rPr>
          <w:color w:val="262626"/>
        </w:rPr>
        <w:t>This stage profiled and cleaned the raw ApexPlanet Sales_Dataset (1,000 transaction records, 12 source columns), sourced from ApexPlanet_DataAnalytics_Dataset.xlsx, sheet Sales_Dataset, executed in Jupyter Notebook 7.4.5.</w:t>
      </w:r>
    </w:p>
    <w:p w:rsidR="005A59BD" w:rsidRDefault="002F70DF">
      <w:pPr>
        <w:pStyle w:val="Heading2"/>
        <w:spacing w:before="300" w:after="150"/>
      </w:pPr>
      <w:bookmarkStart w:id="8" w:name="_Toc240664849"/>
      <w:r>
        <w:t>2.1 Data Dictionary</w:t>
      </w:r>
      <w:bookmarkEnd w:id="8"/>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6000"/>
      </w:tblGrid>
      <w:tr w:rsidR="005A59BD">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Column</w:t>
            </w:r>
          </w:p>
        </w:tc>
        <w:tc>
          <w:tcPr>
            <w:tcW w:w="15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Type</w:t>
            </w:r>
          </w:p>
        </w:tc>
        <w:tc>
          <w:tcPr>
            <w:tcW w:w="60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Description</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Order_ID</w:t>
            </w:r>
          </w:p>
        </w:tc>
        <w:tc>
          <w:tcPr>
            <w:tcW w:w="1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String</w:t>
            </w:r>
          </w:p>
        </w:tc>
        <w:tc>
          <w:tcPr>
            <w:tcW w:w="6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Unique transaction identifier (primary key)</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Order_Date</w:t>
            </w:r>
          </w:p>
        </w:tc>
        <w:tc>
          <w:tcPr>
            <w:tcW w:w="1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Date</w:t>
            </w:r>
          </w:p>
        </w:tc>
        <w:tc>
          <w:tcPr>
            <w:tcW w:w="6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Order date, YYYY-MM-DD</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Customer_ID</w:t>
            </w:r>
          </w:p>
        </w:tc>
        <w:tc>
          <w:tcPr>
            <w:tcW w:w="1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String</w:t>
            </w:r>
          </w:p>
        </w:tc>
        <w:tc>
          <w:tcPr>
            <w:tcW w:w="6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Unique customer identifier</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Customer_Name</w:t>
            </w:r>
          </w:p>
        </w:tc>
        <w:tc>
          <w:tcPr>
            <w:tcW w:w="1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String</w:t>
            </w:r>
          </w:p>
        </w:tc>
        <w:tc>
          <w:tcPr>
            <w:tcW w:w="6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Customer name (PII, excluded from aggregate analysis)</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Age</w:t>
            </w:r>
          </w:p>
        </w:tc>
        <w:tc>
          <w:tcPr>
            <w:tcW w:w="1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Integer</w:t>
            </w:r>
          </w:p>
        </w:tc>
        <w:tc>
          <w:tcPr>
            <w:tcW w:w="6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Customer age at time of purchase</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Gender</w:t>
            </w:r>
          </w:p>
        </w:tc>
        <w:tc>
          <w:tcPr>
            <w:tcW w:w="1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String</w:t>
            </w:r>
          </w:p>
        </w:tc>
        <w:tc>
          <w:tcPr>
            <w:tcW w:w="6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Male / Female</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City</w:t>
            </w:r>
          </w:p>
        </w:tc>
        <w:tc>
          <w:tcPr>
            <w:tcW w:w="1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String</w:t>
            </w:r>
          </w:p>
        </w:tc>
        <w:tc>
          <w:tcPr>
            <w:tcW w:w="6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Order city</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Product</w:t>
            </w:r>
          </w:p>
        </w:tc>
        <w:tc>
          <w:tcPr>
            <w:tcW w:w="1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String</w:t>
            </w:r>
          </w:p>
        </w:tc>
        <w:tc>
          <w:tcPr>
            <w:tcW w:w="6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Product purchased</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Category</w:t>
            </w:r>
          </w:p>
        </w:tc>
        <w:tc>
          <w:tcPr>
            <w:tcW w:w="1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String</w:t>
            </w:r>
          </w:p>
        </w:tc>
        <w:tc>
          <w:tcPr>
            <w:tcW w:w="6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Product category</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Quantity</w:t>
            </w:r>
          </w:p>
        </w:tc>
        <w:tc>
          <w:tcPr>
            <w:tcW w:w="1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Integer</w:t>
            </w:r>
          </w:p>
        </w:tc>
        <w:tc>
          <w:tcPr>
            <w:tcW w:w="6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Units purchased</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Unit_Price</w:t>
            </w:r>
          </w:p>
        </w:tc>
        <w:tc>
          <w:tcPr>
            <w:tcW w:w="1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Float</w:t>
            </w:r>
          </w:p>
        </w:tc>
        <w:tc>
          <w:tcPr>
            <w:tcW w:w="6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Price per unit (INR)</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Total_Sales</w:t>
            </w:r>
          </w:p>
        </w:tc>
        <w:tc>
          <w:tcPr>
            <w:tcW w:w="1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Float</w:t>
            </w:r>
          </w:p>
        </w:tc>
        <w:tc>
          <w:tcPr>
            <w:tcW w:w="6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Quantity × Unit_Price</w:t>
            </w:r>
          </w:p>
        </w:tc>
      </w:tr>
    </w:tbl>
    <w:p w:rsidR="005A59BD" w:rsidRDefault="005A59BD">
      <w:pPr>
        <w:spacing w:after="120"/>
      </w:pPr>
    </w:p>
    <w:p w:rsidR="005A59BD" w:rsidRDefault="002F70DF">
      <w:pPr>
        <w:pStyle w:val="Heading2"/>
        <w:spacing w:before="300" w:after="150"/>
      </w:pPr>
      <w:bookmarkStart w:id="9" w:name="_Toc240664850"/>
      <w:r>
        <w:t>2.2 Data Quality Findings</w:t>
      </w:r>
      <w:bookmarkEnd w:id="9"/>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400"/>
        <w:gridCol w:w="2300"/>
      </w:tblGrid>
      <w:tr w:rsidR="005A59BD">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Issue</w:t>
            </w:r>
          </w:p>
        </w:tc>
        <w:tc>
          <w:tcPr>
            <w:tcW w:w="44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Finding</w:t>
            </w:r>
          </w:p>
        </w:tc>
        <w:tc>
          <w:tcPr>
            <w:tcW w:w="23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Rows Affected</w:t>
            </w:r>
          </w:p>
        </w:tc>
      </w:tr>
      <w:tr w:rsidR="005A59BD">
        <w:tblPrEx>
          <w:tblCellMar>
            <w:top w:w="0" w:type="dxa"/>
            <w:bottom w:w="0" w:type="dxa"/>
          </w:tblCellMar>
        </w:tblPrEx>
        <w:tc>
          <w:tcPr>
            <w:tcW w:w="3000" w:type="dxa"/>
            <w:shd w:val="clear" w:color="auto" w:fill="FFFFFF"/>
            <w:tcMar>
              <w:top w:w="80" w:type="dxa"/>
              <w:left w:w="120" w:type="dxa"/>
              <w:bottom w:w="80" w:type="dxa"/>
              <w:right w:w="120" w:type="dxa"/>
            </w:tcMar>
            <w:vAlign w:val="center"/>
          </w:tcPr>
          <w:p w:rsidR="005A59BD" w:rsidRDefault="002F70DF">
            <w:r>
              <w:rPr>
                <w:color w:val="262626"/>
                <w:sz w:val="19"/>
                <w:szCs w:val="19"/>
              </w:rPr>
              <w:t>Missing values</w:t>
            </w:r>
          </w:p>
        </w:tc>
        <w:tc>
          <w:tcPr>
            <w:tcW w:w="4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Age missing</w:t>
            </w:r>
          </w:p>
        </w:tc>
        <w:tc>
          <w:tcPr>
            <w:tcW w:w="2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20 (2.0%)</w:t>
            </w:r>
          </w:p>
        </w:tc>
      </w:tr>
      <w:tr w:rsidR="005A59BD">
        <w:tblPrEx>
          <w:tblCellMar>
            <w:top w:w="0" w:type="dxa"/>
            <w:bottom w:w="0" w:type="dxa"/>
          </w:tblCellMar>
        </w:tblPrEx>
        <w:tc>
          <w:tcPr>
            <w:tcW w:w="3000" w:type="dxa"/>
            <w:shd w:val="clear" w:color="auto" w:fill="F2F2F2"/>
            <w:tcMar>
              <w:top w:w="80" w:type="dxa"/>
              <w:left w:w="120" w:type="dxa"/>
              <w:bottom w:w="80" w:type="dxa"/>
              <w:right w:w="120" w:type="dxa"/>
            </w:tcMar>
            <w:vAlign w:val="center"/>
          </w:tcPr>
          <w:p w:rsidR="005A59BD" w:rsidRDefault="002F70DF">
            <w:r>
              <w:rPr>
                <w:color w:val="262626"/>
                <w:sz w:val="19"/>
                <w:szCs w:val="19"/>
              </w:rPr>
              <w:t>Missing values</w:t>
            </w:r>
          </w:p>
        </w:tc>
        <w:tc>
          <w:tcPr>
            <w:tcW w:w="4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City missing</w:t>
            </w:r>
          </w:p>
        </w:tc>
        <w:tc>
          <w:tcPr>
            <w:tcW w:w="2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13 (1.3%)</w:t>
            </w:r>
          </w:p>
        </w:tc>
      </w:tr>
      <w:tr w:rsidR="005A59BD">
        <w:tblPrEx>
          <w:tblCellMar>
            <w:top w:w="0" w:type="dxa"/>
            <w:bottom w:w="0" w:type="dxa"/>
          </w:tblCellMar>
        </w:tblPrEx>
        <w:tc>
          <w:tcPr>
            <w:tcW w:w="3000" w:type="dxa"/>
            <w:shd w:val="clear" w:color="auto" w:fill="FFFFFF"/>
            <w:tcMar>
              <w:top w:w="80" w:type="dxa"/>
              <w:left w:w="120" w:type="dxa"/>
              <w:bottom w:w="80" w:type="dxa"/>
              <w:right w:w="120" w:type="dxa"/>
            </w:tcMar>
            <w:vAlign w:val="center"/>
          </w:tcPr>
          <w:p w:rsidR="005A59BD" w:rsidRDefault="002F70DF">
            <w:r>
              <w:rPr>
                <w:color w:val="262626"/>
                <w:sz w:val="19"/>
                <w:szCs w:val="19"/>
              </w:rPr>
              <w:t>Duplicates</w:t>
            </w:r>
          </w:p>
        </w:tc>
        <w:tc>
          <w:tcPr>
            <w:tcW w:w="4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Full-row duplicates</w:t>
            </w:r>
          </w:p>
        </w:tc>
        <w:tc>
          <w:tcPr>
            <w:tcW w:w="2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0</w:t>
            </w:r>
          </w:p>
        </w:tc>
      </w:tr>
      <w:tr w:rsidR="005A59BD">
        <w:tblPrEx>
          <w:tblCellMar>
            <w:top w:w="0" w:type="dxa"/>
            <w:bottom w:w="0" w:type="dxa"/>
          </w:tblCellMar>
        </w:tblPrEx>
        <w:tc>
          <w:tcPr>
            <w:tcW w:w="3000" w:type="dxa"/>
            <w:shd w:val="clear" w:color="auto" w:fill="F2F2F2"/>
            <w:tcMar>
              <w:top w:w="80" w:type="dxa"/>
              <w:left w:w="120" w:type="dxa"/>
              <w:bottom w:w="80" w:type="dxa"/>
              <w:right w:w="120" w:type="dxa"/>
            </w:tcMar>
            <w:vAlign w:val="center"/>
          </w:tcPr>
          <w:p w:rsidR="005A59BD" w:rsidRDefault="002F70DF">
            <w:r>
              <w:rPr>
                <w:color w:val="262626"/>
                <w:sz w:val="19"/>
                <w:szCs w:val="19"/>
              </w:rPr>
              <w:t>Duplicates</w:t>
            </w:r>
          </w:p>
        </w:tc>
        <w:tc>
          <w:tcPr>
            <w:tcW w:w="4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Order_ID collision (ORD100050)</w:t>
            </w:r>
          </w:p>
        </w:tc>
        <w:tc>
          <w:tcPr>
            <w:tcW w:w="2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9</w:t>
            </w:r>
          </w:p>
        </w:tc>
      </w:tr>
      <w:tr w:rsidR="005A59BD">
        <w:tblPrEx>
          <w:tblCellMar>
            <w:top w:w="0" w:type="dxa"/>
            <w:bottom w:w="0" w:type="dxa"/>
          </w:tblCellMar>
        </w:tblPrEx>
        <w:tc>
          <w:tcPr>
            <w:tcW w:w="3000" w:type="dxa"/>
            <w:shd w:val="clear" w:color="auto" w:fill="FFFFFF"/>
            <w:tcMar>
              <w:top w:w="80" w:type="dxa"/>
              <w:left w:w="120" w:type="dxa"/>
              <w:bottom w:w="80" w:type="dxa"/>
              <w:right w:w="120" w:type="dxa"/>
            </w:tcMar>
            <w:vAlign w:val="center"/>
          </w:tcPr>
          <w:p w:rsidR="005A59BD" w:rsidRDefault="002F70DF">
            <w:r>
              <w:rPr>
                <w:color w:val="262626"/>
                <w:sz w:val="19"/>
                <w:szCs w:val="19"/>
              </w:rPr>
              <w:t>Date formatting</w:t>
            </w:r>
          </w:p>
        </w:tc>
        <w:tc>
          <w:tcPr>
            <w:tcW w:w="4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Order_Date stored as text</w:t>
            </w:r>
          </w:p>
        </w:tc>
        <w:tc>
          <w:tcPr>
            <w:tcW w:w="2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1,000 (100%)</w:t>
            </w:r>
          </w:p>
        </w:tc>
      </w:tr>
      <w:tr w:rsidR="005A59BD">
        <w:tblPrEx>
          <w:tblCellMar>
            <w:top w:w="0" w:type="dxa"/>
            <w:bottom w:w="0" w:type="dxa"/>
          </w:tblCellMar>
        </w:tblPrEx>
        <w:tc>
          <w:tcPr>
            <w:tcW w:w="3000" w:type="dxa"/>
            <w:shd w:val="clear" w:color="auto" w:fill="F2F2F2"/>
            <w:tcMar>
              <w:top w:w="80" w:type="dxa"/>
              <w:left w:w="120" w:type="dxa"/>
              <w:bottom w:w="80" w:type="dxa"/>
              <w:right w:w="120" w:type="dxa"/>
            </w:tcMar>
            <w:vAlign w:val="center"/>
          </w:tcPr>
          <w:p w:rsidR="005A59BD" w:rsidRDefault="002F70DF">
            <w:r>
              <w:rPr>
                <w:color w:val="262626"/>
                <w:sz w:val="19"/>
                <w:szCs w:val="19"/>
              </w:rPr>
              <w:t>Outliers (IQR)</w:t>
            </w:r>
          </w:p>
        </w:tc>
        <w:tc>
          <w:tcPr>
            <w:tcW w:w="4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Across Age, Quantity, Unit_Price, Total_Sales</w:t>
            </w:r>
          </w:p>
        </w:tc>
        <w:tc>
          <w:tcPr>
            <w:tcW w:w="2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0</w:t>
            </w:r>
          </w:p>
        </w:tc>
      </w:tr>
    </w:tbl>
    <w:p w:rsidR="005A59BD" w:rsidRDefault="002F70DF">
      <w:pPr>
        <w:pBdr>
          <w:left w:val="single" w:sz="24" w:space="0" w:color="2E5C8A"/>
        </w:pBdr>
        <w:shd w:val="clear" w:color="auto" w:fill="EAF1F8"/>
        <w:spacing w:before="100" w:after="220"/>
        <w:ind w:left="200"/>
      </w:pPr>
      <w:r>
        <w:rPr>
          <w:b/>
          <w:bCs/>
          <w:color w:val="2E5C8A"/>
          <w:sz w:val="20"/>
          <w:szCs w:val="20"/>
        </w:rPr>
        <w:t xml:space="preserve">  Key observation: </w:t>
      </w:r>
      <w:r>
        <w:rPr>
          <w:color w:val="262626"/>
          <w:sz w:val="20"/>
          <w:szCs w:val="20"/>
        </w:rPr>
        <w:t>Nine rows shared Order_ID “ORD100050” despite representing distinct customers, products, and dates — a broken upstream primary key, not a duplicate transaction. All values fell within plausible business ranges (Age 18–65, Quantity 1–10, Unit_Price ₹145.78–₹49,997.53), so no IQR outliers were removed.</w:t>
      </w:r>
    </w:p>
    <w:p w:rsidR="005A59BD" w:rsidRDefault="002F70DF">
      <w:pPr>
        <w:pStyle w:val="Heading2"/>
        <w:spacing w:before="300" w:after="150"/>
      </w:pPr>
      <w:bookmarkStart w:id="10" w:name="_Toc240664851"/>
      <w:r>
        <w:t>2.3 Profiling Code</w:t>
      </w:r>
      <w:bookmarkEnd w:id="10"/>
    </w:p>
    <w:p w:rsidR="005A59BD" w:rsidRDefault="002F70DF">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2A41"/>
          <w:sz w:val="17"/>
          <w:szCs w:val="17"/>
        </w:rPr>
        <w:t>import pandas as pd</w:t>
      </w:r>
      <w:r>
        <w:rPr>
          <w:rFonts w:ascii="Consolas" w:eastAsia="Consolas" w:hAnsi="Consolas" w:cs="Consolas"/>
          <w:color w:val="1B2A41"/>
          <w:sz w:val="17"/>
          <w:szCs w:val="17"/>
        </w:rPr>
        <w:br/>
        <w:t>import numpy as np</w:t>
      </w:r>
      <w:r>
        <w:rPr>
          <w:rFonts w:ascii="Consolas" w:eastAsia="Consolas" w:hAnsi="Consolas" w:cs="Consolas"/>
          <w:color w:val="1B2A41"/>
          <w:sz w:val="17"/>
          <w:szCs w:val="17"/>
        </w:rPr>
        <w:br/>
      </w:r>
      <w:r>
        <w:rPr>
          <w:rFonts w:ascii="Consolas" w:eastAsia="Consolas" w:hAnsi="Consolas" w:cs="Consolas"/>
          <w:color w:val="1B2A41"/>
          <w:sz w:val="17"/>
          <w:szCs w:val="17"/>
        </w:rPr>
        <w:br/>
        <w:t>RAW_PATH = "ApexPlanet_DataAnalytics_Dataset.xlsx"</w:t>
      </w:r>
      <w:r>
        <w:rPr>
          <w:rFonts w:ascii="Consolas" w:eastAsia="Consolas" w:hAnsi="Consolas" w:cs="Consolas"/>
          <w:color w:val="1B2A41"/>
          <w:sz w:val="17"/>
          <w:szCs w:val="17"/>
        </w:rPr>
        <w:br/>
        <w:t>df = pd.read_excel(RAW_PATH, sheet_name="Sales_Dataset")</w:t>
      </w:r>
      <w:r>
        <w:rPr>
          <w:rFonts w:ascii="Consolas" w:eastAsia="Consolas" w:hAnsi="Consolas" w:cs="Consolas"/>
          <w:color w:val="1B2A41"/>
          <w:sz w:val="17"/>
          <w:szCs w:val="17"/>
        </w:rPr>
        <w:br/>
      </w:r>
      <w:r>
        <w:rPr>
          <w:rFonts w:ascii="Consolas" w:eastAsia="Consolas" w:hAnsi="Consolas" w:cs="Consolas"/>
          <w:color w:val="1B2A41"/>
          <w:sz w:val="17"/>
          <w:szCs w:val="17"/>
        </w:rPr>
        <w:lastRenderedPageBreak/>
        <w:t>print("Shape:", df.shape)</w:t>
      </w:r>
      <w:r>
        <w:rPr>
          <w:rFonts w:ascii="Consolas" w:eastAsia="Consolas" w:hAnsi="Consolas" w:cs="Consolas"/>
          <w:color w:val="1B2A41"/>
          <w:sz w:val="17"/>
          <w:szCs w:val="17"/>
        </w:rPr>
        <w:br/>
        <w:t>df.info()</w:t>
      </w:r>
      <w:r>
        <w:rPr>
          <w:rFonts w:ascii="Consolas" w:eastAsia="Consolas" w:hAnsi="Consolas" w:cs="Consolas"/>
          <w:color w:val="1B2A41"/>
          <w:sz w:val="17"/>
          <w:szCs w:val="17"/>
        </w:rPr>
        <w:br/>
      </w:r>
      <w:r>
        <w:rPr>
          <w:rFonts w:ascii="Consolas" w:eastAsia="Consolas" w:hAnsi="Consolas" w:cs="Consolas"/>
          <w:color w:val="1B2A41"/>
          <w:sz w:val="17"/>
          <w:szCs w:val="17"/>
        </w:rPr>
        <w:br/>
        <w:t># Missing values</w:t>
      </w:r>
      <w:r>
        <w:rPr>
          <w:rFonts w:ascii="Consolas" w:eastAsia="Consolas" w:hAnsi="Consolas" w:cs="Consolas"/>
          <w:color w:val="1B2A41"/>
          <w:sz w:val="17"/>
          <w:szCs w:val="17"/>
        </w:rPr>
        <w:br/>
        <w:t>missing = df.isnull().sum()</w:t>
      </w:r>
      <w:r>
        <w:rPr>
          <w:rFonts w:ascii="Consolas" w:eastAsia="Consolas" w:hAnsi="Consolas" w:cs="Consolas"/>
          <w:color w:val="1B2A41"/>
          <w:sz w:val="17"/>
          <w:szCs w:val="17"/>
        </w:rPr>
        <w:br/>
        <w:t>missing_pct = (missing / len(df) * 100).round(2)</w:t>
      </w:r>
      <w:r>
        <w:rPr>
          <w:rFonts w:ascii="Consolas" w:eastAsia="Consolas" w:hAnsi="Consolas" w:cs="Consolas"/>
          <w:color w:val="1B2A41"/>
          <w:sz w:val="17"/>
          <w:szCs w:val="17"/>
        </w:rPr>
        <w:br/>
        <w:t>print(pd.DataFrame({"Missing_Count": missing, "Missing_%": missing_pct})</w:t>
      </w:r>
      <w:r>
        <w:rPr>
          <w:rFonts w:ascii="Consolas" w:eastAsia="Consolas" w:hAnsi="Consolas" w:cs="Consolas"/>
          <w:color w:val="1B2A41"/>
          <w:sz w:val="17"/>
          <w:szCs w:val="17"/>
        </w:rPr>
        <w:br/>
        <w:t xml:space="preserve">      .query("Missing_Count &gt; 0"))</w:t>
      </w:r>
      <w:r>
        <w:rPr>
          <w:rFonts w:ascii="Consolas" w:eastAsia="Consolas" w:hAnsi="Consolas" w:cs="Consolas"/>
          <w:color w:val="1B2A41"/>
          <w:sz w:val="17"/>
          <w:szCs w:val="17"/>
        </w:rPr>
        <w:br/>
      </w:r>
      <w:r>
        <w:rPr>
          <w:rFonts w:ascii="Consolas" w:eastAsia="Consolas" w:hAnsi="Consolas" w:cs="Consolas"/>
          <w:color w:val="1B2A41"/>
          <w:sz w:val="17"/>
          <w:szCs w:val="17"/>
        </w:rPr>
        <w:br/>
        <w:t># Duplicate records</w:t>
      </w:r>
      <w:r>
        <w:rPr>
          <w:rFonts w:ascii="Consolas" w:eastAsia="Consolas" w:hAnsi="Consolas" w:cs="Consolas"/>
          <w:color w:val="1B2A41"/>
          <w:sz w:val="17"/>
          <w:szCs w:val="17"/>
        </w:rPr>
        <w:br/>
        <w:t>print("Full-row duplicates:", df.duplicated().sum())</w:t>
      </w:r>
      <w:r>
        <w:rPr>
          <w:rFonts w:ascii="Consolas" w:eastAsia="Consolas" w:hAnsi="Consolas" w:cs="Consolas"/>
          <w:color w:val="1B2A41"/>
          <w:sz w:val="17"/>
          <w:szCs w:val="17"/>
        </w:rPr>
        <w:br/>
        <w:t>print("Rows sharing a non-unique Order_ID:",</w:t>
      </w:r>
      <w:r>
        <w:rPr>
          <w:rFonts w:ascii="Consolas" w:eastAsia="Consolas" w:hAnsi="Consolas" w:cs="Consolas"/>
          <w:color w:val="1B2A41"/>
          <w:sz w:val="17"/>
          <w:szCs w:val="17"/>
        </w:rPr>
        <w:br/>
        <w:t xml:space="preserve">      df["Order_ID"].duplicated(keep=False).sum())</w:t>
      </w:r>
      <w:r>
        <w:rPr>
          <w:rFonts w:ascii="Consolas" w:eastAsia="Consolas" w:hAnsi="Consolas" w:cs="Consolas"/>
          <w:color w:val="1B2A41"/>
          <w:sz w:val="17"/>
          <w:szCs w:val="17"/>
        </w:rPr>
        <w:br/>
      </w:r>
      <w:r>
        <w:rPr>
          <w:rFonts w:ascii="Consolas" w:eastAsia="Consolas" w:hAnsi="Consolas" w:cs="Consolas"/>
          <w:color w:val="1B2A41"/>
          <w:sz w:val="17"/>
          <w:szCs w:val="17"/>
        </w:rPr>
        <w:br/>
        <w:t># Outlier scan (IQR method)</w:t>
      </w:r>
      <w:r>
        <w:rPr>
          <w:rFonts w:ascii="Consolas" w:eastAsia="Consolas" w:hAnsi="Consolas" w:cs="Consolas"/>
          <w:color w:val="1B2A41"/>
          <w:sz w:val="17"/>
          <w:szCs w:val="17"/>
        </w:rPr>
        <w:br/>
        <w:t>def iqr_outliers(series):</w:t>
      </w:r>
      <w:r>
        <w:rPr>
          <w:rFonts w:ascii="Consolas" w:eastAsia="Consolas" w:hAnsi="Consolas" w:cs="Consolas"/>
          <w:color w:val="1B2A41"/>
          <w:sz w:val="17"/>
          <w:szCs w:val="17"/>
        </w:rPr>
        <w:br/>
        <w:t xml:space="preserve">    q1, q3 = series.quantile([0.25, 0.75])</w:t>
      </w:r>
      <w:r>
        <w:rPr>
          <w:rFonts w:ascii="Consolas" w:eastAsia="Consolas" w:hAnsi="Consolas" w:cs="Consolas"/>
          <w:color w:val="1B2A41"/>
          <w:sz w:val="17"/>
          <w:szCs w:val="17"/>
        </w:rPr>
        <w:br/>
        <w:t xml:space="preserve">    iqr = q3 - q1</w:t>
      </w:r>
      <w:r>
        <w:rPr>
          <w:rFonts w:ascii="Consolas" w:eastAsia="Consolas" w:hAnsi="Consolas" w:cs="Consolas"/>
          <w:color w:val="1B2A41"/>
          <w:sz w:val="17"/>
          <w:szCs w:val="17"/>
        </w:rPr>
        <w:br/>
        <w:t xml:space="preserve">    lower, upper = q1 - 1.5 * iqr, q3 + 1.5 * iqr</w:t>
      </w:r>
      <w:r>
        <w:rPr>
          <w:rFonts w:ascii="Consolas" w:eastAsia="Consolas" w:hAnsi="Consolas" w:cs="Consolas"/>
          <w:color w:val="1B2A41"/>
          <w:sz w:val="17"/>
          <w:szCs w:val="17"/>
        </w:rPr>
        <w:br/>
        <w:t xml:space="preserve">    return ((series &lt; lower) | (series &gt; upper)).sum()</w:t>
      </w:r>
    </w:p>
    <w:p w:rsidR="005A59BD" w:rsidRDefault="002F70DF">
      <w:pPr>
        <w:pStyle w:val="Heading2"/>
        <w:spacing w:before="300" w:after="150"/>
      </w:pPr>
      <w:bookmarkStart w:id="11" w:name="_Toc240664852"/>
      <w:r>
        <w:t>2.4 Cleaning &amp; Transformation Pipeline</w:t>
      </w:r>
      <w:bookmarkEnd w:id="11"/>
    </w:p>
    <w:p w:rsidR="005A59BD" w:rsidRDefault="002F70DF">
      <w:pPr>
        <w:pStyle w:val="ListParagraph"/>
        <w:numPr>
          <w:ilvl w:val="0"/>
          <w:numId w:val="2"/>
        </w:numPr>
        <w:spacing w:after="90"/>
      </w:pPr>
      <w:r>
        <w:rPr>
          <w:color w:val="262626"/>
        </w:rPr>
        <w:t>Age (numeric): median imputation — robust to skew, avoids fabricating a value influenced by extremes.</w:t>
      </w:r>
    </w:p>
    <w:p w:rsidR="005A59BD" w:rsidRDefault="002F70DF">
      <w:pPr>
        <w:pStyle w:val="ListParagraph"/>
        <w:numPr>
          <w:ilvl w:val="0"/>
          <w:numId w:val="2"/>
        </w:numPr>
        <w:spacing w:after="90"/>
      </w:pPr>
      <w:r>
        <w:rPr>
          <w:color w:val="262626"/>
        </w:rPr>
        <w:t>City (categorical): filled with explicit “Unknown” label rather than the modal city, to avoid inventing geographic signal.</w:t>
      </w:r>
    </w:p>
    <w:p w:rsidR="005A59BD" w:rsidRDefault="002F70DF">
      <w:pPr>
        <w:pStyle w:val="ListParagraph"/>
        <w:numPr>
          <w:ilvl w:val="0"/>
          <w:numId w:val="2"/>
        </w:numPr>
        <w:spacing w:after="90"/>
      </w:pPr>
      <w:r>
        <w:rPr>
          <w:color w:val="262626"/>
        </w:rPr>
        <w:t>Full-row duplicates: none found; drop_duplicates() retained defensively for future loads.</w:t>
      </w:r>
    </w:p>
    <w:p w:rsidR="005A59BD" w:rsidRDefault="002F70DF">
      <w:pPr>
        <w:pStyle w:val="ListParagraph"/>
        <w:numPr>
          <w:ilvl w:val="0"/>
          <w:numId w:val="2"/>
        </w:numPr>
        <w:spacing w:after="90"/>
      </w:pPr>
      <w:r>
        <w:rPr>
          <w:color w:val="262626"/>
        </w:rPr>
        <w:t>Order_ID collisions: NOT deleted. Each of the 9 rows was reassigned a unique surrogate suffix (-01, -02, …) and flagged via a new Order_ID_Flag column, with the original preserved in Order_ID_Original — auditable rather than destructive.</w:t>
      </w:r>
    </w:p>
    <w:p w:rsidR="005A59BD" w:rsidRDefault="002F70DF">
      <w:pPr>
        <w:pStyle w:val="ListParagraph"/>
        <w:numPr>
          <w:ilvl w:val="0"/>
          <w:numId w:val="2"/>
        </w:numPr>
        <w:spacing w:after="90"/>
      </w:pPr>
      <w:r>
        <w:rPr>
          <w:color w:val="262626"/>
        </w:rPr>
        <w:t>Order_Date: converted with pd.to_datetime(..., format="%Y-%m-%d", errors="coerce") to avoid ambiguous parsing.</w:t>
      </w:r>
    </w:p>
    <w:p w:rsidR="005A59BD" w:rsidRDefault="002F70DF">
      <w:pPr>
        <w:pStyle w:val="ListParagraph"/>
        <w:numPr>
          <w:ilvl w:val="0"/>
          <w:numId w:val="2"/>
        </w:numPr>
        <w:spacing w:after="90"/>
      </w:pPr>
      <w:r>
        <w:rPr>
          <w:color w:val="262626"/>
        </w:rPr>
        <w:t>Feature engineering: Order_Year, Order_Month, Order_Month_Name, Age_Group (5 bands: 18-25 … 56-65), and Avg_Price_Check (Total_Sales ÷ Quantity) as a QA reconciliation field.</w:t>
      </w:r>
    </w:p>
    <w:p w:rsidR="005A59BD" w:rsidRDefault="002F70DF">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2A41"/>
          <w:sz w:val="17"/>
          <w:szCs w:val="17"/>
        </w:rPr>
        <w:t># 3. HANDLE DUPLICATES</w:t>
      </w:r>
      <w:r>
        <w:rPr>
          <w:rFonts w:ascii="Consolas" w:eastAsia="Consolas" w:hAnsi="Consolas" w:cs="Consolas"/>
          <w:color w:val="1B2A41"/>
          <w:sz w:val="17"/>
          <w:szCs w:val="17"/>
        </w:rPr>
        <w:br/>
        <w:t>dupe_id_mask = df["Order_ID"].duplicated(keep=False)</w:t>
      </w:r>
      <w:r>
        <w:rPr>
          <w:rFonts w:ascii="Consolas" w:eastAsia="Consolas" w:hAnsi="Consolas" w:cs="Consolas"/>
          <w:color w:val="1B2A41"/>
          <w:sz w:val="17"/>
          <w:szCs w:val="17"/>
        </w:rPr>
        <w:br/>
        <w:t>df = df.reset_index(drop=True)</w:t>
      </w:r>
      <w:r>
        <w:rPr>
          <w:rFonts w:ascii="Consolas" w:eastAsia="Consolas" w:hAnsi="Consolas" w:cs="Consolas"/>
          <w:color w:val="1B2A41"/>
          <w:sz w:val="17"/>
          <w:szCs w:val="17"/>
        </w:rPr>
        <w:br/>
        <w:t>df["Order_ID_Original"] = df["Order_ID"]</w:t>
      </w:r>
      <w:r>
        <w:rPr>
          <w:rFonts w:ascii="Consolas" w:eastAsia="Consolas" w:hAnsi="Consolas" w:cs="Consolas"/>
          <w:color w:val="1B2A41"/>
          <w:sz w:val="17"/>
          <w:szCs w:val="17"/>
        </w:rPr>
        <w:br/>
        <w:t>df["Order_ID_Flag"] = np.where(dupe_id_mask, "Duplicate_ID_Reassigned", "OK")</w:t>
      </w:r>
      <w:r>
        <w:rPr>
          <w:rFonts w:ascii="Consolas" w:eastAsia="Consolas" w:hAnsi="Consolas" w:cs="Consolas"/>
          <w:color w:val="1B2A41"/>
          <w:sz w:val="17"/>
          <w:szCs w:val="17"/>
        </w:rPr>
        <w:br/>
        <w:t>df.loc[dupe_id_mask, "Order_ID"] = [</w:t>
      </w:r>
      <w:r>
        <w:rPr>
          <w:rFonts w:ascii="Consolas" w:eastAsia="Consolas" w:hAnsi="Consolas" w:cs="Consolas"/>
          <w:color w:val="1B2A41"/>
          <w:sz w:val="17"/>
          <w:szCs w:val="17"/>
        </w:rPr>
        <w:br/>
        <w:t xml:space="preserve">    f"{oid}-{i+1:02d}" for i, oid in enumerate(df.loc[dupe_id_mask, "Order_ID"])</w:t>
      </w:r>
      <w:r>
        <w:rPr>
          <w:rFonts w:ascii="Consolas" w:eastAsia="Consolas" w:hAnsi="Consolas" w:cs="Consolas"/>
          <w:color w:val="1B2A41"/>
          <w:sz w:val="17"/>
          <w:szCs w:val="17"/>
        </w:rPr>
        <w:br/>
        <w:t>]</w:t>
      </w:r>
      <w:r>
        <w:rPr>
          <w:rFonts w:ascii="Consolas" w:eastAsia="Consolas" w:hAnsi="Consolas" w:cs="Consolas"/>
          <w:color w:val="1B2A41"/>
          <w:sz w:val="17"/>
          <w:szCs w:val="17"/>
        </w:rPr>
        <w:br/>
      </w:r>
      <w:r>
        <w:rPr>
          <w:rFonts w:ascii="Consolas" w:eastAsia="Consolas" w:hAnsi="Consolas" w:cs="Consolas"/>
          <w:color w:val="1B2A41"/>
          <w:sz w:val="17"/>
          <w:szCs w:val="17"/>
        </w:rPr>
        <w:br/>
        <w:t># 4. STANDARDIZE Order_Date</w:t>
      </w:r>
      <w:r>
        <w:rPr>
          <w:rFonts w:ascii="Consolas" w:eastAsia="Consolas" w:hAnsi="Consolas" w:cs="Consolas"/>
          <w:color w:val="1B2A41"/>
          <w:sz w:val="17"/>
          <w:szCs w:val="17"/>
        </w:rPr>
        <w:br/>
        <w:t>df["Order_Date"] = pd.to_datetime(df["Order_Date"], format="%Y-%m-%d", errors="coerce")</w:t>
      </w:r>
      <w:r>
        <w:rPr>
          <w:rFonts w:ascii="Consolas" w:eastAsia="Consolas" w:hAnsi="Consolas" w:cs="Consolas"/>
          <w:color w:val="1B2A41"/>
          <w:sz w:val="17"/>
          <w:szCs w:val="17"/>
        </w:rPr>
        <w:br/>
      </w:r>
      <w:r>
        <w:rPr>
          <w:rFonts w:ascii="Consolas" w:eastAsia="Consolas" w:hAnsi="Consolas" w:cs="Consolas"/>
          <w:color w:val="1B2A41"/>
          <w:sz w:val="17"/>
          <w:szCs w:val="17"/>
        </w:rPr>
        <w:br/>
        <w:t># 5. FEATURE ENGINEERING</w:t>
      </w:r>
      <w:r>
        <w:rPr>
          <w:rFonts w:ascii="Consolas" w:eastAsia="Consolas" w:hAnsi="Consolas" w:cs="Consolas"/>
          <w:color w:val="1B2A41"/>
          <w:sz w:val="17"/>
          <w:szCs w:val="17"/>
        </w:rPr>
        <w:br/>
        <w:t>df["Order_Year"] = df["Order_Date"].dt.year</w:t>
      </w:r>
      <w:r>
        <w:rPr>
          <w:rFonts w:ascii="Consolas" w:eastAsia="Consolas" w:hAnsi="Consolas" w:cs="Consolas"/>
          <w:color w:val="1B2A41"/>
          <w:sz w:val="17"/>
          <w:szCs w:val="17"/>
        </w:rPr>
        <w:br/>
        <w:t>df["Order_Month"] = df["Order_Date"].dt.month</w:t>
      </w:r>
      <w:r>
        <w:rPr>
          <w:rFonts w:ascii="Consolas" w:eastAsia="Consolas" w:hAnsi="Consolas" w:cs="Consolas"/>
          <w:color w:val="1B2A41"/>
          <w:sz w:val="17"/>
          <w:szCs w:val="17"/>
        </w:rPr>
        <w:br/>
        <w:t>df["Order_Month_Name"] = df["Order_Date"].dt.month_name()</w:t>
      </w:r>
      <w:r>
        <w:rPr>
          <w:rFonts w:ascii="Consolas" w:eastAsia="Consolas" w:hAnsi="Consolas" w:cs="Consolas"/>
          <w:color w:val="1B2A41"/>
          <w:sz w:val="17"/>
          <w:szCs w:val="17"/>
        </w:rPr>
        <w:br/>
        <w:t>age_bins = [17, 25, 35, 45, 55, 65]</w:t>
      </w:r>
      <w:r>
        <w:rPr>
          <w:rFonts w:ascii="Consolas" w:eastAsia="Consolas" w:hAnsi="Consolas" w:cs="Consolas"/>
          <w:color w:val="1B2A41"/>
          <w:sz w:val="17"/>
          <w:szCs w:val="17"/>
        </w:rPr>
        <w:br/>
        <w:t>age_labels = ["18-25", "26-35", "36-45", "46-55", "56-65"]</w:t>
      </w:r>
      <w:r>
        <w:rPr>
          <w:rFonts w:ascii="Consolas" w:eastAsia="Consolas" w:hAnsi="Consolas" w:cs="Consolas"/>
          <w:color w:val="1B2A41"/>
          <w:sz w:val="17"/>
          <w:szCs w:val="17"/>
        </w:rPr>
        <w:br/>
        <w:t>df["Age_Group"] = pd.cut(df["Age"], bins=age_bins, labels=age_labels, include_lowest=True)</w:t>
      </w:r>
      <w:r>
        <w:rPr>
          <w:rFonts w:ascii="Consolas" w:eastAsia="Consolas" w:hAnsi="Consolas" w:cs="Consolas"/>
          <w:color w:val="1B2A41"/>
          <w:sz w:val="17"/>
          <w:szCs w:val="17"/>
        </w:rPr>
        <w:br/>
        <w:t>df["Avg_Price_Check"] = (df["Total_Sales"] / df["Quantity"]).round(2)</w:t>
      </w:r>
      <w:r>
        <w:rPr>
          <w:rFonts w:ascii="Consolas" w:eastAsia="Consolas" w:hAnsi="Consolas" w:cs="Consolas"/>
          <w:color w:val="1B2A41"/>
          <w:sz w:val="17"/>
          <w:szCs w:val="17"/>
        </w:rPr>
        <w:br/>
      </w:r>
      <w:r>
        <w:rPr>
          <w:rFonts w:ascii="Consolas" w:eastAsia="Consolas" w:hAnsi="Consolas" w:cs="Consolas"/>
          <w:color w:val="1B2A41"/>
          <w:sz w:val="17"/>
          <w:szCs w:val="17"/>
        </w:rPr>
        <w:br/>
        <w:t># 6. EXPORT</w:t>
      </w:r>
      <w:r>
        <w:rPr>
          <w:rFonts w:ascii="Consolas" w:eastAsia="Consolas" w:hAnsi="Consolas" w:cs="Consolas"/>
          <w:color w:val="1B2A41"/>
          <w:sz w:val="17"/>
          <w:szCs w:val="17"/>
        </w:rPr>
        <w:br/>
        <w:t>df.to_csv("cleaned_sales_dataset.csv", index=False)</w:t>
      </w:r>
    </w:p>
    <w:p w:rsidR="005A59BD" w:rsidRDefault="002F70DF">
      <w:pPr>
        <w:pStyle w:val="Heading2"/>
        <w:spacing w:before="300" w:after="150"/>
      </w:pPr>
      <w:bookmarkStart w:id="12" w:name="_Toc240664853"/>
      <w:r>
        <w:t>2.5 Output</w:t>
      </w:r>
      <w:bookmarkEnd w:id="12"/>
    </w:p>
    <w:p w:rsidR="005A59BD" w:rsidRDefault="002F70DF">
      <w:pPr>
        <w:spacing w:after="160" w:line="276" w:lineRule="auto"/>
      </w:pPr>
      <w:r>
        <w:rPr>
          <w:color w:val="262626"/>
        </w:rPr>
        <w:lastRenderedPageBreak/>
        <w:t>cleaned_sales_dataset.csv — 1,000 rows × 19 columns, zero missing values, Order_Date as a native datetime type, and five engineered analysis-ready fields. No rows were discarded for convenience; every remediation favored preserving legitimate transaction data over blunt deletion.</w:t>
      </w:r>
    </w:p>
    <w:p w:rsidR="005A59BD" w:rsidRDefault="002F70DF">
      <w:r>
        <w:br w:type="page"/>
      </w:r>
    </w:p>
    <w:p w:rsidR="005A59BD" w:rsidRDefault="002F70DF">
      <w:pPr>
        <w:pStyle w:val="Heading1"/>
        <w:pBdr>
          <w:bottom w:val="single" w:sz="8" w:space="4" w:color="1F3864"/>
        </w:pBdr>
        <w:spacing w:before="400" w:after="200"/>
      </w:pPr>
      <w:bookmarkStart w:id="13" w:name="_Toc240664854"/>
      <w:r>
        <w:lastRenderedPageBreak/>
        <w:t>3. Task 2 — Exploratory Data Analysis &amp; Business Intelligence</w:t>
      </w:r>
      <w:bookmarkEnd w:id="13"/>
    </w:p>
    <w:p w:rsidR="005A59BD" w:rsidRDefault="002F70DF">
      <w:pPr>
        <w:spacing w:after="160" w:line="276" w:lineRule="auto"/>
      </w:pPr>
      <w:r>
        <w:rPr>
          <w:color w:val="262626"/>
        </w:rPr>
        <w:t>Task 2 combined BigQuery SQL analysis against the cleaned dataset (hosted at aesthetic-fiber-504115-v4.apexplanet_sales_analysis.cleaned_sales_dataset) with Python multivariate EDA on a 2025-filtered extract (995 transactions, 16 columns).</w:t>
      </w:r>
    </w:p>
    <w:p w:rsidR="005A59BD" w:rsidRDefault="002F70DF">
      <w:pPr>
        <w:pStyle w:val="Heading2"/>
        <w:spacing w:before="300" w:after="150"/>
      </w:pPr>
      <w:bookmarkStart w:id="14" w:name="_Toc240664855"/>
      <w:r>
        <w:t>3.1 Business Questions</w:t>
      </w:r>
      <w:bookmarkEnd w:id="14"/>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100"/>
      </w:tblGrid>
      <w:tr w:rsidR="005A59BD">
        <w:tblPrEx>
          <w:tblCellMar>
            <w:top w:w="0" w:type="dxa"/>
            <w:bottom w:w="0" w:type="dxa"/>
          </w:tblCellMar>
        </w:tblPrEx>
        <w:trPr>
          <w:tblHeader/>
        </w:trPr>
        <w:tc>
          <w:tcPr>
            <w:tcW w:w="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w:t>
            </w:r>
          </w:p>
        </w:tc>
        <w:tc>
          <w:tcPr>
            <w:tcW w:w="91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Business Question</w:t>
            </w:r>
          </w:p>
        </w:tc>
      </w:tr>
      <w:tr w:rsidR="005A59BD">
        <w:tblPrEx>
          <w:tblCellMar>
            <w:top w:w="0" w:type="dxa"/>
            <w:bottom w:w="0" w:type="dxa"/>
          </w:tblCellMar>
        </w:tblPrEx>
        <w:tc>
          <w:tcPr>
            <w:tcW w:w="600" w:type="dxa"/>
            <w:shd w:val="clear" w:color="auto" w:fill="FFFFFF"/>
            <w:tcMar>
              <w:top w:w="80" w:type="dxa"/>
              <w:left w:w="120" w:type="dxa"/>
              <w:bottom w:w="80" w:type="dxa"/>
              <w:right w:w="120" w:type="dxa"/>
            </w:tcMar>
            <w:vAlign w:val="center"/>
          </w:tcPr>
          <w:p w:rsidR="005A59BD" w:rsidRDefault="002F70DF">
            <w:r>
              <w:rPr>
                <w:color w:val="262626"/>
                <w:sz w:val="19"/>
                <w:szCs w:val="19"/>
              </w:rPr>
              <w:t>1</w:t>
            </w:r>
          </w:p>
        </w:tc>
        <w:tc>
          <w:tcPr>
            <w:tcW w:w="9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How does revenue trend month over month and year over year?</w:t>
            </w:r>
          </w:p>
        </w:tc>
      </w:tr>
      <w:tr w:rsidR="005A59BD">
        <w:tblPrEx>
          <w:tblCellMar>
            <w:top w:w="0" w:type="dxa"/>
            <w:bottom w:w="0" w:type="dxa"/>
          </w:tblCellMar>
        </w:tblPrEx>
        <w:tc>
          <w:tcPr>
            <w:tcW w:w="600" w:type="dxa"/>
            <w:shd w:val="clear" w:color="auto" w:fill="F2F2F2"/>
            <w:tcMar>
              <w:top w:w="80" w:type="dxa"/>
              <w:left w:w="120" w:type="dxa"/>
              <w:bottom w:w="80" w:type="dxa"/>
              <w:right w:w="120" w:type="dxa"/>
            </w:tcMar>
            <w:vAlign w:val="center"/>
          </w:tcPr>
          <w:p w:rsidR="005A59BD" w:rsidRDefault="002F70DF">
            <w:r>
              <w:rPr>
                <w:color w:val="262626"/>
                <w:sz w:val="19"/>
                <w:szCs w:val="19"/>
              </w:rPr>
              <w:t>2</w:t>
            </w:r>
          </w:p>
        </w:tc>
        <w:tc>
          <w:tcPr>
            <w:tcW w:w="9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Which products generate the most revenue?</w:t>
            </w:r>
          </w:p>
        </w:tc>
      </w:tr>
      <w:tr w:rsidR="005A59BD">
        <w:tblPrEx>
          <w:tblCellMar>
            <w:top w:w="0" w:type="dxa"/>
            <w:bottom w:w="0" w:type="dxa"/>
          </w:tblCellMar>
        </w:tblPrEx>
        <w:tc>
          <w:tcPr>
            <w:tcW w:w="600" w:type="dxa"/>
            <w:shd w:val="clear" w:color="auto" w:fill="FFFFFF"/>
            <w:tcMar>
              <w:top w:w="80" w:type="dxa"/>
              <w:left w:w="120" w:type="dxa"/>
              <w:bottom w:w="80" w:type="dxa"/>
              <w:right w:w="120" w:type="dxa"/>
            </w:tcMar>
            <w:vAlign w:val="center"/>
          </w:tcPr>
          <w:p w:rsidR="005A59BD" w:rsidRDefault="002F70DF">
            <w:r>
              <w:rPr>
                <w:color w:val="262626"/>
                <w:sz w:val="19"/>
                <w:szCs w:val="19"/>
              </w:rPr>
              <w:t>3</w:t>
            </w:r>
          </w:p>
        </w:tc>
        <w:tc>
          <w:tcPr>
            <w:tcW w:w="9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Which categories perform best, and what share of revenue does each hold?</w:t>
            </w:r>
          </w:p>
        </w:tc>
      </w:tr>
      <w:tr w:rsidR="005A59BD">
        <w:tblPrEx>
          <w:tblCellMar>
            <w:top w:w="0" w:type="dxa"/>
            <w:bottom w:w="0" w:type="dxa"/>
          </w:tblCellMar>
        </w:tblPrEx>
        <w:tc>
          <w:tcPr>
            <w:tcW w:w="600" w:type="dxa"/>
            <w:shd w:val="clear" w:color="auto" w:fill="F2F2F2"/>
            <w:tcMar>
              <w:top w:w="80" w:type="dxa"/>
              <w:left w:w="120" w:type="dxa"/>
              <w:bottom w:w="80" w:type="dxa"/>
              <w:right w:w="120" w:type="dxa"/>
            </w:tcMar>
            <w:vAlign w:val="center"/>
          </w:tcPr>
          <w:p w:rsidR="005A59BD" w:rsidRDefault="002F70DF">
            <w:r>
              <w:rPr>
                <w:color w:val="262626"/>
                <w:sz w:val="19"/>
                <w:szCs w:val="19"/>
              </w:rPr>
              <w:t>4</w:t>
            </w:r>
          </w:p>
        </w:tc>
        <w:tc>
          <w:tcPr>
            <w:tcW w:w="9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Which cities/regions drive the most revenue and orders?</w:t>
            </w:r>
          </w:p>
        </w:tc>
      </w:tr>
      <w:tr w:rsidR="005A59BD">
        <w:tblPrEx>
          <w:tblCellMar>
            <w:top w:w="0" w:type="dxa"/>
            <w:bottom w:w="0" w:type="dxa"/>
          </w:tblCellMar>
        </w:tblPrEx>
        <w:tc>
          <w:tcPr>
            <w:tcW w:w="600" w:type="dxa"/>
            <w:shd w:val="clear" w:color="auto" w:fill="FFFFFF"/>
            <w:tcMar>
              <w:top w:w="80" w:type="dxa"/>
              <w:left w:w="120" w:type="dxa"/>
              <w:bottom w:w="80" w:type="dxa"/>
              <w:right w:w="120" w:type="dxa"/>
            </w:tcMar>
            <w:vAlign w:val="center"/>
          </w:tcPr>
          <w:p w:rsidR="005A59BD" w:rsidRDefault="002F70DF">
            <w:r>
              <w:rPr>
                <w:color w:val="262626"/>
                <w:sz w:val="19"/>
                <w:szCs w:val="19"/>
              </w:rPr>
              <w:t>5</w:t>
            </w:r>
          </w:p>
        </w:tc>
        <w:tc>
          <w:tcPr>
            <w:tcW w:w="9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How does purchasing behavior differ by age group and gender?</w:t>
            </w:r>
          </w:p>
        </w:tc>
      </w:tr>
      <w:tr w:rsidR="005A59BD">
        <w:tblPrEx>
          <w:tblCellMar>
            <w:top w:w="0" w:type="dxa"/>
            <w:bottom w:w="0" w:type="dxa"/>
          </w:tblCellMar>
        </w:tblPrEx>
        <w:tc>
          <w:tcPr>
            <w:tcW w:w="600" w:type="dxa"/>
            <w:shd w:val="clear" w:color="auto" w:fill="F2F2F2"/>
            <w:tcMar>
              <w:top w:w="80" w:type="dxa"/>
              <w:left w:w="120" w:type="dxa"/>
              <w:bottom w:w="80" w:type="dxa"/>
              <w:right w:w="120" w:type="dxa"/>
            </w:tcMar>
            <w:vAlign w:val="center"/>
          </w:tcPr>
          <w:p w:rsidR="005A59BD" w:rsidRDefault="002F70DF">
            <w:r>
              <w:rPr>
                <w:color w:val="262626"/>
                <w:sz w:val="19"/>
                <w:szCs w:val="19"/>
              </w:rPr>
              <w:t>6</w:t>
            </w:r>
          </w:p>
        </w:tc>
        <w:tc>
          <w:tcPr>
            <w:tcW w:w="9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Who are the highest-value customers, and how many are repeat buyers?</w:t>
            </w:r>
          </w:p>
        </w:tc>
      </w:tr>
      <w:tr w:rsidR="005A59BD">
        <w:tblPrEx>
          <w:tblCellMar>
            <w:top w:w="0" w:type="dxa"/>
            <w:bottom w:w="0" w:type="dxa"/>
          </w:tblCellMar>
        </w:tblPrEx>
        <w:tc>
          <w:tcPr>
            <w:tcW w:w="600" w:type="dxa"/>
            <w:shd w:val="clear" w:color="auto" w:fill="FFFFFF"/>
            <w:tcMar>
              <w:top w:w="80" w:type="dxa"/>
              <w:left w:w="120" w:type="dxa"/>
              <w:bottom w:w="80" w:type="dxa"/>
              <w:right w:w="120" w:type="dxa"/>
            </w:tcMar>
            <w:vAlign w:val="center"/>
          </w:tcPr>
          <w:p w:rsidR="005A59BD" w:rsidRDefault="002F70DF">
            <w:r>
              <w:rPr>
                <w:color w:val="262626"/>
                <w:sz w:val="19"/>
                <w:szCs w:val="19"/>
              </w:rPr>
              <w:t>7</w:t>
            </w:r>
          </w:p>
        </w:tc>
        <w:tc>
          <w:tcPr>
            <w:tcW w:w="9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Which categories are growing or declining month over month?</w:t>
            </w:r>
          </w:p>
        </w:tc>
      </w:tr>
    </w:tbl>
    <w:p w:rsidR="005A59BD" w:rsidRDefault="005A59BD">
      <w:pPr>
        <w:spacing w:after="120"/>
      </w:pPr>
    </w:p>
    <w:p w:rsidR="005A59BD" w:rsidRDefault="002F70DF">
      <w:pPr>
        <w:pStyle w:val="Heading2"/>
        <w:spacing w:before="300" w:after="150"/>
      </w:pPr>
      <w:bookmarkStart w:id="15" w:name="_Toc240664856"/>
      <w:r>
        <w:t>3.2 SQL Findings</w:t>
      </w:r>
      <w:bookmarkEnd w:id="15"/>
    </w:p>
    <w:p w:rsidR="005A59BD" w:rsidRDefault="002F70DF">
      <w:pPr>
        <w:pStyle w:val="Heading3"/>
        <w:spacing w:before="220" w:after="120"/>
      </w:pPr>
      <w:bookmarkStart w:id="16" w:name="_Toc240664857"/>
      <w:r>
        <w:t>Monthly Revenue Trend</w:t>
      </w:r>
      <w:bookmarkEnd w:id="16"/>
    </w:p>
    <w:p w:rsidR="005A59BD" w:rsidRDefault="002F70DF">
      <w:pPr>
        <w:spacing w:after="160" w:line="276" w:lineRule="auto"/>
      </w:pPr>
      <w:r>
        <w:rPr>
          <w:color w:val="262626"/>
        </w:rPr>
        <w:t>Revenue remained stable through 2025, peaking in March (₹13.06M) and dipping to its full-month low in September (₹9.18M) — moderate seasonal variation. January 2026 (₹0.81M, 5 orders) reflects a partial month, not a genuine decline.</w:t>
      </w:r>
    </w:p>
    <w:p w:rsidR="005A59BD" w:rsidRDefault="002F70DF">
      <w:pPr>
        <w:pStyle w:val="Heading3"/>
        <w:spacing w:before="220" w:after="120"/>
      </w:pPr>
      <w:bookmarkStart w:id="17" w:name="_Toc240664858"/>
      <w:r>
        <w:t>Top Products &amp; Categories</w:t>
      </w:r>
      <w:bookmarkEnd w:id="17"/>
    </w:p>
    <w:tbl>
      <w:tblPr>
        <w:tblW w:w="9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400"/>
      </w:tblGrid>
      <w:tr w:rsidR="005A59BD">
        <w:tblPrEx>
          <w:tblCellMar>
            <w:top w:w="0" w:type="dxa"/>
            <w:bottom w:w="0" w:type="dxa"/>
          </w:tblCellMar>
        </w:tblPrEx>
        <w:trPr>
          <w:tblHeader/>
        </w:trPr>
        <w:tc>
          <w:tcPr>
            <w:tcW w:w="25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Category</w:t>
            </w:r>
          </w:p>
        </w:tc>
        <w:tc>
          <w:tcPr>
            <w:tcW w:w="34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Total Revenue</w:t>
            </w:r>
          </w:p>
        </w:tc>
        <w:tc>
          <w:tcPr>
            <w:tcW w:w="34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 of Revenue</w:t>
            </w:r>
          </w:p>
        </w:tc>
      </w:tr>
      <w:tr w:rsidR="005A59BD">
        <w:tblPrEx>
          <w:tblCellMar>
            <w:top w:w="0" w:type="dxa"/>
            <w:bottom w:w="0" w:type="dxa"/>
          </w:tblCellMar>
        </w:tblPrEx>
        <w:tc>
          <w:tcPr>
            <w:tcW w:w="2500" w:type="dxa"/>
            <w:shd w:val="clear" w:color="auto" w:fill="FFFFFF"/>
            <w:tcMar>
              <w:top w:w="80" w:type="dxa"/>
              <w:left w:w="120" w:type="dxa"/>
              <w:bottom w:w="80" w:type="dxa"/>
              <w:right w:w="120" w:type="dxa"/>
            </w:tcMar>
            <w:vAlign w:val="center"/>
          </w:tcPr>
          <w:p w:rsidR="005A59BD" w:rsidRDefault="002F70DF">
            <w:r>
              <w:rPr>
                <w:color w:val="262626"/>
                <w:sz w:val="19"/>
                <w:szCs w:val="19"/>
              </w:rPr>
              <w:t>Electronics</w:t>
            </w:r>
          </w:p>
        </w:tc>
        <w:tc>
          <w:tcPr>
            <w:tcW w:w="3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₹50,778,581.70</w:t>
            </w:r>
          </w:p>
        </w:tc>
        <w:tc>
          <w:tcPr>
            <w:tcW w:w="3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36.43%</w:t>
            </w:r>
          </w:p>
        </w:tc>
      </w:tr>
      <w:tr w:rsidR="005A59BD">
        <w:tblPrEx>
          <w:tblCellMar>
            <w:top w:w="0" w:type="dxa"/>
            <w:bottom w:w="0" w:type="dxa"/>
          </w:tblCellMar>
        </w:tblPrEx>
        <w:tc>
          <w:tcPr>
            <w:tcW w:w="2500" w:type="dxa"/>
            <w:shd w:val="clear" w:color="auto" w:fill="F2F2F2"/>
            <w:tcMar>
              <w:top w:w="80" w:type="dxa"/>
              <w:left w:w="120" w:type="dxa"/>
              <w:bottom w:w="80" w:type="dxa"/>
              <w:right w:w="120" w:type="dxa"/>
            </w:tcMar>
            <w:vAlign w:val="center"/>
          </w:tcPr>
          <w:p w:rsidR="005A59BD" w:rsidRDefault="002F70DF">
            <w:r>
              <w:rPr>
                <w:color w:val="262626"/>
                <w:sz w:val="19"/>
                <w:szCs w:val="19"/>
              </w:rPr>
              <w:t>Education</w:t>
            </w:r>
          </w:p>
        </w:tc>
        <w:tc>
          <w:tcPr>
            <w:tcW w:w="3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₹25,031,689.40</w:t>
            </w:r>
          </w:p>
        </w:tc>
        <w:tc>
          <w:tcPr>
            <w:tcW w:w="3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17.96%</w:t>
            </w:r>
          </w:p>
        </w:tc>
      </w:tr>
      <w:tr w:rsidR="005A59BD">
        <w:tblPrEx>
          <w:tblCellMar>
            <w:top w:w="0" w:type="dxa"/>
            <w:bottom w:w="0" w:type="dxa"/>
          </w:tblCellMar>
        </w:tblPrEx>
        <w:tc>
          <w:tcPr>
            <w:tcW w:w="2500" w:type="dxa"/>
            <w:shd w:val="clear" w:color="auto" w:fill="FFFFFF"/>
            <w:tcMar>
              <w:top w:w="80" w:type="dxa"/>
              <w:left w:w="120" w:type="dxa"/>
              <w:bottom w:w="80" w:type="dxa"/>
              <w:right w:w="120" w:type="dxa"/>
            </w:tcMar>
            <w:vAlign w:val="center"/>
          </w:tcPr>
          <w:p w:rsidR="005A59BD" w:rsidRDefault="002F70DF">
            <w:r>
              <w:rPr>
                <w:color w:val="262626"/>
                <w:sz w:val="19"/>
                <w:szCs w:val="19"/>
              </w:rPr>
              <w:t>Grocery</w:t>
            </w:r>
          </w:p>
        </w:tc>
        <w:tc>
          <w:tcPr>
            <w:tcW w:w="3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₹22,231,711.28</w:t>
            </w:r>
          </w:p>
        </w:tc>
        <w:tc>
          <w:tcPr>
            <w:tcW w:w="3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15.95%</w:t>
            </w:r>
          </w:p>
        </w:tc>
      </w:tr>
      <w:tr w:rsidR="005A59BD">
        <w:tblPrEx>
          <w:tblCellMar>
            <w:top w:w="0" w:type="dxa"/>
            <w:bottom w:w="0" w:type="dxa"/>
          </w:tblCellMar>
        </w:tblPrEx>
        <w:tc>
          <w:tcPr>
            <w:tcW w:w="2500" w:type="dxa"/>
            <w:shd w:val="clear" w:color="auto" w:fill="F2F2F2"/>
            <w:tcMar>
              <w:top w:w="80" w:type="dxa"/>
              <w:left w:w="120" w:type="dxa"/>
              <w:bottom w:w="80" w:type="dxa"/>
              <w:right w:w="120" w:type="dxa"/>
            </w:tcMar>
            <w:vAlign w:val="center"/>
          </w:tcPr>
          <w:p w:rsidR="005A59BD" w:rsidRDefault="002F70DF">
            <w:r>
              <w:rPr>
                <w:color w:val="262626"/>
                <w:sz w:val="19"/>
                <w:szCs w:val="19"/>
              </w:rPr>
              <w:t>Furniture</w:t>
            </w:r>
          </w:p>
        </w:tc>
        <w:tc>
          <w:tcPr>
            <w:tcW w:w="3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₹21,521,561.48</w:t>
            </w:r>
          </w:p>
        </w:tc>
        <w:tc>
          <w:tcPr>
            <w:tcW w:w="3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15.44%</w:t>
            </w:r>
          </w:p>
        </w:tc>
      </w:tr>
      <w:tr w:rsidR="005A59BD">
        <w:tblPrEx>
          <w:tblCellMar>
            <w:top w:w="0" w:type="dxa"/>
            <w:bottom w:w="0" w:type="dxa"/>
          </w:tblCellMar>
        </w:tblPrEx>
        <w:tc>
          <w:tcPr>
            <w:tcW w:w="2500" w:type="dxa"/>
            <w:shd w:val="clear" w:color="auto" w:fill="FFFFFF"/>
            <w:tcMar>
              <w:top w:w="80" w:type="dxa"/>
              <w:left w:w="120" w:type="dxa"/>
              <w:bottom w:w="80" w:type="dxa"/>
              <w:right w:w="120" w:type="dxa"/>
            </w:tcMar>
            <w:vAlign w:val="center"/>
          </w:tcPr>
          <w:p w:rsidR="005A59BD" w:rsidRDefault="002F70DF">
            <w:r>
              <w:rPr>
                <w:color w:val="262626"/>
                <w:sz w:val="19"/>
                <w:szCs w:val="19"/>
              </w:rPr>
              <w:t>Fashion</w:t>
            </w:r>
          </w:p>
        </w:tc>
        <w:tc>
          <w:tcPr>
            <w:tcW w:w="3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₹19,835,895.79</w:t>
            </w:r>
          </w:p>
        </w:tc>
        <w:tc>
          <w:tcPr>
            <w:tcW w:w="3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14.23%</w:t>
            </w:r>
          </w:p>
        </w:tc>
      </w:tr>
    </w:tbl>
    <w:p w:rsidR="005A59BD" w:rsidRDefault="002F70DF">
      <w:pPr>
        <w:pBdr>
          <w:left w:val="single" w:sz="24" w:space="0" w:color="2E5C8A"/>
        </w:pBdr>
        <w:shd w:val="clear" w:color="auto" w:fill="EAF1F8"/>
        <w:spacing w:before="100" w:after="220"/>
        <w:ind w:left="200"/>
      </w:pPr>
      <w:r>
        <w:rPr>
          <w:b/>
          <w:bCs/>
          <w:color w:val="2E5C8A"/>
          <w:sz w:val="20"/>
          <w:szCs w:val="20"/>
        </w:rPr>
        <w:t xml:space="preserve">  Insight: </w:t>
      </w:r>
      <w:r>
        <w:rPr>
          <w:color w:val="262626"/>
          <w:sz w:val="20"/>
          <w:szCs w:val="20"/>
        </w:rPr>
        <w:t>Electronics contributes over one-third of total revenue on the strength of Laptop and Mobile (₹25.44M and ₹25.34M respectively) — the two single highest-revenue SKUs in the catalogue.</w:t>
      </w:r>
    </w:p>
    <w:p w:rsidR="005A59BD" w:rsidRDefault="005A59BD">
      <w:pPr>
        <w:spacing w:after="120"/>
      </w:pPr>
    </w:p>
    <w:p w:rsidR="005A59BD" w:rsidRDefault="002F70DF">
      <w:pPr>
        <w:pStyle w:val="Heading3"/>
        <w:spacing w:before="220" w:after="120"/>
      </w:pPr>
      <w:bookmarkStart w:id="18" w:name="_Toc240664859"/>
      <w:r>
        <w:t>City Performance</w:t>
      </w:r>
      <w:bookmarkEnd w:id="18"/>
    </w:p>
    <w:tbl>
      <w:tblPr>
        <w:tblW w:w="9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1700"/>
        <w:gridCol w:w="2700"/>
      </w:tblGrid>
      <w:tr w:rsidR="005A59BD">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City</w:t>
            </w:r>
          </w:p>
        </w:tc>
        <w:tc>
          <w:tcPr>
            <w:tcW w:w="27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Total Revenue</w:t>
            </w:r>
          </w:p>
        </w:tc>
        <w:tc>
          <w:tcPr>
            <w:tcW w:w="17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Orders</w:t>
            </w:r>
          </w:p>
        </w:tc>
        <w:tc>
          <w:tcPr>
            <w:tcW w:w="27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Avg Order Value</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Patna</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₹19,285,966.89</w:t>
            </w:r>
          </w:p>
        </w:tc>
        <w:tc>
          <w:tcPr>
            <w:tcW w:w="1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135</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₹142,859.01</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lastRenderedPageBreak/>
              <w:t>Kolkata</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₹18,884,349.57</w:t>
            </w:r>
          </w:p>
        </w:tc>
        <w:tc>
          <w:tcPr>
            <w:tcW w:w="1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133</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₹141,987.59</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Bengaluru</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₹18,773,574.32</w:t>
            </w:r>
          </w:p>
        </w:tc>
        <w:tc>
          <w:tcPr>
            <w:tcW w:w="1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122</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₹153,881.76</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Mumbai</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₹18,757,050.17</w:t>
            </w:r>
          </w:p>
        </w:tc>
        <w:tc>
          <w:tcPr>
            <w:tcW w:w="1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131</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₹143,183.59</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Hyderabad</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₹17,166,766.87</w:t>
            </w:r>
          </w:p>
        </w:tc>
        <w:tc>
          <w:tcPr>
            <w:tcW w:w="1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125</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₹137,334.13</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Delhi</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₹16,097,079.00</w:t>
            </w:r>
          </w:p>
        </w:tc>
        <w:tc>
          <w:tcPr>
            <w:tcW w:w="1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125</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₹128,776.63</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Pune</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₹14,513,175.90</w:t>
            </w:r>
          </w:p>
        </w:tc>
        <w:tc>
          <w:tcPr>
            <w:tcW w:w="1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99</w:t>
            </w:r>
          </w:p>
        </w:tc>
        <w:tc>
          <w:tcPr>
            <w:tcW w:w="27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₹146,597.74</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Gaya</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₹14,380,859.39</w:t>
            </w:r>
          </w:p>
        </w:tc>
        <w:tc>
          <w:tcPr>
            <w:tcW w:w="1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117</w:t>
            </w:r>
          </w:p>
        </w:tc>
        <w:tc>
          <w:tcPr>
            <w:tcW w:w="27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₹122,913.33</w:t>
            </w:r>
          </w:p>
        </w:tc>
      </w:tr>
    </w:tbl>
    <w:p w:rsidR="005A59BD" w:rsidRDefault="002F70DF">
      <w:pPr>
        <w:pStyle w:val="Heading3"/>
        <w:spacing w:before="220" w:after="120"/>
      </w:pPr>
      <w:bookmarkStart w:id="19" w:name="_Toc240664860"/>
      <w:r>
        <w:t>Customer Demographics</w:t>
      </w:r>
      <w:bookmarkEnd w:id="19"/>
    </w:p>
    <w:p w:rsidR="005A59BD" w:rsidRDefault="002F70DF">
      <w:pPr>
        <w:spacing w:after="160" w:line="276" w:lineRule="auto"/>
      </w:pPr>
      <w:r>
        <w:rPr>
          <w:color w:val="262626"/>
        </w:rPr>
        <w:t>26–35 year-old male customers generated the single highest-revenue demographic cell (₹18.71M), with strong contributions from the 36–45 age group. No repeat purchasing was found among the top ten highest-spending customers — every one was a one-time buyer, foreshadowing the retention gap later confirmed by RFM analysis in Task 3.</w:t>
      </w:r>
    </w:p>
    <w:p w:rsidR="005A59BD" w:rsidRDefault="002F70DF">
      <w:pPr>
        <w:pStyle w:val="Heading2"/>
        <w:spacing w:before="300" w:after="150"/>
      </w:pPr>
      <w:bookmarkStart w:id="20" w:name="_Toc240664861"/>
      <w:r>
        <w:t>3.3 Core SQL Query — Monthly Revenue Trend</w:t>
      </w:r>
      <w:bookmarkEnd w:id="20"/>
    </w:p>
    <w:p w:rsidR="005A59BD" w:rsidRDefault="002F70DF">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2A41"/>
          <w:sz w:val="17"/>
          <w:szCs w:val="17"/>
        </w:rPr>
        <w:t>WITH monthly_sales AS (</w:t>
      </w:r>
      <w:r>
        <w:rPr>
          <w:rFonts w:ascii="Consolas" w:eastAsia="Consolas" w:hAnsi="Consolas" w:cs="Consolas"/>
          <w:color w:val="1B2A41"/>
          <w:sz w:val="17"/>
          <w:szCs w:val="17"/>
        </w:rPr>
        <w:br/>
        <w:t xml:space="preserve">  SELECT</w:t>
      </w:r>
      <w:r>
        <w:rPr>
          <w:rFonts w:ascii="Consolas" w:eastAsia="Consolas" w:hAnsi="Consolas" w:cs="Consolas"/>
          <w:color w:val="1B2A41"/>
          <w:sz w:val="17"/>
          <w:szCs w:val="17"/>
        </w:rPr>
        <w:br/>
        <w:t xml:space="preserve">    EXTRACT(YEAR FROM Order_Date) AS Order_Year,</w:t>
      </w:r>
      <w:r>
        <w:rPr>
          <w:rFonts w:ascii="Consolas" w:eastAsia="Consolas" w:hAnsi="Consolas" w:cs="Consolas"/>
          <w:color w:val="1B2A41"/>
          <w:sz w:val="17"/>
          <w:szCs w:val="17"/>
        </w:rPr>
        <w:br/>
        <w:t xml:space="preserve">    EXTRACT(MONTH FROM Order_Date) AS Order_Month,</w:t>
      </w:r>
      <w:r>
        <w:rPr>
          <w:rFonts w:ascii="Consolas" w:eastAsia="Consolas" w:hAnsi="Consolas" w:cs="Consolas"/>
          <w:color w:val="1B2A41"/>
          <w:sz w:val="17"/>
          <w:szCs w:val="17"/>
        </w:rPr>
        <w:br/>
        <w:t xml:space="preserve">    DATE_TRUNC(Order_Date, MONTH) AS Sales_Month,</w:t>
      </w:r>
      <w:r>
        <w:rPr>
          <w:rFonts w:ascii="Consolas" w:eastAsia="Consolas" w:hAnsi="Consolas" w:cs="Consolas"/>
          <w:color w:val="1B2A41"/>
          <w:sz w:val="17"/>
          <w:szCs w:val="17"/>
        </w:rPr>
        <w:br/>
        <w:t xml:space="preserve">    SUM(Total_Sales) AS Total_Revenue,</w:t>
      </w:r>
      <w:r>
        <w:rPr>
          <w:rFonts w:ascii="Consolas" w:eastAsia="Consolas" w:hAnsi="Consolas" w:cs="Consolas"/>
          <w:color w:val="1B2A41"/>
          <w:sz w:val="17"/>
          <w:szCs w:val="17"/>
        </w:rPr>
        <w:br/>
        <w:t xml:space="preserve">    COUNT(DISTINCT Order_ID) AS Total_Orders</w:t>
      </w:r>
      <w:r>
        <w:rPr>
          <w:rFonts w:ascii="Consolas" w:eastAsia="Consolas" w:hAnsi="Consolas" w:cs="Consolas"/>
          <w:color w:val="1B2A41"/>
          <w:sz w:val="17"/>
          <w:szCs w:val="17"/>
        </w:rPr>
        <w:br/>
        <w:t xml:space="preserve">  FROM `aesthetic-fiber-504115-v4.apexplanet_sales_analysis.cleaned_sales_dataset`</w:t>
      </w:r>
      <w:r>
        <w:rPr>
          <w:rFonts w:ascii="Consolas" w:eastAsia="Consolas" w:hAnsi="Consolas" w:cs="Consolas"/>
          <w:color w:val="1B2A41"/>
          <w:sz w:val="17"/>
          <w:szCs w:val="17"/>
        </w:rPr>
        <w:br/>
        <w:t xml:space="preserve">  GROUP BY Order_Year, Order_Month, Sales_Month</w:t>
      </w:r>
      <w:r>
        <w:rPr>
          <w:rFonts w:ascii="Consolas" w:eastAsia="Consolas" w:hAnsi="Consolas" w:cs="Consolas"/>
          <w:color w:val="1B2A41"/>
          <w:sz w:val="17"/>
          <w:szCs w:val="17"/>
        </w:rPr>
        <w:br/>
        <w:t>)</w:t>
      </w:r>
      <w:r>
        <w:rPr>
          <w:rFonts w:ascii="Consolas" w:eastAsia="Consolas" w:hAnsi="Consolas" w:cs="Consolas"/>
          <w:color w:val="1B2A41"/>
          <w:sz w:val="17"/>
          <w:szCs w:val="17"/>
        </w:rPr>
        <w:br/>
        <w:t>SELECT</w:t>
      </w:r>
      <w:r>
        <w:rPr>
          <w:rFonts w:ascii="Consolas" w:eastAsia="Consolas" w:hAnsi="Consolas" w:cs="Consolas"/>
          <w:color w:val="1B2A41"/>
          <w:sz w:val="17"/>
          <w:szCs w:val="17"/>
        </w:rPr>
        <w:br/>
        <w:t xml:space="preserve">  Order_Year, Order_Month,</w:t>
      </w:r>
      <w:r>
        <w:rPr>
          <w:rFonts w:ascii="Consolas" w:eastAsia="Consolas" w:hAnsi="Consolas" w:cs="Consolas"/>
          <w:color w:val="1B2A41"/>
          <w:sz w:val="17"/>
          <w:szCs w:val="17"/>
        </w:rPr>
        <w:br/>
        <w:t xml:space="preserve">  FORMAT_DATE('%B %Y', Sales_Month) AS Month_Label,</w:t>
      </w:r>
      <w:r>
        <w:rPr>
          <w:rFonts w:ascii="Consolas" w:eastAsia="Consolas" w:hAnsi="Consolas" w:cs="Consolas"/>
          <w:color w:val="1B2A41"/>
          <w:sz w:val="17"/>
          <w:szCs w:val="17"/>
        </w:rPr>
        <w:br/>
        <w:t xml:space="preserve">  ROUND(Total_Revenue, 2) AS Total_Revenue,</w:t>
      </w:r>
      <w:r>
        <w:rPr>
          <w:rFonts w:ascii="Consolas" w:eastAsia="Consolas" w:hAnsi="Consolas" w:cs="Consolas"/>
          <w:color w:val="1B2A41"/>
          <w:sz w:val="17"/>
          <w:szCs w:val="17"/>
        </w:rPr>
        <w:br/>
        <w:t xml:space="preserve">  Total_Orders,</w:t>
      </w:r>
      <w:r>
        <w:rPr>
          <w:rFonts w:ascii="Consolas" w:eastAsia="Consolas" w:hAnsi="Consolas" w:cs="Consolas"/>
          <w:color w:val="1B2A41"/>
          <w:sz w:val="17"/>
          <w:szCs w:val="17"/>
        </w:rPr>
        <w:br/>
        <w:t xml:space="preserve">  ROUND(Total_Revenue / Total_Orders, 2) AS Avg_Order_Value</w:t>
      </w:r>
      <w:r>
        <w:rPr>
          <w:rFonts w:ascii="Consolas" w:eastAsia="Consolas" w:hAnsi="Consolas" w:cs="Consolas"/>
          <w:color w:val="1B2A41"/>
          <w:sz w:val="17"/>
          <w:szCs w:val="17"/>
        </w:rPr>
        <w:br/>
        <w:t>FROM monthly_sales</w:t>
      </w:r>
      <w:r>
        <w:rPr>
          <w:rFonts w:ascii="Consolas" w:eastAsia="Consolas" w:hAnsi="Consolas" w:cs="Consolas"/>
          <w:color w:val="1B2A41"/>
          <w:sz w:val="17"/>
          <w:szCs w:val="17"/>
        </w:rPr>
        <w:br/>
        <w:t>ORDER BY Order_Year, Order_Month;</w:t>
      </w:r>
    </w:p>
    <w:p w:rsidR="005A59BD" w:rsidRDefault="002F70DF">
      <w:pPr>
        <w:pStyle w:val="Heading2"/>
        <w:spacing w:before="300" w:after="150"/>
      </w:pPr>
      <w:bookmarkStart w:id="21" w:name="_Toc240664862"/>
      <w:r>
        <w:t>3.4 Core SQL Query — Month-over-Month Category Growth</w:t>
      </w:r>
      <w:bookmarkEnd w:id="21"/>
    </w:p>
    <w:p w:rsidR="005A59BD" w:rsidRDefault="002F70DF">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2A41"/>
          <w:sz w:val="17"/>
          <w:szCs w:val="17"/>
        </w:rPr>
        <w:t>WITH monthly_category_sales AS (</w:t>
      </w:r>
      <w:r>
        <w:rPr>
          <w:rFonts w:ascii="Consolas" w:eastAsia="Consolas" w:hAnsi="Consolas" w:cs="Consolas"/>
          <w:color w:val="1B2A41"/>
          <w:sz w:val="17"/>
          <w:szCs w:val="17"/>
        </w:rPr>
        <w:br/>
        <w:t xml:space="preserve">  SELECT Category, DATE_TRUNC(Order_Date, MONTH) AS Sales_Month,</w:t>
      </w:r>
      <w:r>
        <w:rPr>
          <w:rFonts w:ascii="Consolas" w:eastAsia="Consolas" w:hAnsi="Consolas" w:cs="Consolas"/>
          <w:color w:val="1B2A41"/>
          <w:sz w:val="17"/>
          <w:szCs w:val="17"/>
        </w:rPr>
        <w:br/>
        <w:t xml:space="preserve">         SUM(Total_Sales) AS Monthly_Revenue</w:t>
      </w:r>
      <w:r>
        <w:rPr>
          <w:rFonts w:ascii="Consolas" w:eastAsia="Consolas" w:hAnsi="Consolas" w:cs="Consolas"/>
          <w:color w:val="1B2A41"/>
          <w:sz w:val="17"/>
          <w:szCs w:val="17"/>
        </w:rPr>
        <w:br/>
        <w:t xml:space="preserve">  FROM `aesthetic-fiber-504115-v4.apexplanet_sales_analysis.cleaned_sales_dataset`</w:t>
      </w:r>
      <w:r>
        <w:rPr>
          <w:rFonts w:ascii="Consolas" w:eastAsia="Consolas" w:hAnsi="Consolas" w:cs="Consolas"/>
          <w:color w:val="1B2A41"/>
          <w:sz w:val="17"/>
          <w:szCs w:val="17"/>
        </w:rPr>
        <w:br/>
        <w:t xml:space="preserve">  GROUP BY Category, Sales_Month</w:t>
      </w:r>
      <w:r>
        <w:rPr>
          <w:rFonts w:ascii="Consolas" w:eastAsia="Consolas" w:hAnsi="Consolas" w:cs="Consolas"/>
          <w:color w:val="1B2A41"/>
          <w:sz w:val="17"/>
          <w:szCs w:val="17"/>
        </w:rPr>
        <w:br/>
        <w:t>),</w:t>
      </w:r>
      <w:r>
        <w:rPr>
          <w:rFonts w:ascii="Consolas" w:eastAsia="Consolas" w:hAnsi="Consolas" w:cs="Consolas"/>
          <w:color w:val="1B2A41"/>
          <w:sz w:val="17"/>
          <w:szCs w:val="17"/>
        </w:rPr>
        <w:br/>
        <w:t>growth AS (</w:t>
      </w:r>
      <w:r>
        <w:rPr>
          <w:rFonts w:ascii="Consolas" w:eastAsia="Consolas" w:hAnsi="Consolas" w:cs="Consolas"/>
          <w:color w:val="1B2A41"/>
          <w:sz w:val="17"/>
          <w:szCs w:val="17"/>
        </w:rPr>
        <w:br/>
        <w:t xml:space="preserve">  SELECT Category, Sales_Month, Monthly_Revenue,</w:t>
      </w:r>
      <w:r>
        <w:rPr>
          <w:rFonts w:ascii="Consolas" w:eastAsia="Consolas" w:hAnsi="Consolas" w:cs="Consolas"/>
          <w:color w:val="1B2A41"/>
          <w:sz w:val="17"/>
          <w:szCs w:val="17"/>
        </w:rPr>
        <w:br/>
        <w:t xml:space="preserve">    LAG(Monthly_Revenue) OVER (PARTITION BY Category ORDER BY Sales_Month) AS Prev_Month_Revenue</w:t>
      </w:r>
      <w:r>
        <w:rPr>
          <w:rFonts w:ascii="Consolas" w:eastAsia="Consolas" w:hAnsi="Consolas" w:cs="Consolas"/>
          <w:color w:val="1B2A41"/>
          <w:sz w:val="17"/>
          <w:szCs w:val="17"/>
        </w:rPr>
        <w:br/>
        <w:t xml:space="preserve">  FROM monthly_category_sales</w:t>
      </w:r>
      <w:r>
        <w:rPr>
          <w:rFonts w:ascii="Consolas" w:eastAsia="Consolas" w:hAnsi="Consolas" w:cs="Consolas"/>
          <w:color w:val="1B2A41"/>
          <w:sz w:val="17"/>
          <w:szCs w:val="17"/>
        </w:rPr>
        <w:br/>
        <w:t>)</w:t>
      </w:r>
      <w:r>
        <w:rPr>
          <w:rFonts w:ascii="Consolas" w:eastAsia="Consolas" w:hAnsi="Consolas" w:cs="Consolas"/>
          <w:color w:val="1B2A41"/>
          <w:sz w:val="17"/>
          <w:szCs w:val="17"/>
        </w:rPr>
        <w:br/>
        <w:t>SELECT Category, FORMAT_DATE('%B %Y', Sales_Month) AS Month_Label,</w:t>
      </w:r>
      <w:r>
        <w:rPr>
          <w:rFonts w:ascii="Consolas" w:eastAsia="Consolas" w:hAnsi="Consolas" w:cs="Consolas"/>
          <w:color w:val="1B2A41"/>
          <w:sz w:val="17"/>
          <w:szCs w:val="17"/>
        </w:rPr>
        <w:br/>
        <w:t xml:space="preserve">  ROUND(Monthly_Revenue, 2) AS Monthly_Revenue,</w:t>
      </w:r>
      <w:r>
        <w:rPr>
          <w:rFonts w:ascii="Consolas" w:eastAsia="Consolas" w:hAnsi="Consolas" w:cs="Consolas"/>
          <w:color w:val="1B2A41"/>
          <w:sz w:val="17"/>
          <w:szCs w:val="17"/>
        </w:rPr>
        <w:br/>
        <w:t xml:space="preserve">  ROUND(SAFE_DIVIDE(Monthly_Revenue - Prev_Month_Revenue, Prev_Month_Revenue) * 100, 2) AS MoM_Growth_Pct</w:t>
      </w:r>
      <w:r>
        <w:rPr>
          <w:rFonts w:ascii="Consolas" w:eastAsia="Consolas" w:hAnsi="Consolas" w:cs="Consolas"/>
          <w:color w:val="1B2A41"/>
          <w:sz w:val="17"/>
          <w:szCs w:val="17"/>
        </w:rPr>
        <w:br/>
        <w:t>FROM growth</w:t>
      </w:r>
      <w:r>
        <w:rPr>
          <w:rFonts w:ascii="Consolas" w:eastAsia="Consolas" w:hAnsi="Consolas" w:cs="Consolas"/>
          <w:color w:val="1B2A41"/>
          <w:sz w:val="17"/>
          <w:szCs w:val="17"/>
        </w:rPr>
        <w:br/>
        <w:t>ORDER BY Category, Sales_Month;</w:t>
      </w:r>
    </w:p>
    <w:p w:rsidR="005A59BD" w:rsidRDefault="002F70DF" w:rsidP="002F70DF">
      <w:r>
        <w:br w:type="page"/>
      </w:r>
      <w:bookmarkStart w:id="22" w:name="_Toc240664863"/>
      <w:r>
        <w:rPr>
          <w:b/>
          <w:bCs/>
          <w:color w:val="2E5C8A"/>
          <w:sz w:val="25"/>
          <w:szCs w:val="25"/>
        </w:rPr>
        <w:lastRenderedPageBreak/>
        <w:t>3.5 Python Multivariate EDA (995 transactions, 2025 only)</w:t>
      </w:r>
      <w:bookmarkEnd w:id="22"/>
    </w:p>
    <w:p w:rsidR="005A59BD" w:rsidRDefault="002F70DF">
      <w:pPr>
        <w:spacing w:after="160" w:line="276" w:lineRule="auto"/>
      </w:pPr>
      <w:r>
        <w:rPr>
          <w:color w:val="262626"/>
        </w:rPr>
        <w:t>Total revenue across the analysed period: ₹138,590,050 across 995 orders (Avg Order Value ₹139,286). The multivariate analysis examined correlation structure and pairwise relationships across Age, Quantity, Unit_Price, and Total_Sales.</w:t>
      </w:r>
    </w:p>
    <w:p w:rsidR="005A59BD" w:rsidRDefault="002F70DF">
      <w:pPr>
        <w:pStyle w:val="Heading3"/>
        <w:spacing w:before="220" w:after="120"/>
      </w:pPr>
      <w:bookmarkStart w:id="23" w:name="_Toc240664864"/>
      <w:r>
        <w:t>Correlation Matrix</w:t>
      </w:r>
      <w:bookmarkEnd w:id="23"/>
    </w:p>
    <w:p w:rsidR="002F70DF" w:rsidRDefault="002F70DF">
      <w:pPr>
        <w:pStyle w:val="Heading3"/>
        <w:spacing w:before="220" w:after="120"/>
      </w:pPr>
      <w:r>
        <w:rPr>
          <w:b w:val="0"/>
          <w:bCs w:val="0"/>
          <w:noProof/>
          <w:color w:val="2E5C8A"/>
          <w:sz w:val="20"/>
          <w:szCs w:val="20"/>
        </w:rPr>
        <w:drawing>
          <wp:inline distT="0" distB="0" distL="0" distR="0" wp14:anchorId="30413A45" wp14:editId="516531D2">
            <wp:extent cx="3600000" cy="3000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_chart_correlation_heatmap.png"/>
                    <pic:cNvPicPr/>
                  </pic:nvPicPr>
                  <pic:blipFill>
                    <a:blip r:embed="rId7">
                      <a:extLst>
                        <a:ext uri="{28A0092B-C50C-407E-A947-70E740481C1C}">
                          <a14:useLocalDpi xmlns:a14="http://schemas.microsoft.com/office/drawing/2010/main" val="0"/>
                        </a:ext>
                      </a:extLst>
                    </a:blip>
                    <a:stretch>
                      <a:fillRect/>
                    </a:stretch>
                  </pic:blipFill>
                  <pic:spPr>
                    <a:xfrm>
                      <a:off x="0" y="0"/>
                      <a:ext cx="3600000" cy="3000000"/>
                    </a:xfrm>
                    <a:prstGeom prst="rect">
                      <a:avLst/>
                    </a:prstGeom>
                  </pic:spPr>
                </pic:pic>
              </a:graphicData>
            </a:graphic>
          </wp:inline>
        </w:drawing>
      </w:r>
    </w:p>
    <w:p w:rsidR="005A59BD" w:rsidRDefault="002F70DF">
      <w:pPr>
        <w:pBdr>
          <w:left w:val="single" w:sz="24" w:space="0" w:color="2E5C8A"/>
        </w:pBdr>
        <w:shd w:val="clear" w:color="auto" w:fill="EAF1F8"/>
        <w:spacing w:before="100" w:after="220"/>
        <w:ind w:left="200"/>
      </w:pPr>
      <w:r>
        <w:rPr>
          <w:b/>
          <w:bCs/>
          <w:color w:val="2E5C8A"/>
          <w:sz w:val="20"/>
          <w:szCs w:val="20"/>
        </w:rPr>
        <w:t xml:space="preserve">  Insight: </w:t>
      </w:r>
      <w:r>
        <w:rPr>
          <w:color w:val="262626"/>
          <w:sz w:val="20"/>
          <w:szCs w:val="20"/>
        </w:rPr>
        <w:t>Total_Sales correlates most strongly with Unit_Price (r = 0.69) and Quantity (r = 0.65) — expected, since revenue is their product. Age shows negligible correlation with all three transactional variables (|r| ≤ 0.03); Quantity and Unit_Price are effectively uncorrelated (r = 0.02).</w:t>
      </w:r>
    </w:p>
    <w:p w:rsidR="002F70DF" w:rsidRDefault="002F70DF">
      <w:pPr>
        <w:pStyle w:val="Heading3"/>
        <w:spacing w:before="220" w:after="120"/>
      </w:pPr>
      <w:bookmarkStart w:id="24" w:name="_Toc240664865"/>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5A59BD" w:rsidRDefault="002F70DF">
      <w:pPr>
        <w:pStyle w:val="Heading3"/>
        <w:spacing w:before="220" w:after="120"/>
      </w:pPr>
      <w:r>
        <w:lastRenderedPageBreak/>
        <w:t>Pair Plot by Category</w:t>
      </w:r>
      <w:bookmarkEnd w:id="24"/>
    </w:p>
    <w:p w:rsidR="002F70DF" w:rsidRDefault="002F70DF">
      <w:pPr>
        <w:pStyle w:val="Heading3"/>
        <w:spacing w:before="220" w:after="120"/>
      </w:pPr>
      <w:r>
        <w:rPr>
          <w:noProof/>
        </w:rPr>
        <w:drawing>
          <wp:inline distT="0" distB="0" distL="0" distR="0">
            <wp:extent cx="4680000" cy="4247750"/>
            <wp:effectExtent l="0" t="0" r="635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_chart_pairplot_category.png"/>
                    <pic:cNvPicPr/>
                  </pic:nvPicPr>
                  <pic:blipFill>
                    <a:blip r:embed="rId8">
                      <a:extLst>
                        <a:ext uri="{28A0092B-C50C-407E-A947-70E740481C1C}">
                          <a14:useLocalDpi xmlns:a14="http://schemas.microsoft.com/office/drawing/2010/main" val="0"/>
                        </a:ext>
                      </a:extLst>
                    </a:blip>
                    <a:stretch>
                      <a:fillRect/>
                    </a:stretch>
                  </pic:blipFill>
                  <pic:spPr>
                    <a:xfrm>
                      <a:off x="0" y="0"/>
                      <a:ext cx="4680000" cy="4247750"/>
                    </a:xfrm>
                    <a:prstGeom prst="rect">
                      <a:avLst/>
                    </a:prstGeom>
                  </pic:spPr>
                </pic:pic>
              </a:graphicData>
            </a:graphic>
          </wp:inline>
        </w:drawing>
      </w:r>
    </w:p>
    <w:p w:rsidR="005A59BD" w:rsidRDefault="002F70DF">
      <w:pPr>
        <w:pBdr>
          <w:left w:val="single" w:sz="24" w:space="0" w:color="2E5C8A"/>
        </w:pBdr>
        <w:shd w:val="clear" w:color="auto" w:fill="EAF1F8"/>
        <w:spacing w:before="100" w:after="220"/>
        <w:ind w:left="200"/>
      </w:pPr>
      <w:r>
        <w:rPr>
          <w:b/>
          <w:bCs/>
          <w:color w:val="2E5C8A"/>
          <w:sz w:val="20"/>
          <w:szCs w:val="20"/>
        </w:rPr>
        <w:t xml:space="preserve">  Insight: </w:t>
      </w:r>
      <w:r>
        <w:rPr>
          <w:color w:val="262626"/>
          <w:sz w:val="20"/>
          <w:szCs w:val="20"/>
        </w:rPr>
        <w:t>Electronics and Furniture skew toward higher Unit_Price and Total_Sales; Grocery and Education cluster at the lower end. No category forms a visually distinct age cluster.</w:t>
      </w:r>
    </w:p>
    <w:p w:rsidR="005A59BD" w:rsidRDefault="002F70DF">
      <w:pPr>
        <w:pStyle w:val="Heading3"/>
        <w:spacing w:before="220" w:after="120"/>
      </w:pPr>
      <w:bookmarkStart w:id="25" w:name="_Toc240664866"/>
      <w:r>
        <w:t>Scatter Plot — Age vs. Total Sales by Category</w:t>
      </w:r>
      <w:bookmarkEnd w:id="25"/>
    </w:p>
    <w:p w:rsidR="002F70DF" w:rsidRDefault="002F70DF">
      <w:pPr>
        <w:pStyle w:val="Heading3"/>
        <w:spacing w:before="220" w:after="120"/>
      </w:pPr>
      <w:r>
        <w:rPr>
          <w:noProof/>
        </w:rPr>
        <w:drawing>
          <wp:inline distT="0" distB="0" distL="0" distR="0">
            <wp:extent cx="4608000" cy="2880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_chart_scatter_age_sales.png"/>
                    <pic:cNvPicPr/>
                  </pic:nvPicPr>
                  <pic:blipFill>
                    <a:blip r:embed="rId9">
                      <a:extLst>
                        <a:ext uri="{28A0092B-C50C-407E-A947-70E740481C1C}">
                          <a14:useLocalDpi xmlns:a14="http://schemas.microsoft.com/office/drawing/2010/main" val="0"/>
                        </a:ext>
                      </a:extLst>
                    </a:blip>
                    <a:stretch>
                      <a:fillRect/>
                    </a:stretch>
                  </pic:blipFill>
                  <pic:spPr>
                    <a:xfrm>
                      <a:off x="0" y="0"/>
                      <a:ext cx="4608000" cy="2880000"/>
                    </a:xfrm>
                    <a:prstGeom prst="rect">
                      <a:avLst/>
                    </a:prstGeom>
                  </pic:spPr>
                </pic:pic>
              </a:graphicData>
            </a:graphic>
          </wp:inline>
        </w:drawing>
      </w:r>
    </w:p>
    <w:p w:rsidR="005A59BD" w:rsidRDefault="002F70DF">
      <w:pPr>
        <w:pBdr>
          <w:left w:val="single" w:sz="24" w:space="0" w:color="2E5C8A"/>
        </w:pBdr>
        <w:shd w:val="clear" w:color="auto" w:fill="EAF1F8"/>
        <w:spacing w:before="100" w:after="220"/>
        <w:ind w:left="200"/>
      </w:pPr>
      <w:r>
        <w:rPr>
          <w:b/>
          <w:bCs/>
          <w:color w:val="2E5C8A"/>
          <w:sz w:val="20"/>
          <w:szCs w:val="20"/>
        </w:rPr>
        <w:t xml:space="preserve">  Insight: </w:t>
      </w:r>
      <w:r>
        <w:rPr>
          <w:color w:val="262626"/>
          <w:sz w:val="20"/>
          <w:szCs w:val="20"/>
        </w:rPr>
        <w:t>Points are broadly scattered across the full 18–65 age range for every category with no visible trend — age is not a useful standalone predictor of order value.</w:t>
      </w:r>
    </w:p>
    <w:p w:rsidR="005A59BD" w:rsidRDefault="002F70DF">
      <w:pPr>
        <w:pStyle w:val="Heading3"/>
        <w:spacing w:before="220" w:after="120"/>
      </w:pPr>
      <w:bookmarkStart w:id="26" w:name="_Toc240664867"/>
      <w:r>
        <w:lastRenderedPageBreak/>
        <w:t>Scatter Plot — Quantity vs. Unit Price by Gender</w:t>
      </w:r>
      <w:bookmarkEnd w:id="26"/>
    </w:p>
    <w:p w:rsidR="002F70DF" w:rsidRDefault="002F70DF">
      <w:pPr>
        <w:pStyle w:val="Heading3"/>
        <w:spacing w:before="220" w:after="120"/>
      </w:pPr>
      <w:r>
        <w:rPr>
          <w:noProof/>
        </w:rPr>
        <w:drawing>
          <wp:inline distT="0" distB="0" distL="0" distR="0">
            <wp:extent cx="4500000" cy="281250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_chart_scatter_qty_price.png"/>
                    <pic:cNvPicPr/>
                  </pic:nvPicPr>
                  <pic:blipFill>
                    <a:blip r:embed="rId10">
                      <a:extLst>
                        <a:ext uri="{28A0092B-C50C-407E-A947-70E740481C1C}">
                          <a14:useLocalDpi xmlns:a14="http://schemas.microsoft.com/office/drawing/2010/main" val="0"/>
                        </a:ext>
                      </a:extLst>
                    </a:blip>
                    <a:stretch>
                      <a:fillRect/>
                    </a:stretch>
                  </pic:blipFill>
                  <pic:spPr>
                    <a:xfrm>
                      <a:off x="0" y="0"/>
                      <a:ext cx="4500000" cy="2812500"/>
                    </a:xfrm>
                    <a:prstGeom prst="rect">
                      <a:avLst/>
                    </a:prstGeom>
                  </pic:spPr>
                </pic:pic>
              </a:graphicData>
            </a:graphic>
          </wp:inline>
        </w:drawing>
      </w:r>
    </w:p>
    <w:p w:rsidR="005A59BD" w:rsidRDefault="002F70DF">
      <w:pPr>
        <w:pBdr>
          <w:left w:val="single" w:sz="24" w:space="0" w:color="2E5C8A"/>
        </w:pBdr>
        <w:shd w:val="clear" w:color="auto" w:fill="EAF1F8"/>
        <w:spacing w:before="100" w:after="220"/>
        <w:ind w:left="200"/>
      </w:pPr>
      <w:r>
        <w:rPr>
          <w:b/>
          <w:bCs/>
          <w:color w:val="2E5C8A"/>
          <w:sz w:val="20"/>
          <w:szCs w:val="20"/>
        </w:rPr>
        <w:t xml:space="preserve">  Insight: </w:t>
      </w:r>
      <w:r>
        <w:rPr>
          <w:color w:val="262626"/>
          <w:sz w:val="20"/>
          <w:szCs w:val="20"/>
        </w:rPr>
        <w:t>Male and female customers show overlapping, evenly distributed purchase patterns — gender does not visibly separate quantity from price.</w:t>
      </w:r>
    </w:p>
    <w:p w:rsidR="005A59BD" w:rsidRDefault="002F70DF">
      <w:pPr>
        <w:pStyle w:val="Heading3"/>
        <w:spacing w:before="220" w:after="120"/>
      </w:pPr>
      <w:bookmarkStart w:id="27" w:name="_Toc240664868"/>
      <w:r>
        <w:t>Heatmap — Avg Order Value by City × Category</w:t>
      </w:r>
      <w:bookmarkEnd w:id="27"/>
    </w:p>
    <w:p w:rsidR="002F70DF" w:rsidRDefault="002F70DF">
      <w:pPr>
        <w:pStyle w:val="Heading3"/>
        <w:spacing w:before="220" w:after="120"/>
      </w:pPr>
      <w:r>
        <w:rPr>
          <w:noProof/>
        </w:rPr>
        <w:drawing>
          <wp:inline distT="0" distB="0" distL="0" distR="0">
            <wp:extent cx="4680000" cy="3120000"/>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5_chart_heatmap_city_category.png"/>
                    <pic:cNvPicPr/>
                  </pic:nvPicPr>
                  <pic:blipFill>
                    <a:blip r:embed="rId11">
                      <a:extLst>
                        <a:ext uri="{28A0092B-C50C-407E-A947-70E740481C1C}">
                          <a14:useLocalDpi xmlns:a14="http://schemas.microsoft.com/office/drawing/2010/main" val="0"/>
                        </a:ext>
                      </a:extLst>
                    </a:blip>
                    <a:stretch>
                      <a:fillRect/>
                    </a:stretch>
                  </pic:blipFill>
                  <pic:spPr>
                    <a:xfrm>
                      <a:off x="0" y="0"/>
                      <a:ext cx="4680000" cy="3120000"/>
                    </a:xfrm>
                    <a:prstGeom prst="rect">
                      <a:avLst/>
                    </a:prstGeom>
                  </pic:spPr>
                </pic:pic>
              </a:graphicData>
            </a:graphic>
          </wp:inline>
        </w:drawing>
      </w:r>
    </w:p>
    <w:p w:rsidR="005A59BD" w:rsidRDefault="002F70DF">
      <w:pPr>
        <w:pBdr>
          <w:left w:val="single" w:sz="24" w:space="0" w:color="2E5C8A"/>
        </w:pBdr>
        <w:shd w:val="clear" w:color="auto" w:fill="EAF1F8"/>
        <w:spacing w:before="100" w:after="220"/>
        <w:ind w:left="200"/>
      </w:pPr>
      <w:r>
        <w:rPr>
          <w:b/>
          <w:bCs/>
          <w:color w:val="2E5C8A"/>
          <w:sz w:val="20"/>
          <w:szCs w:val="20"/>
        </w:rPr>
        <w:t xml:space="preserve">  Insight: </w:t>
      </w:r>
      <w:r>
        <w:rPr>
          <w:color w:val="262626"/>
          <w:sz w:val="20"/>
          <w:szCs w:val="20"/>
        </w:rPr>
        <w:t>AOV varies more by category than by city — Electronics and Furniture command the highest per-order averages in nearly every city; Grocery is consistently lowest.</w:t>
      </w:r>
    </w:p>
    <w:p w:rsidR="002F70DF" w:rsidRDefault="002F70DF">
      <w:pPr>
        <w:pStyle w:val="Heading3"/>
        <w:spacing w:before="220" w:after="120"/>
      </w:pPr>
      <w:bookmarkStart w:id="28" w:name="_Toc240664869"/>
    </w:p>
    <w:p w:rsidR="002F70DF" w:rsidRDefault="002F70DF">
      <w:pPr>
        <w:pStyle w:val="Heading3"/>
        <w:spacing w:before="220" w:after="120"/>
      </w:pPr>
    </w:p>
    <w:p w:rsidR="002F70DF" w:rsidRDefault="002F70DF">
      <w:pPr>
        <w:pStyle w:val="Heading3"/>
        <w:spacing w:before="220" w:after="120"/>
      </w:pPr>
    </w:p>
    <w:p w:rsidR="005A59BD" w:rsidRDefault="002F70DF">
      <w:pPr>
        <w:pStyle w:val="Heading3"/>
        <w:spacing w:before="220" w:after="120"/>
      </w:pPr>
      <w:r>
        <w:lastRenderedPageBreak/>
        <w:t>Heatmap — Avg Order Value by Age Group × Category</w:t>
      </w:r>
      <w:bookmarkEnd w:id="28"/>
    </w:p>
    <w:p w:rsidR="002F70DF" w:rsidRDefault="002F70DF">
      <w:pPr>
        <w:pStyle w:val="Heading3"/>
        <w:spacing w:before="220" w:after="120"/>
      </w:pPr>
      <w:r>
        <w:rPr>
          <w:noProof/>
        </w:rPr>
        <w:drawing>
          <wp:inline distT="0" distB="0" distL="0" distR="0">
            <wp:extent cx="4680000" cy="26000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6_chart_heatmap_age_category.png"/>
                    <pic:cNvPicPr/>
                  </pic:nvPicPr>
                  <pic:blipFill>
                    <a:blip r:embed="rId12">
                      <a:extLst>
                        <a:ext uri="{28A0092B-C50C-407E-A947-70E740481C1C}">
                          <a14:useLocalDpi xmlns:a14="http://schemas.microsoft.com/office/drawing/2010/main" val="0"/>
                        </a:ext>
                      </a:extLst>
                    </a:blip>
                    <a:stretch>
                      <a:fillRect/>
                    </a:stretch>
                  </pic:blipFill>
                  <pic:spPr>
                    <a:xfrm>
                      <a:off x="0" y="0"/>
                      <a:ext cx="4680000" cy="2600000"/>
                    </a:xfrm>
                    <a:prstGeom prst="rect">
                      <a:avLst/>
                    </a:prstGeom>
                  </pic:spPr>
                </pic:pic>
              </a:graphicData>
            </a:graphic>
          </wp:inline>
        </w:drawing>
      </w:r>
    </w:p>
    <w:p w:rsidR="005A59BD" w:rsidRDefault="002F70DF">
      <w:pPr>
        <w:pStyle w:val="Heading3"/>
        <w:spacing w:before="220" w:after="120"/>
      </w:pPr>
      <w:bookmarkStart w:id="29" w:name="_Toc240664870"/>
      <w:r>
        <w:t>Box Plot — Total Sales by Category and Gender</w:t>
      </w:r>
      <w:bookmarkEnd w:id="29"/>
    </w:p>
    <w:p w:rsidR="002F70DF" w:rsidRDefault="002F70DF">
      <w:pPr>
        <w:pStyle w:val="Heading3"/>
        <w:spacing w:before="220" w:after="120"/>
      </w:pPr>
      <w:r>
        <w:rPr>
          <w:noProof/>
        </w:rPr>
        <w:drawing>
          <wp:inline distT="0" distB="0" distL="0" distR="0">
            <wp:extent cx="3600000" cy="2400000"/>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7_chart_boxplot_category_gend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2400000"/>
                    </a:xfrm>
                    <a:prstGeom prst="rect">
                      <a:avLst/>
                    </a:prstGeom>
                  </pic:spPr>
                </pic:pic>
              </a:graphicData>
            </a:graphic>
          </wp:inline>
        </w:drawing>
      </w:r>
    </w:p>
    <w:p w:rsidR="005A59BD" w:rsidRDefault="002F70DF">
      <w:pPr>
        <w:pBdr>
          <w:left w:val="single" w:sz="24" w:space="0" w:color="2E5C8A"/>
        </w:pBdr>
        <w:shd w:val="clear" w:color="auto" w:fill="EAF1F8"/>
        <w:spacing w:before="100" w:after="220"/>
        <w:ind w:left="200"/>
      </w:pPr>
      <w:r>
        <w:rPr>
          <w:b/>
          <w:bCs/>
          <w:color w:val="2E5C8A"/>
          <w:sz w:val="20"/>
          <w:szCs w:val="20"/>
        </w:rPr>
        <w:t xml:space="preserve">  Insight: </w:t>
      </w:r>
      <w:r>
        <w:rPr>
          <w:color w:val="262626"/>
          <w:sz w:val="20"/>
          <w:szCs w:val="20"/>
        </w:rPr>
        <w:t>Electronics and Furniture show the widest spread and highest medians; Grocery and Education cluster tightly near the bottom. Male and female distributions overlap closely within every category.</w:t>
      </w:r>
    </w:p>
    <w:p w:rsidR="002F70DF" w:rsidRDefault="002F70DF">
      <w:pPr>
        <w:pStyle w:val="Heading3"/>
        <w:spacing w:before="220" w:after="120"/>
      </w:pPr>
      <w:bookmarkStart w:id="30" w:name="_Toc240664871"/>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2F70DF" w:rsidRDefault="002F70DF">
      <w:pPr>
        <w:pStyle w:val="Heading3"/>
        <w:spacing w:before="220" w:after="120"/>
      </w:pPr>
    </w:p>
    <w:p w:rsidR="005A59BD" w:rsidRDefault="002F70DF">
      <w:pPr>
        <w:pStyle w:val="Heading3"/>
        <w:spacing w:before="220" w:after="120"/>
      </w:pPr>
      <w:r>
        <w:lastRenderedPageBreak/>
        <w:t>Static Executive Dashboard Mock-Up</w:t>
      </w:r>
      <w:bookmarkEnd w:id="30"/>
    </w:p>
    <w:p w:rsidR="002F70DF" w:rsidRDefault="002F70DF">
      <w:pPr>
        <w:pStyle w:val="Heading3"/>
        <w:spacing w:before="220" w:after="120"/>
      </w:pPr>
      <w:r>
        <w:rPr>
          <w:noProof/>
        </w:rPr>
        <w:drawing>
          <wp:inline distT="0" distB="0" distL="0" distR="0">
            <wp:extent cx="6408000" cy="42726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shboard_mockup.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8000" cy="4272636"/>
                    </a:xfrm>
                    <a:prstGeom prst="rect">
                      <a:avLst/>
                    </a:prstGeom>
                  </pic:spPr>
                </pic:pic>
              </a:graphicData>
            </a:graphic>
          </wp:inline>
        </w:drawing>
      </w:r>
    </w:p>
    <w:p w:rsidR="005A59BD" w:rsidRDefault="002F70DF">
      <w:pPr>
        <w:spacing w:after="260"/>
        <w:jc w:val="center"/>
      </w:pPr>
      <w:r>
        <w:rPr>
          <w:i/>
          <w:iCs/>
          <w:color w:val="595959"/>
          <w:sz w:val="18"/>
          <w:szCs w:val="18"/>
        </w:rPr>
        <w:t>Figure — ApexPlanet Sales Executive Dashboard (static Python mock-up), combining KPI cards, monthly trend, category/city bars, age-group bars, gender donut, and Category × City heatmap.</w:t>
      </w:r>
    </w:p>
    <w:p w:rsidR="005A59BD" w:rsidRDefault="002F70DF">
      <w:pPr>
        <w:pStyle w:val="Heading2"/>
        <w:spacing w:before="300" w:after="150"/>
      </w:pPr>
      <w:bookmarkStart w:id="31" w:name="_Toc240664872"/>
      <w:r>
        <w:t>3.6 Section Summary</w:t>
      </w:r>
      <w:bookmarkEnd w:id="31"/>
    </w:p>
    <w:p w:rsidR="005A59BD" w:rsidRDefault="002F70DF">
      <w:pPr>
        <w:spacing w:after="160" w:line="276" w:lineRule="auto"/>
      </w:pPr>
      <w:r>
        <w:rPr>
          <w:color w:val="262626"/>
        </w:rPr>
        <w:t>The multivariate analysis confirms Total_Sales is driven primarily by Unit_Price and Quantity, with product Category as the dominant categorical driver of both average order value and total revenue. Age and Gender show minimal explanatory power — a finding later confirmed formally in Task 4's hypothesis tests.</w:t>
      </w:r>
    </w:p>
    <w:p w:rsidR="005A59BD" w:rsidRDefault="002F70DF">
      <w:r>
        <w:br w:type="page"/>
      </w:r>
    </w:p>
    <w:p w:rsidR="005A59BD" w:rsidRDefault="002F70DF">
      <w:pPr>
        <w:pStyle w:val="Heading1"/>
        <w:pBdr>
          <w:bottom w:val="single" w:sz="8" w:space="4" w:color="1F3864"/>
        </w:pBdr>
        <w:spacing w:before="400" w:after="200"/>
      </w:pPr>
      <w:bookmarkStart w:id="32" w:name="_Toc240664873"/>
      <w:r>
        <w:lastRenderedPageBreak/>
        <w:t>4. Task 3 — Deep-Dive Analysis &amp; Interactive Dashboarding (Power BI)</w:t>
      </w:r>
      <w:bookmarkEnd w:id="32"/>
    </w:p>
    <w:p w:rsidR="005A59BD" w:rsidRDefault="002F70DF">
      <w:pPr>
        <w:spacing w:after="160" w:line="276" w:lineRule="auto"/>
      </w:pPr>
      <w:r>
        <w:rPr>
          <w:color w:val="262626"/>
        </w:rPr>
        <w:t>Task 3 built a customer-level RFM (Recency, Frequency, Monetary) segmentation model in BigQuery and a two-page interactive Power BI reporting suite spanning the cleaned sales table and the derived customer_rfm_segments table. Reporting period: January 2025 – January 2026 (inclusive of 5 transactions dated 2026-01-01).</w:t>
      </w:r>
    </w:p>
    <w:p w:rsidR="005A59BD" w:rsidRDefault="002F70DF">
      <w:pPr>
        <w:pStyle w:val="Heading2"/>
        <w:spacing w:before="300" w:after="150"/>
      </w:pPr>
      <w:bookmarkStart w:id="33" w:name="_Toc240664874"/>
      <w:r>
        <w:t>4.1 RFM Methodology</w:t>
      </w:r>
      <w:bookmarkEnd w:id="33"/>
    </w:p>
    <w:p w:rsidR="005A59BD" w:rsidRDefault="002F70DF">
      <w:pPr>
        <w:pStyle w:val="ListParagraph"/>
        <w:numPr>
          <w:ilvl w:val="0"/>
          <w:numId w:val="2"/>
        </w:numPr>
        <w:spacing w:after="90"/>
      </w:pPr>
      <w:r>
        <w:rPr>
          <w:color w:val="262626"/>
        </w:rPr>
        <w:t>Snapshot date: one day after the maximum transaction date (2026-01-01) → 2026-01-02.</w:t>
      </w:r>
    </w:p>
    <w:p w:rsidR="005A59BD" w:rsidRDefault="002F70DF">
      <w:pPr>
        <w:pStyle w:val="ListParagraph"/>
        <w:numPr>
          <w:ilvl w:val="0"/>
          <w:numId w:val="2"/>
        </w:numPr>
        <w:spacing w:after="90"/>
      </w:pPr>
      <w:r>
        <w:rPr>
          <w:color w:val="262626"/>
        </w:rPr>
        <w:t>Recency (R): days since most recent purchase, scored via NTILE(4) descending (lower inactivity → higher R score).</w:t>
      </w:r>
    </w:p>
    <w:p w:rsidR="005A59BD" w:rsidRDefault="002F70DF">
      <w:pPr>
        <w:pStyle w:val="ListParagraph"/>
        <w:numPr>
          <w:ilvl w:val="0"/>
          <w:numId w:val="2"/>
        </w:numPr>
        <w:spacing w:after="90"/>
      </w:pPr>
      <w:r>
        <w:rPr>
          <w:color w:val="262626"/>
        </w:rPr>
        <w:t>Frequency (F): count of distinct purchases, scored ascending.</w:t>
      </w:r>
    </w:p>
    <w:p w:rsidR="005A59BD" w:rsidRDefault="002F70DF">
      <w:pPr>
        <w:pStyle w:val="ListParagraph"/>
        <w:numPr>
          <w:ilvl w:val="0"/>
          <w:numId w:val="2"/>
        </w:numPr>
        <w:spacing w:after="90"/>
      </w:pPr>
      <w:r>
        <w:rPr>
          <w:color w:val="262626"/>
        </w:rPr>
        <w:t>Monetary (M): total customer lifetime value, scored ascending.</w:t>
      </w:r>
    </w:p>
    <w:p w:rsidR="005A59BD" w:rsidRDefault="002F70DF">
      <w:pPr>
        <w:pStyle w:val="ListParagraph"/>
        <w:numPr>
          <w:ilvl w:val="0"/>
          <w:numId w:val="2"/>
        </w:numPr>
        <w:spacing w:after="90"/>
      </w:pPr>
      <w:r>
        <w:rPr>
          <w:color w:val="262626"/>
        </w:rPr>
        <w:t>RFM_Total = R + F + M, range 3–12; average across the base is 7.50.</w:t>
      </w:r>
    </w:p>
    <w:p w:rsidR="005A59BD" w:rsidRDefault="002F70DF">
      <w:pPr>
        <w:pStyle w:val="ListParagraph"/>
        <w:numPr>
          <w:ilvl w:val="0"/>
          <w:numId w:val="2"/>
        </w:numPr>
        <w:spacing w:after="90"/>
      </w:pPr>
      <w:r>
        <w:rPr>
          <w:color w:val="262626"/>
        </w:rPr>
        <w:t>Six rule-based segments: Champions, Loyal Customers, Potential Loyalist, New / Recent, At Risk, Lost.</w:t>
      </w:r>
    </w:p>
    <w:p w:rsidR="005A59BD" w:rsidRDefault="005A59BD">
      <w:pPr>
        <w:spacing w:after="120"/>
      </w:pPr>
    </w:p>
    <w:p w:rsidR="005A59BD" w:rsidRDefault="002F70DF">
      <w:pPr>
        <w:pStyle w:val="Heading2"/>
        <w:spacing w:before="300" w:after="150"/>
      </w:pPr>
      <w:bookmarkStart w:id="34" w:name="_Toc240664875"/>
      <w:r>
        <w:t>4.2 Core DAX Measures</w:t>
      </w:r>
      <w:bookmarkEnd w:id="34"/>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5A59BD">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Measure</w:t>
            </w:r>
          </w:p>
        </w:tc>
        <w:tc>
          <w:tcPr>
            <w:tcW w:w="69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DAX</w:t>
            </w:r>
          </w:p>
        </w:tc>
      </w:tr>
      <w:tr w:rsidR="005A59B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A59BD" w:rsidRDefault="002F70DF">
            <w:r>
              <w:rPr>
                <w:color w:val="262626"/>
                <w:sz w:val="19"/>
                <w:szCs w:val="19"/>
              </w:rPr>
              <w:t>Total Revenue</w:t>
            </w:r>
          </w:p>
        </w:tc>
        <w:tc>
          <w:tcPr>
            <w:tcW w:w="69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SUM('cleaned_sales-data'[Total_Sales])</w:t>
            </w:r>
          </w:p>
        </w:tc>
      </w:tr>
      <w:tr w:rsidR="005A59BD">
        <w:tblPrEx>
          <w:tblCellMar>
            <w:top w:w="0" w:type="dxa"/>
            <w:bottom w:w="0" w:type="dxa"/>
          </w:tblCellMar>
        </w:tblPrEx>
        <w:tc>
          <w:tcPr>
            <w:tcW w:w="2600" w:type="dxa"/>
            <w:shd w:val="clear" w:color="auto" w:fill="F2F2F2"/>
            <w:tcMar>
              <w:top w:w="80" w:type="dxa"/>
              <w:left w:w="120" w:type="dxa"/>
              <w:bottom w:w="80" w:type="dxa"/>
              <w:right w:w="120" w:type="dxa"/>
            </w:tcMar>
            <w:vAlign w:val="center"/>
          </w:tcPr>
          <w:p w:rsidR="005A59BD" w:rsidRDefault="002F70DF">
            <w:r>
              <w:rPr>
                <w:color w:val="262626"/>
                <w:sz w:val="19"/>
                <w:szCs w:val="19"/>
              </w:rPr>
              <w:t>Total Orders</w:t>
            </w:r>
          </w:p>
        </w:tc>
        <w:tc>
          <w:tcPr>
            <w:tcW w:w="69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DISTINCTCOUNT('cleaned_sales-data'[Order_ID])</w:t>
            </w:r>
          </w:p>
        </w:tc>
      </w:tr>
      <w:tr w:rsidR="005A59B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A59BD" w:rsidRDefault="002F70DF">
            <w:r>
              <w:rPr>
                <w:color w:val="262626"/>
                <w:sz w:val="19"/>
                <w:szCs w:val="19"/>
              </w:rPr>
              <w:t>AOV</w:t>
            </w:r>
          </w:p>
        </w:tc>
        <w:tc>
          <w:tcPr>
            <w:tcW w:w="69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DIVIDE([Total Revenue], [Total Orders], 0)</w:t>
            </w:r>
          </w:p>
        </w:tc>
      </w:tr>
      <w:tr w:rsidR="005A59BD">
        <w:tblPrEx>
          <w:tblCellMar>
            <w:top w:w="0" w:type="dxa"/>
            <w:bottom w:w="0" w:type="dxa"/>
          </w:tblCellMar>
        </w:tblPrEx>
        <w:tc>
          <w:tcPr>
            <w:tcW w:w="2600" w:type="dxa"/>
            <w:shd w:val="clear" w:color="auto" w:fill="F2F2F2"/>
            <w:tcMar>
              <w:top w:w="80" w:type="dxa"/>
              <w:left w:w="120" w:type="dxa"/>
              <w:bottom w:w="80" w:type="dxa"/>
              <w:right w:w="120" w:type="dxa"/>
            </w:tcMar>
            <w:vAlign w:val="center"/>
          </w:tcPr>
          <w:p w:rsidR="005A59BD" w:rsidRDefault="002F70DF">
            <w:r>
              <w:rPr>
                <w:color w:val="262626"/>
                <w:sz w:val="19"/>
                <w:szCs w:val="19"/>
              </w:rPr>
              <w:t>Total Customers</w:t>
            </w:r>
          </w:p>
        </w:tc>
        <w:tc>
          <w:tcPr>
            <w:tcW w:w="69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DISTINCTCOUNT('customer_rfm_segments'[Customer_ID])</w:t>
            </w:r>
          </w:p>
        </w:tc>
      </w:tr>
      <w:tr w:rsidR="005A59B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A59BD" w:rsidRDefault="002F70DF">
            <w:r>
              <w:rPr>
                <w:color w:val="262626"/>
                <w:sz w:val="19"/>
                <w:szCs w:val="19"/>
              </w:rPr>
              <w:t>Champions Count</w:t>
            </w:r>
          </w:p>
        </w:tc>
        <w:tc>
          <w:tcPr>
            <w:tcW w:w="69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CALCULATE([Total Customers], Customer_Segment = "Champions")</w:t>
            </w:r>
          </w:p>
        </w:tc>
      </w:tr>
      <w:tr w:rsidR="005A59BD">
        <w:tblPrEx>
          <w:tblCellMar>
            <w:top w:w="0" w:type="dxa"/>
            <w:bottom w:w="0" w:type="dxa"/>
          </w:tblCellMar>
        </w:tblPrEx>
        <w:tc>
          <w:tcPr>
            <w:tcW w:w="2600" w:type="dxa"/>
            <w:shd w:val="clear" w:color="auto" w:fill="F2F2F2"/>
            <w:tcMar>
              <w:top w:w="80" w:type="dxa"/>
              <w:left w:w="120" w:type="dxa"/>
              <w:bottom w:w="80" w:type="dxa"/>
              <w:right w:w="120" w:type="dxa"/>
            </w:tcMar>
            <w:vAlign w:val="center"/>
          </w:tcPr>
          <w:p w:rsidR="005A59BD" w:rsidRDefault="002F70DF">
            <w:r>
              <w:rPr>
                <w:color w:val="262626"/>
                <w:sz w:val="19"/>
                <w:szCs w:val="19"/>
              </w:rPr>
              <w:t>At Risk Count</w:t>
            </w:r>
          </w:p>
        </w:tc>
        <w:tc>
          <w:tcPr>
            <w:tcW w:w="69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CALCULATE([Total Customers], Customer_Segment = "At Risk")</w:t>
            </w:r>
          </w:p>
        </w:tc>
      </w:tr>
      <w:tr w:rsidR="005A59BD">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A59BD" w:rsidRDefault="002F70DF">
            <w:r>
              <w:rPr>
                <w:color w:val="262626"/>
                <w:sz w:val="19"/>
                <w:szCs w:val="19"/>
              </w:rPr>
              <w:t>Avg RFM Score</w:t>
            </w:r>
          </w:p>
        </w:tc>
        <w:tc>
          <w:tcPr>
            <w:tcW w:w="69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AVERAGE(customer_rfm_segments[RFM_Total])</w:t>
            </w:r>
          </w:p>
        </w:tc>
      </w:tr>
    </w:tbl>
    <w:p w:rsidR="005A59BD" w:rsidRDefault="005A59BD">
      <w:pPr>
        <w:spacing w:after="120"/>
      </w:pPr>
    </w:p>
    <w:p w:rsidR="005A59BD" w:rsidRDefault="002F70DF">
      <w:pPr>
        <w:pStyle w:val="Heading2"/>
        <w:spacing w:before="300" w:after="150"/>
      </w:pPr>
      <w:bookmarkStart w:id="35" w:name="_Toc240664876"/>
      <w:r>
        <w:t>4.3 RFM Segment Profiles</w:t>
      </w:r>
      <w:bookmarkEnd w:id="35"/>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100"/>
        <w:gridCol w:w="1300"/>
        <w:gridCol w:w="1300"/>
        <w:gridCol w:w="1400"/>
        <w:gridCol w:w="1100"/>
      </w:tblGrid>
      <w:tr w:rsidR="005A59BD">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Segment</w:t>
            </w:r>
          </w:p>
        </w:tc>
        <w:tc>
          <w:tcPr>
            <w:tcW w:w="13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Customers</w:t>
            </w:r>
          </w:p>
        </w:tc>
        <w:tc>
          <w:tcPr>
            <w:tcW w:w="11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 Base</w:t>
            </w:r>
          </w:p>
        </w:tc>
        <w:tc>
          <w:tcPr>
            <w:tcW w:w="13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Avg Recency</w:t>
            </w:r>
          </w:p>
        </w:tc>
        <w:tc>
          <w:tcPr>
            <w:tcW w:w="13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Avg Monetary</w:t>
            </w:r>
          </w:p>
        </w:tc>
        <w:tc>
          <w:tcPr>
            <w:tcW w:w="14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Total Monetary</w:t>
            </w:r>
          </w:p>
        </w:tc>
        <w:tc>
          <w:tcPr>
            <w:tcW w:w="11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 Revenue</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Potential Loyalist</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244</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25.8%</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203 days</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₹166K</w:t>
            </w:r>
          </w:p>
        </w:tc>
        <w:tc>
          <w:tcPr>
            <w:tcW w:w="1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₹40.6M</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29.1%</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At Risk</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238</w:t>
            </w:r>
          </w:p>
        </w:tc>
        <w:tc>
          <w:tcPr>
            <w:tcW w:w="1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25.1%</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269 days</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₹149K</w:t>
            </w:r>
          </w:p>
        </w:tc>
        <w:tc>
          <w:tcPr>
            <w:tcW w:w="1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₹35.4M</w:t>
            </w:r>
          </w:p>
        </w:tc>
        <w:tc>
          <w:tcPr>
            <w:tcW w:w="1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25.4%</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Loyal Customers</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200</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21.1%</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89 days</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₹146K</w:t>
            </w:r>
          </w:p>
        </w:tc>
        <w:tc>
          <w:tcPr>
            <w:tcW w:w="1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₹29.2M</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20.9%</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New / Recent</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111</w:t>
            </w:r>
          </w:p>
        </w:tc>
        <w:tc>
          <w:tcPr>
            <w:tcW w:w="1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11.7%</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42 days</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₹142K</w:t>
            </w:r>
          </w:p>
        </w:tc>
        <w:tc>
          <w:tcPr>
            <w:tcW w:w="1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₹15.7M</w:t>
            </w:r>
          </w:p>
        </w:tc>
        <w:tc>
          <w:tcPr>
            <w:tcW w:w="1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11.3%</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Champions</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35</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3.7%</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39 days</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₹351K</w:t>
            </w:r>
          </w:p>
        </w:tc>
        <w:tc>
          <w:tcPr>
            <w:tcW w:w="1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₹12.3M</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8.8%</w:t>
            </w:r>
          </w:p>
        </w:tc>
      </w:tr>
      <w:tr w:rsidR="005A59BD">
        <w:tblPrEx>
          <w:tblCellMar>
            <w:top w:w="0" w:type="dxa"/>
            <w:bottom w:w="0" w:type="dxa"/>
          </w:tblCellMar>
        </w:tblPrEx>
        <w:tc>
          <w:tcPr>
            <w:tcW w:w="2200" w:type="dxa"/>
            <w:shd w:val="clear" w:color="auto" w:fill="F2F2F2"/>
            <w:tcMar>
              <w:top w:w="80" w:type="dxa"/>
              <w:left w:w="120" w:type="dxa"/>
              <w:bottom w:w="80" w:type="dxa"/>
              <w:right w:w="120" w:type="dxa"/>
            </w:tcMar>
            <w:vAlign w:val="center"/>
          </w:tcPr>
          <w:p w:rsidR="005A59BD" w:rsidRDefault="002F70DF">
            <w:r>
              <w:rPr>
                <w:color w:val="262626"/>
                <w:sz w:val="19"/>
                <w:szCs w:val="19"/>
              </w:rPr>
              <w:t>Lost</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119</w:t>
            </w:r>
          </w:p>
        </w:tc>
        <w:tc>
          <w:tcPr>
            <w:tcW w:w="1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12.6%</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268 days</w:t>
            </w:r>
          </w:p>
        </w:tc>
        <w:tc>
          <w:tcPr>
            <w:tcW w:w="13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₹52K</w:t>
            </w:r>
          </w:p>
        </w:tc>
        <w:tc>
          <w:tcPr>
            <w:tcW w:w="14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₹6.2M</w:t>
            </w:r>
          </w:p>
        </w:tc>
        <w:tc>
          <w:tcPr>
            <w:tcW w:w="1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4.4%</w:t>
            </w:r>
          </w:p>
        </w:tc>
      </w:tr>
      <w:tr w:rsidR="005A59BD">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A59BD" w:rsidRDefault="002F70DF">
            <w:r>
              <w:rPr>
                <w:color w:val="262626"/>
                <w:sz w:val="19"/>
                <w:szCs w:val="19"/>
              </w:rPr>
              <w:t>TOTAL</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947</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100%</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w:t>
            </w:r>
          </w:p>
        </w:tc>
        <w:tc>
          <w:tcPr>
            <w:tcW w:w="13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w:t>
            </w:r>
          </w:p>
        </w:tc>
        <w:tc>
          <w:tcPr>
            <w:tcW w:w="14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₹139.4M</w:t>
            </w:r>
          </w:p>
        </w:tc>
        <w:tc>
          <w:tcPr>
            <w:tcW w:w="1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100%</w:t>
            </w:r>
          </w:p>
        </w:tc>
      </w:tr>
    </w:tbl>
    <w:p w:rsidR="005A59BD" w:rsidRDefault="005A59BD">
      <w:pPr>
        <w:spacing w:after="120"/>
      </w:pPr>
    </w:p>
    <w:p w:rsidR="005A59BD" w:rsidRDefault="002F70DF">
      <w:pPr>
        <w:pStyle w:val="Heading3"/>
        <w:spacing w:before="220" w:after="120"/>
      </w:pPr>
      <w:bookmarkStart w:id="36" w:name="_Toc240664877"/>
      <w:r>
        <w:lastRenderedPageBreak/>
        <w:t>Segment Strategic Profiles</w:t>
      </w:r>
      <w:bookmarkEnd w:id="36"/>
    </w:p>
    <w:p w:rsidR="005A59BD" w:rsidRDefault="002F70DF">
      <w:pPr>
        <w:pStyle w:val="ListParagraph"/>
        <w:numPr>
          <w:ilvl w:val="0"/>
          <w:numId w:val="2"/>
        </w:numPr>
        <w:spacing w:after="90"/>
      </w:pPr>
      <w:r>
        <w:rPr>
          <w:color w:val="262626"/>
        </w:rPr>
        <w:t>Potential Loyalists — highest revenue contributor (₹40.6M), historically high-spend but ~7 months inactive. Highest re-engagement ROI of all segments; est. ₹15M–20M recoverable.</w:t>
      </w:r>
    </w:p>
    <w:p w:rsidR="005A59BD" w:rsidRDefault="002F70DF">
      <w:pPr>
        <w:pStyle w:val="ListParagraph"/>
        <w:numPr>
          <w:ilvl w:val="0"/>
          <w:numId w:val="2"/>
        </w:numPr>
        <w:spacing w:after="90"/>
      </w:pPr>
      <w:r>
        <w:rPr>
          <w:color w:val="262626"/>
        </w:rPr>
        <w:t>At Risk — ₹35.4M exposure, formerly frequent buyers gone silent 9+ months. Win-back campaigns typically show 15–25% conversion on comparable cohorts.</w:t>
      </w:r>
    </w:p>
    <w:p w:rsidR="005A59BD" w:rsidRDefault="002F70DF">
      <w:pPr>
        <w:pStyle w:val="ListParagraph"/>
        <w:numPr>
          <w:ilvl w:val="0"/>
          <w:numId w:val="2"/>
        </w:numPr>
        <w:spacing w:after="90"/>
      </w:pPr>
      <w:r>
        <w:rPr>
          <w:color w:val="262626"/>
        </w:rPr>
        <w:t>Loyal Customers — stable repeat-revenue base (Avg Recency 89 days); safest segment for upsell/cross-sell investment.</w:t>
      </w:r>
    </w:p>
    <w:p w:rsidR="005A59BD" w:rsidRDefault="002F70DF">
      <w:pPr>
        <w:pStyle w:val="ListParagraph"/>
        <w:numPr>
          <w:ilvl w:val="0"/>
          <w:numId w:val="2"/>
        </w:numPr>
        <w:spacing w:after="90"/>
      </w:pPr>
      <w:r>
        <w:rPr>
          <w:color w:val="262626"/>
        </w:rPr>
        <w:t>New / Recent — first-time buyers within 6 weeks; critical second-purchase conversion window.</w:t>
      </w:r>
    </w:p>
    <w:p w:rsidR="005A59BD" w:rsidRDefault="002F70DF">
      <w:pPr>
        <w:pStyle w:val="ListParagraph"/>
        <w:numPr>
          <w:ilvl w:val="0"/>
          <w:numId w:val="2"/>
        </w:numPr>
        <w:spacing w:after="90"/>
      </w:pPr>
      <w:r>
        <w:rPr>
          <w:color w:val="262626"/>
        </w:rPr>
        <w:t>Champions — only segment with average Frequency &gt; 1.0 and highest average spend (₹351K); concentration risk if lost.</w:t>
      </w:r>
    </w:p>
    <w:p w:rsidR="005A59BD" w:rsidRDefault="002F70DF">
      <w:pPr>
        <w:pStyle w:val="ListParagraph"/>
        <w:numPr>
          <w:ilvl w:val="0"/>
          <w:numId w:val="2"/>
        </w:numPr>
        <w:spacing w:after="90"/>
      </w:pPr>
      <w:r>
        <w:rPr>
          <w:color w:val="262626"/>
        </w:rPr>
        <w:t>Lost — fully churned, low historical value; deprioritize re-engagement budget here.</w:t>
      </w:r>
    </w:p>
    <w:p w:rsidR="005A59BD" w:rsidRDefault="002F70DF">
      <w:pPr>
        <w:pStyle w:val="Heading2"/>
        <w:spacing w:before="300" w:after="150"/>
      </w:pPr>
      <w:bookmarkStart w:id="37" w:name="_Toc240664878"/>
      <w:r>
        <w:t>4.4 Dashboard — Page 1: Executive Overview</w:t>
      </w:r>
      <w:bookmarkEnd w:id="37"/>
    </w:p>
    <w:p w:rsidR="005A59BD" w:rsidRDefault="002F70DF">
      <w:pPr>
        <w:spacing w:before="150" w:after="60"/>
        <w:jc w:val="center"/>
      </w:pPr>
      <w:r>
        <w:rPr>
          <w:noProof/>
        </w:rPr>
        <w:drawing>
          <wp:inline distT="0" distB="0" distL="0" distR="0">
            <wp:extent cx="59055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71875"/>
                    </a:xfrm>
                    <a:prstGeom prst="rect">
                      <a:avLst/>
                    </a:prstGeom>
                  </pic:spPr>
                </pic:pic>
              </a:graphicData>
            </a:graphic>
          </wp:inline>
        </w:drawing>
      </w:r>
    </w:p>
    <w:p w:rsidR="005A59BD" w:rsidRDefault="002F70DF">
      <w:pPr>
        <w:spacing w:after="260"/>
        <w:jc w:val="center"/>
      </w:pPr>
      <w:r>
        <w:rPr>
          <w:i/>
          <w:iCs/>
          <w:color w:val="595959"/>
          <w:sz w:val="18"/>
          <w:szCs w:val="18"/>
        </w:rPr>
        <w:t>Figure — ApexPlanet Sales Analysis: Executive Overview page (KPI strip, revenue trend, category treemap, city bar chart, AOV density matrix).</w:t>
      </w:r>
    </w:p>
    <w:p w:rsidR="005A59BD" w:rsidRDefault="002F70DF">
      <w:pPr>
        <w:spacing w:after="160" w:line="276" w:lineRule="auto"/>
      </w:pPr>
      <w:r>
        <w:rPr>
          <w:color w:val="262626"/>
        </w:rPr>
        <w:t>KPI strip: Total Revenue ₹139.4M, Total Orders 1,000, Avg Order Value ₹139K, Top Category Electronics. Visual 1 (combo chart) plots monthly revenue against order count; Visual 2 (treemap) sizes categories by revenue; Visual 3 (stacked horizontal bar) breaks city revenue down by category; Visual 4 (heatmap) shows AOV density across City × Category, with Bengaluru Electronics commanding the highest AOV (₹165.9K).</w:t>
      </w:r>
    </w:p>
    <w:p w:rsidR="002F70DF" w:rsidRDefault="002F70DF">
      <w:pPr>
        <w:pStyle w:val="Heading2"/>
        <w:spacing w:before="300" w:after="150"/>
      </w:pPr>
      <w:bookmarkStart w:id="38" w:name="_Toc240664879"/>
    </w:p>
    <w:p w:rsidR="002F70DF" w:rsidRDefault="002F70DF">
      <w:pPr>
        <w:pStyle w:val="Heading2"/>
        <w:spacing w:before="300" w:after="150"/>
      </w:pPr>
    </w:p>
    <w:p w:rsidR="002F70DF" w:rsidRDefault="002F70DF">
      <w:pPr>
        <w:pStyle w:val="Heading2"/>
        <w:spacing w:before="300" w:after="150"/>
      </w:pPr>
    </w:p>
    <w:p w:rsidR="005A59BD" w:rsidRDefault="002F70DF">
      <w:pPr>
        <w:pStyle w:val="Heading2"/>
        <w:spacing w:before="300" w:after="150"/>
      </w:pPr>
      <w:r>
        <w:lastRenderedPageBreak/>
        <w:t>4.5 Dashboard — Page 2: Customer Segmentation Deep-Dive</w:t>
      </w:r>
      <w:bookmarkEnd w:id="38"/>
    </w:p>
    <w:p w:rsidR="005A59BD" w:rsidRDefault="002F70DF">
      <w:pPr>
        <w:spacing w:before="150" w:after="60"/>
        <w:jc w:val="center"/>
      </w:pPr>
      <w:r>
        <w:rPr>
          <w:noProof/>
        </w:rPr>
        <w:drawing>
          <wp:inline distT="0" distB="0" distL="0" distR="0">
            <wp:extent cx="590550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543300"/>
                    </a:xfrm>
                    <a:prstGeom prst="rect">
                      <a:avLst/>
                    </a:prstGeom>
                  </pic:spPr>
                </pic:pic>
              </a:graphicData>
            </a:graphic>
          </wp:inline>
        </w:drawing>
      </w:r>
    </w:p>
    <w:p w:rsidR="005A59BD" w:rsidRDefault="002F70DF">
      <w:pPr>
        <w:spacing w:after="260"/>
        <w:jc w:val="center"/>
      </w:pPr>
      <w:r>
        <w:rPr>
          <w:i/>
          <w:iCs/>
          <w:color w:val="595959"/>
          <w:sz w:val="18"/>
          <w:szCs w:val="18"/>
        </w:rPr>
        <w:t>Figure — ApexPlanet Sales Analysis: Customer Segmentation Deep-Dive page (RFM KPIs, segment donut, segment value bars, Recency × Monetary scatter, Segment × City heatmap).</w:t>
      </w:r>
    </w:p>
    <w:p w:rsidR="005A59BD" w:rsidRDefault="002F70DF">
      <w:pPr>
        <w:spacing w:after="160" w:line="276" w:lineRule="auto"/>
      </w:pPr>
      <w:r>
        <w:rPr>
          <w:color w:val="262626"/>
        </w:rPr>
        <w:t>KPI strip: Champions 35, At Risk 238, Lost 119, Avg RFM Score 7.50. The segment donut confirms Potential Loyalist (26%) and At Risk (25%) as the two largest segments by count; the value-contribution bars confirm Potential Loyalist (₹41M) as the top revenue segment despite Champions having the highest per-customer average. The Recency × Monetary scatter visually separates Champions (top-left, low recency/high value) from At Risk and Lost (right side, high recency).</w:t>
      </w:r>
    </w:p>
    <w:p w:rsidR="005A59BD" w:rsidRDefault="002F70DF">
      <w:pPr>
        <w:pStyle w:val="Heading2"/>
        <w:spacing w:before="300" w:after="150"/>
      </w:pPr>
      <w:bookmarkStart w:id="39" w:name="_Toc240664880"/>
      <w:r>
        <w:t>4.6 Slicers &amp; Interactivity</w:t>
      </w:r>
      <w:bookmarkEnd w:id="39"/>
    </w:p>
    <w:p w:rsidR="005A59BD" w:rsidRDefault="002F70DF">
      <w:pPr>
        <w:pStyle w:val="ListParagraph"/>
        <w:numPr>
          <w:ilvl w:val="0"/>
          <w:numId w:val="2"/>
        </w:numPr>
        <w:spacing w:after="90"/>
      </w:pPr>
      <w:r>
        <w:rPr>
          <w:color w:val="262626"/>
        </w:rPr>
        <w:t>Page 1: Month, City, Gender, Age_Group — all four Page-1 visuals respond.</w:t>
      </w:r>
    </w:p>
    <w:p w:rsidR="005A59BD" w:rsidRDefault="002F70DF">
      <w:pPr>
        <w:pStyle w:val="ListParagraph"/>
        <w:numPr>
          <w:ilvl w:val="0"/>
          <w:numId w:val="2"/>
        </w:numPr>
        <w:spacing w:after="90"/>
      </w:pPr>
      <w:r>
        <w:rPr>
          <w:color w:val="262626"/>
        </w:rPr>
        <w:t>Page 2: Customer Segment, City, Gender, Age_Group — all four Page-2 visuals respond.</w:t>
      </w:r>
    </w:p>
    <w:p w:rsidR="005A59BD" w:rsidRDefault="002F70DF">
      <w:pPr>
        <w:pStyle w:val="ListParagraph"/>
        <w:numPr>
          <w:ilvl w:val="0"/>
          <w:numId w:val="2"/>
        </w:numPr>
        <w:spacing w:after="90"/>
      </w:pPr>
      <w:r>
        <w:rPr>
          <w:color w:val="262626"/>
        </w:rPr>
        <w:t>Drill-through: right-click any Page 2 segment slice → hidden “See Customer Details” page with a filtered customer roster.</w:t>
      </w:r>
    </w:p>
    <w:p w:rsidR="005A59BD" w:rsidRDefault="002F70DF">
      <w:pPr>
        <w:pStyle w:val="Heading2"/>
        <w:spacing w:before="300" w:after="150"/>
      </w:pPr>
      <w:bookmarkStart w:id="40" w:name="_Toc240664881"/>
      <w:r>
        <w:t>4.7 Data Model Reconciliation</w:t>
      </w:r>
      <w:bookmarkEnd w:id="40"/>
    </w:p>
    <w:p w:rsidR="005A59BD" w:rsidRDefault="002F70DF">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2A41"/>
          <w:sz w:val="17"/>
          <w:szCs w:val="17"/>
        </w:rPr>
        <w:t>Sales Revenue (cleaned_sales_data)     : ₹139,399,439.65</w:t>
      </w:r>
      <w:r>
        <w:rPr>
          <w:rFonts w:ascii="Consolas" w:eastAsia="Consolas" w:hAnsi="Consolas" w:cs="Consolas"/>
          <w:color w:val="1B2A41"/>
          <w:sz w:val="17"/>
          <w:szCs w:val="17"/>
        </w:rPr>
        <w:br/>
        <w:t>RFM Monetary (customer_rfm_segments)   : ₹139,399,439.65</w:t>
      </w:r>
      <w:r>
        <w:rPr>
          <w:rFonts w:ascii="Consolas" w:eastAsia="Consolas" w:hAnsi="Consolas" w:cs="Consolas"/>
          <w:color w:val="1B2A41"/>
          <w:sz w:val="17"/>
          <w:szCs w:val="17"/>
        </w:rPr>
        <w:br/>
        <w:t>Match                                  : ✓ 100% Exact</w:t>
      </w:r>
    </w:p>
    <w:p w:rsidR="005A59BD" w:rsidRDefault="002F70DF">
      <w:pPr>
        <w:spacing w:after="160" w:line="276" w:lineRule="auto"/>
      </w:pPr>
      <w:r>
        <w:rPr>
          <w:color w:val="262626"/>
        </w:rPr>
        <w:t>RFM Frequency total (1,000 distinct orders) matches the cleaned sales order count exactly, confirming pipeline integrity across the two source tables.</w:t>
      </w:r>
    </w:p>
    <w:p w:rsidR="002F70DF" w:rsidRDefault="002F70DF">
      <w:pPr>
        <w:pStyle w:val="Heading2"/>
        <w:spacing w:before="300" w:after="150"/>
      </w:pPr>
      <w:bookmarkStart w:id="41" w:name="_Toc240664882"/>
    </w:p>
    <w:p w:rsidR="002F70DF" w:rsidRDefault="002F70DF">
      <w:pPr>
        <w:pStyle w:val="Heading2"/>
        <w:spacing w:before="300" w:after="150"/>
      </w:pPr>
    </w:p>
    <w:p w:rsidR="005A59BD" w:rsidRDefault="002F70DF">
      <w:pPr>
        <w:pStyle w:val="Heading2"/>
        <w:spacing w:before="300" w:after="150"/>
      </w:pPr>
      <w:r>
        <w:lastRenderedPageBreak/>
        <w:t>4.8 Strategic Recommendations Summary</w:t>
      </w:r>
      <w:bookmarkEnd w:id="41"/>
    </w:p>
    <w:tbl>
      <w:tblPr>
        <w:tblW w:w="93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3000"/>
        <w:gridCol w:w="2500"/>
      </w:tblGrid>
      <w:tr w:rsidR="005A59BD">
        <w:tblPrEx>
          <w:tblCellMar>
            <w:top w:w="0" w:type="dxa"/>
            <w:bottom w:w="0" w:type="dxa"/>
          </w:tblCellMar>
        </w:tblPrEx>
        <w:trPr>
          <w:tblHeader/>
        </w:trPr>
        <w:tc>
          <w:tcPr>
            <w:tcW w:w="17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Priority</w:t>
            </w:r>
          </w:p>
        </w:tc>
        <w:tc>
          <w:tcPr>
            <w:tcW w:w="21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Segment / Risk</w:t>
            </w:r>
          </w:p>
        </w:tc>
        <w:tc>
          <w:tcPr>
            <w:tcW w:w="30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Action</w:t>
            </w:r>
          </w:p>
        </w:tc>
        <w:tc>
          <w:tcPr>
            <w:tcW w:w="25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Expected Impact</w:t>
            </w:r>
          </w:p>
        </w:tc>
      </w:tr>
      <w:tr w:rsidR="005A59BD">
        <w:tblPrEx>
          <w:tblCellMar>
            <w:top w:w="0" w:type="dxa"/>
            <w:bottom w:w="0" w:type="dxa"/>
          </w:tblCellMar>
        </w:tblPrEx>
        <w:tc>
          <w:tcPr>
            <w:tcW w:w="1700" w:type="dxa"/>
            <w:shd w:val="clear" w:color="auto" w:fill="FFFFFF"/>
            <w:tcMar>
              <w:top w:w="80" w:type="dxa"/>
              <w:left w:w="120" w:type="dxa"/>
              <w:bottom w:w="80" w:type="dxa"/>
              <w:right w:w="120" w:type="dxa"/>
            </w:tcMar>
            <w:vAlign w:val="center"/>
          </w:tcPr>
          <w:p w:rsidR="005A59BD" w:rsidRDefault="002F70DF">
            <w:r>
              <w:rPr>
                <w:color w:val="262626"/>
                <w:sz w:val="19"/>
                <w:szCs w:val="19"/>
              </w:rPr>
              <w:t>Immediate (0–30d)</w:t>
            </w:r>
          </w:p>
        </w:tc>
        <w:tc>
          <w:tcPr>
            <w:tcW w:w="2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At Risk (₹35.4M)</w:t>
            </w:r>
          </w:p>
        </w:tc>
        <w:tc>
          <w:tcPr>
            <w:tcW w:w="3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3-touch win-back email sequence + tiered discount</w:t>
            </w:r>
          </w:p>
        </w:tc>
        <w:tc>
          <w:tcPr>
            <w:tcW w:w="2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₹3.6M–5.4M incremental, 3:1–5:1 ROI</w:t>
            </w:r>
          </w:p>
        </w:tc>
      </w:tr>
      <w:tr w:rsidR="005A59BD">
        <w:tblPrEx>
          <w:tblCellMar>
            <w:top w:w="0" w:type="dxa"/>
            <w:bottom w:w="0" w:type="dxa"/>
          </w:tblCellMar>
        </w:tblPrEx>
        <w:tc>
          <w:tcPr>
            <w:tcW w:w="1700" w:type="dxa"/>
            <w:shd w:val="clear" w:color="auto" w:fill="F2F2F2"/>
            <w:tcMar>
              <w:top w:w="80" w:type="dxa"/>
              <w:left w:w="120" w:type="dxa"/>
              <w:bottom w:w="80" w:type="dxa"/>
              <w:right w:w="120" w:type="dxa"/>
            </w:tcMar>
            <w:vAlign w:val="center"/>
          </w:tcPr>
          <w:p w:rsidR="005A59BD" w:rsidRDefault="002F70DF">
            <w:r>
              <w:rPr>
                <w:color w:val="262626"/>
                <w:sz w:val="19"/>
                <w:szCs w:val="19"/>
              </w:rPr>
              <w:t>Short-term (30–90d)</w:t>
            </w:r>
          </w:p>
        </w:tc>
        <w:tc>
          <w:tcPr>
            <w:tcW w:w="2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Champions (₹12.3M)</w:t>
            </w:r>
          </w:p>
        </w:tc>
        <w:tc>
          <w:tcPr>
            <w:tcW w:w="3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Platinum VIP tier, dedicated account management</w:t>
            </w:r>
          </w:p>
        </w:tc>
        <w:tc>
          <w:tcPr>
            <w:tcW w:w="2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₹1.2M–1.8M incremental, 2:1 ROI</w:t>
            </w:r>
          </w:p>
        </w:tc>
      </w:tr>
      <w:tr w:rsidR="005A59BD">
        <w:tblPrEx>
          <w:tblCellMar>
            <w:top w:w="0" w:type="dxa"/>
            <w:bottom w:w="0" w:type="dxa"/>
          </w:tblCellMar>
        </w:tblPrEx>
        <w:tc>
          <w:tcPr>
            <w:tcW w:w="1700" w:type="dxa"/>
            <w:shd w:val="clear" w:color="auto" w:fill="FFFFFF"/>
            <w:tcMar>
              <w:top w:w="80" w:type="dxa"/>
              <w:left w:w="120" w:type="dxa"/>
              <w:bottom w:w="80" w:type="dxa"/>
              <w:right w:w="120" w:type="dxa"/>
            </w:tcMar>
            <w:vAlign w:val="center"/>
          </w:tcPr>
          <w:p w:rsidR="005A59BD" w:rsidRDefault="002F70DF">
            <w:r>
              <w:rPr>
                <w:color w:val="262626"/>
                <w:sz w:val="19"/>
                <w:szCs w:val="19"/>
              </w:rPr>
              <w:t>Short-term (30–90d)</w:t>
            </w:r>
          </w:p>
        </w:tc>
        <w:tc>
          <w:tcPr>
            <w:tcW w:w="2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Loyal Customers (₹29.2M)</w:t>
            </w:r>
          </w:p>
        </w:tc>
        <w:tc>
          <w:tcPr>
            <w:tcW w:w="3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3-tier cash-back rewards program</w:t>
            </w:r>
          </w:p>
        </w:tc>
        <w:tc>
          <w:tcPr>
            <w:tcW w:w="2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₹1.5M–2.9M incremental</w:t>
            </w:r>
          </w:p>
        </w:tc>
      </w:tr>
      <w:tr w:rsidR="005A59BD">
        <w:tblPrEx>
          <w:tblCellMar>
            <w:top w:w="0" w:type="dxa"/>
            <w:bottom w:w="0" w:type="dxa"/>
          </w:tblCellMar>
        </w:tblPrEx>
        <w:tc>
          <w:tcPr>
            <w:tcW w:w="1700" w:type="dxa"/>
            <w:shd w:val="clear" w:color="auto" w:fill="F2F2F2"/>
            <w:tcMar>
              <w:top w:w="80" w:type="dxa"/>
              <w:left w:w="120" w:type="dxa"/>
              <w:bottom w:w="80" w:type="dxa"/>
              <w:right w:w="120" w:type="dxa"/>
            </w:tcMar>
            <w:vAlign w:val="center"/>
          </w:tcPr>
          <w:p w:rsidR="005A59BD" w:rsidRDefault="002F70DF">
            <w:r>
              <w:rPr>
                <w:color w:val="262626"/>
                <w:sz w:val="19"/>
                <w:szCs w:val="19"/>
              </w:rPr>
              <w:t>Medium-term (60–90d)</w:t>
            </w:r>
          </w:p>
        </w:tc>
        <w:tc>
          <w:tcPr>
            <w:tcW w:w="2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New / Recent (₹15.7M)</w:t>
            </w:r>
          </w:p>
        </w:tc>
        <w:tc>
          <w:tcPr>
            <w:tcW w:w="3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Automated Day-7 second-purchase incentive</w:t>
            </w:r>
          </w:p>
        </w:tc>
        <w:tc>
          <w:tcPr>
            <w:tcW w:w="2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₹3.1M–4.6M incremental, 85:1–130:1 ROI</w:t>
            </w:r>
          </w:p>
        </w:tc>
      </w:tr>
      <w:tr w:rsidR="005A59BD">
        <w:tblPrEx>
          <w:tblCellMar>
            <w:top w:w="0" w:type="dxa"/>
            <w:bottom w:w="0" w:type="dxa"/>
          </w:tblCellMar>
        </w:tblPrEx>
        <w:tc>
          <w:tcPr>
            <w:tcW w:w="1700" w:type="dxa"/>
            <w:shd w:val="clear" w:color="auto" w:fill="FFFFFF"/>
            <w:tcMar>
              <w:top w:w="80" w:type="dxa"/>
              <w:left w:w="120" w:type="dxa"/>
              <w:bottom w:w="80" w:type="dxa"/>
              <w:right w:w="120" w:type="dxa"/>
            </w:tcMar>
            <w:vAlign w:val="center"/>
          </w:tcPr>
          <w:p w:rsidR="005A59BD" w:rsidRDefault="002F70DF">
            <w:r>
              <w:rPr>
                <w:color w:val="262626"/>
                <w:sz w:val="19"/>
                <w:szCs w:val="19"/>
              </w:rPr>
              <w:t>Strategic (90–180d)</w:t>
            </w:r>
          </w:p>
        </w:tc>
        <w:tc>
          <w:tcPr>
            <w:tcW w:w="2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Potential Loyalist (₹40.6M)</w:t>
            </w:r>
          </w:p>
        </w:tc>
        <w:tc>
          <w:tcPr>
            <w:tcW w:w="30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Loyalty relaunch + retroactive points + early access</w:t>
            </w:r>
          </w:p>
        </w:tc>
        <w:tc>
          <w:tcPr>
            <w:tcW w:w="25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₹8.6M–10.2M incremental, 2.6:1–3.1:1 ROI</w:t>
            </w:r>
          </w:p>
        </w:tc>
      </w:tr>
      <w:tr w:rsidR="005A59BD">
        <w:tblPrEx>
          <w:tblCellMar>
            <w:top w:w="0" w:type="dxa"/>
            <w:bottom w:w="0" w:type="dxa"/>
          </w:tblCellMar>
        </w:tblPrEx>
        <w:tc>
          <w:tcPr>
            <w:tcW w:w="1700" w:type="dxa"/>
            <w:shd w:val="clear" w:color="auto" w:fill="F2F2F2"/>
            <w:tcMar>
              <w:top w:w="80" w:type="dxa"/>
              <w:left w:w="120" w:type="dxa"/>
              <w:bottom w:w="80" w:type="dxa"/>
              <w:right w:w="120" w:type="dxa"/>
            </w:tcMar>
            <w:vAlign w:val="center"/>
          </w:tcPr>
          <w:p w:rsidR="005A59BD" w:rsidRDefault="002F70DF">
            <w:r>
              <w:rPr>
                <w:color w:val="262626"/>
                <w:sz w:val="19"/>
                <w:szCs w:val="19"/>
              </w:rPr>
              <w:t>Strategic (90–180d)</w:t>
            </w:r>
          </w:p>
        </w:tc>
        <w:tc>
          <w:tcPr>
            <w:tcW w:w="2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Electronics concentration (36.4%)</w:t>
            </w:r>
          </w:p>
        </w:tc>
        <w:tc>
          <w:tcPr>
            <w:tcW w:w="30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Cross-category bundling (Electronics + Education)</w:t>
            </w:r>
          </w:p>
        </w:tc>
        <w:tc>
          <w:tcPr>
            <w:tcW w:w="25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₹2.5M–5M incremental; concentration 36% → 32%</w:t>
            </w:r>
          </w:p>
        </w:tc>
      </w:tr>
    </w:tbl>
    <w:p w:rsidR="005A59BD" w:rsidRDefault="002F70DF">
      <w:r>
        <w:br w:type="page"/>
      </w:r>
    </w:p>
    <w:p w:rsidR="005A59BD" w:rsidRDefault="002F70DF">
      <w:pPr>
        <w:pStyle w:val="Heading1"/>
        <w:pBdr>
          <w:bottom w:val="single" w:sz="8" w:space="4" w:color="1F3864"/>
        </w:pBdr>
        <w:spacing w:before="400" w:after="200"/>
      </w:pPr>
      <w:bookmarkStart w:id="42" w:name="_Toc240664883"/>
      <w:r>
        <w:lastRenderedPageBreak/>
        <w:t>5. Task 4 — Hypothesis Testing &amp; Statistical Inference</w:t>
      </w:r>
      <w:bookmarkEnd w:id="42"/>
    </w:p>
    <w:p w:rsidR="005A59BD" w:rsidRDefault="002F70DF">
      <w:pPr>
        <w:spacing w:after="160" w:line="276" w:lineRule="auto"/>
      </w:pPr>
      <w:r>
        <w:rPr>
          <w:color w:val="262626"/>
        </w:rPr>
        <w:t>This stage formally tested whether two commonly assumed demographic drivers — gender and age group — meaningfully explain purchasing behavior, using the 1,000-row, 16-column sales_dataset_python_analysis.csv extract (Jan 2025 – Jan 2026, zero missing values).</w:t>
      </w:r>
    </w:p>
    <w:p w:rsidR="005A59BD" w:rsidRDefault="002F70DF">
      <w:pPr>
        <w:pStyle w:val="Heading2"/>
        <w:spacing w:before="300" w:after="150"/>
      </w:pPr>
      <w:bookmarkStart w:id="43" w:name="_Toc240664884"/>
      <w:r>
        <w:t>5.1 Hypothesis 1 — Gender-Based Spending Difference</w:t>
      </w:r>
      <w:bookmarkEnd w:id="43"/>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00"/>
      </w:tblGrid>
      <w:tr w:rsidR="005A59BD">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Element</w:t>
            </w:r>
          </w:p>
        </w:tc>
        <w:tc>
          <w:tcPr>
            <w:tcW w:w="61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Value</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H₀ (Null)</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μ_Male = μ_Female</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H₁ (Alternative)</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μ_Male ≠ μ_Female</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Test</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Independent two-sample t-test</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Male</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n = 511, Mean ₹141,807.34, Median ₹109,238</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Female</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n = 489, Mean ₹136,883.21, Median ₹108,471</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Mean Difference</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₹4,924.13 (Male higher)</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Shapiro-Wilk (both)</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p = 0.000000 (non-normal)</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Levene's Test</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 = 0.328079 (equal variances confirmed)</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t-statistic</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0.6820</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p-value</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0.495389</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95% CI of difference</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[−₹9,214.68, ₹19,062.94]</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Verdict (α = 0.05)</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FAIL TO REJECT H₀</w:t>
            </w:r>
          </w:p>
        </w:tc>
      </w:tr>
    </w:tbl>
    <w:p w:rsidR="002F70DF" w:rsidRDefault="002F70DF">
      <w:pPr>
        <w:pStyle w:val="Heading2"/>
        <w:spacing w:before="300" w:after="150"/>
      </w:pPr>
      <w:bookmarkStart w:id="44" w:name="_Toc240664885"/>
      <w:r>
        <w:rPr>
          <w:noProof/>
        </w:rPr>
        <w:drawing>
          <wp:inline distT="0" distB="0" distL="0" distR="0">
            <wp:extent cx="6048000" cy="21360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ypothesis1_gender_analysi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48000" cy="2136003"/>
                    </a:xfrm>
                    <a:prstGeom prst="rect">
                      <a:avLst/>
                    </a:prstGeom>
                  </pic:spPr>
                </pic:pic>
              </a:graphicData>
            </a:graphic>
          </wp:inline>
        </w:drawing>
      </w:r>
    </w:p>
    <w:p w:rsidR="002F70DF" w:rsidRDefault="002F70DF" w:rsidP="002F70DF">
      <w:pPr>
        <w:pBdr>
          <w:left w:val="single" w:sz="24" w:space="0" w:color="2E5C8A"/>
        </w:pBdr>
        <w:shd w:val="clear" w:color="auto" w:fill="EAF1F8"/>
        <w:spacing w:before="100" w:after="220"/>
        <w:ind w:left="200"/>
      </w:pPr>
      <w:r>
        <w:rPr>
          <w:b/>
          <w:bCs/>
          <w:color w:val="2E5C8A"/>
          <w:sz w:val="20"/>
          <w:szCs w:val="20"/>
        </w:rPr>
        <w:t xml:space="preserve">  Business translation: </w:t>
      </w:r>
      <w:r>
        <w:rPr>
          <w:color w:val="262626"/>
          <w:sz w:val="20"/>
          <w:szCs w:val="20"/>
        </w:rPr>
        <w:t>With p = 0.495, there is a 49.5% probability the observed ₹4,924 difference occurred by random chance; the 95% CI spans both negative and positive values, so the true population difference cannot be distinguished from zero. Gender-based AOV targeting is not statistically justified.</w:t>
      </w:r>
    </w:p>
    <w:p w:rsidR="002F70DF" w:rsidRDefault="002F70DF">
      <w:pPr>
        <w:pStyle w:val="Heading2"/>
        <w:spacing w:before="300" w:after="150"/>
      </w:pPr>
    </w:p>
    <w:p w:rsidR="002F70DF" w:rsidRDefault="002F70DF">
      <w:pPr>
        <w:pStyle w:val="Heading2"/>
        <w:spacing w:before="300" w:after="150"/>
      </w:pPr>
    </w:p>
    <w:p w:rsidR="005A59BD" w:rsidRDefault="002F70DF">
      <w:pPr>
        <w:pStyle w:val="Heading2"/>
        <w:spacing w:before="300" w:after="150"/>
      </w:pPr>
      <w:r>
        <w:lastRenderedPageBreak/>
        <w:t>5.2 Hypothesis 2 — Age Group × Category Independence</w:t>
      </w:r>
      <w:bookmarkEnd w:id="44"/>
    </w:p>
    <w:tbl>
      <w:tblPr>
        <w:tblW w:w="9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00"/>
      </w:tblGrid>
      <w:tr w:rsidR="005A59BD">
        <w:tblPrEx>
          <w:tblCellMar>
            <w:top w:w="0" w:type="dxa"/>
            <w:bottom w:w="0" w:type="dxa"/>
          </w:tblCellMar>
        </w:tblPrEx>
        <w:trPr>
          <w:tblHeader/>
        </w:trPr>
        <w:tc>
          <w:tcPr>
            <w:tcW w:w="3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Element</w:t>
            </w:r>
          </w:p>
        </w:tc>
        <w:tc>
          <w:tcPr>
            <w:tcW w:w="61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Value</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H₀ (Null)</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Age_Group and Category are independent</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H₁ (Alternative)</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Age_Group and Category are not independent</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Test</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Chi-Square test of independence (χ²)</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χ² statistic</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10.5361</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Degrees of Freedom</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16</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p-value</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0.837174</w:t>
            </w:r>
          </w:p>
        </w:tc>
      </w:tr>
      <w:tr w:rsidR="005A59BD">
        <w:tblPrEx>
          <w:tblCellMar>
            <w:top w:w="0" w:type="dxa"/>
            <w:bottom w:w="0" w:type="dxa"/>
          </w:tblCellMar>
        </w:tblPrEx>
        <w:tc>
          <w:tcPr>
            <w:tcW w:w="3600" w:type="dxa"/>
            <w:shd w:val="clear" w:color="auto" w:fill="FFFFFF"/>
            <w:tcMar>
              <w:top w:w="80" w:type="dxa"/>
              <w:left w:w="120" w:type="dxa"/>
              <w:bottom w:w="80" w:type="dxa"/>
              <w:right w:w="120" w:type="dxa"/>
            </w:tcMar>
            <w:vAlign w:val="center"/>
          </w:tcPr>
          <w:p w:rsidR="005A59BD" w:rsidRDefault="002F70DF">
            <w:r>
              <w:rPr>
                <w:color w:val="262626"/>
                <w:sz w:val="19"/>
                <w:szCs w:val="19"/>
              </w:rPr>
              <w:t>Cramér's V</w:t>
            </w:r>
          </w:p>
        </w:tc>
        <w:tc>
          <w:tcPr>
            <w:tcW w:w="6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0.0513 (negligible effect, &lt;0.1 threshold)</w:t>
            </w:r>
          </w:p>
        </w:tc>
      </w:tr>
      <w:tr w:rsidR="005A59BD">
        <w:tblPrEx>
          <w:tblCellMar>
            <w:top w:w="0" w:type="dxa"/>
            <w:bottom w:w="0" w:type="dxa"/>
          </w:tblCellMar>
        </w:tblPrEx>
        <w:tc>
          <w:tcPr>
            <w:tcW w:w="3600" w:type="dxa"/>
            <w:shd w:val="clear" w:color="auto" w:fill="F2F2F2"/>
            <w:tcMar>
              <w:top w:w="80" w:type="dxa"/>
              <w:left w:w="120" w:type="dxa"/>
              <w:bottom w:w="80" w:type="dxa"/>
              <w:right w:w="120" w:type="dxa"/>
            </w:tcMar>
            <w:vAlign w:val="center"/>
          </w:tcPr>
          <w:p w:rsidR="005A59BD" w:rsidRDefault="002F70DF">
            <w:r>
              <w:rPr>
                <w:color w:val="262626"/>
                <w:sz w:val="19"/>
                <w:szCs w:val="19"/>
              </w:rPr>
              <w:t>Verdict (α = 0.05)</w:t>
            </w:r>
          </w:p>
        </w:tc>
        <w:tc>
          <w:tcPr>
            <w:tcW w:w="6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FAIL TO REJECT H₀</w:t>
            </w:r>
          </w:p>
        </w:tc>
      </w:tr>
    </w:tbl>
    <w:p w:rsidR="00B324E8" w:rsidRDefault="00B324E8">
      <w:pPr>
        <w:pStyle w:val="Heading3"/>
        <w:spacing w:before="220" w:after="120"/>
      </w:pPr>
      <w:bookmarkStart w:id="45" w:name="_Toc240664886"/>
      <w:r>
        <w:rPr>
          <w:noProof/>
        </w:rPr>
        <w:drawing>
          <wp:inline distT="0" distB="0" distL="0" distR="0">
            <wp:extent cx="4680000" cy="2320036"/>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ypothesis2_age_category_analysi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0000" cy="2320036"/>
                    </a:xfrm>
                    <a:prstGeom prst="rect">
                      <a:avLst/>
                    </a:prstGeom>
                  </pic:spPr>
                </pic:pic>
              </a:graphicData>
            </a:graphic>
          </wp:inline>
        </w:drawing>
      </w:r>
    </w:p>
    <w:p w:rsidR="005A59BD" w:rsidRDefault="002F70DF">
      <w:pPr>
        <w:pStyle w:val="Heading3"/>
        <w:spacing w:before="220" w:after="120"/>
      </w:pPr>
      <w:r>
        <w:t>Category Preference by Age Group (Normalized %)</w:t>
      </w:r>
      <w:bookmarkEnd w:id="45"/>
    </w:p>
    <w:tbl>
      <w:tblPr>
        <w:tblW w:w="9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600"/>
      </w:tblGrid>
      <w:tr w:rsidR="005A59BD">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Age Group</w:t>
            </w:r>
          </w:p>
        </w:tc>
        <w:tc>
          <w:tcPr>
            <w:tcW w:w="1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Education</w:t>
            </w:r>
          </w:p>
        </w:tc>
        <w:tc>
          <w:tcPr>
            <w:tcW w:w="1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Electronics</w:t>
            </w:r>
          </w:p>
        </w:tc>
        <w:tc>
          <w:tcPr>
            <w:tcW w:w="1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Fashion</w:t>
            </w:r>
          </w:p>
        </w:tc>
        <w:tc>
          <w:tcPr>
            <w:tcW w:w="1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Furniture</w:t>
            </w:r>
          </w:p>
        </w:tc>
        <w:tc>
          <w:tcPr>
            <w:tcW w:w="1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Grocery</w:t>
            </w:r>
          </w:p>
        </w:tc>
      </w:tr>
      <w:tr w:rsidR="005A59BD">
        <w:tblPrEx>
          <w:tblCellMar>
            <w:top w:w="0" w:type="dxa"/>
            <w:bottom w:w="0" w:type="dxa"/>
          </w:tblCellMar>
        </w:tblPrEx>
        <w:tc>
          <w:tcPr>
            <w:tcW w:w="1600" w:type="dxa"/>
            <w:shd w:val="clear" w:color="auto" w:fill="FFFFFF"/>
            <w:tcMar>
              <w:top w:w="80" w:type="dxa"/>
              <w:left w:w="120" w:type="dxa"/>
              <w:bottom w:w="80" w:type="dxa"/>
              <w:right w:w="120" w:type="dxa"/>
            </w:tcMar>
            <w:vAlign w:val="center"/>
          </w:tcPr>
          <w:p w:rsidR="005A59BD" w:rsidRDefault="002F70DF">
            <w:r>
              <w:rPr>
                <w:color w:val="262626"/>
                <w:sz w:val="19"/>
                <w:szCs w:val="19"/>
              </w:rPr>
              <w:t>18-25</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19.0%</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33.5%</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15.2%</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17.7%</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14.6%</w:t>
            </w:r>
          </w:p>
        </w:tc>
      </w:tr>
      <w:tr w:rsidR="005A59BD">
        <w:tblPrEx>
          <w:tblCellMar>
            <w:top w:w="0" w:type="dxa"/>
            <w:bottom w:w="0" w:type="dxa"/>
          </w:tblCellMar>
        </w:tblPrEx>
        <w:tc>
          <w:tcPr>
            <w:tcW w:w="1600" w:type="dxa"/>
            <w:shd w:val="clear" w:color="auto" w:fill="F2F2F2"/>
            <w:tcMar>
              <w:top w:w="80" w:type="dxa"/>
              <w:left w:w="120" w:type="dxa"/>
              <w:bottom w:w="80" w:type="dxa"/>
              <w:right w:w="120" w:type="dxa"/>
            </w:tcMar>
            <w:vAlign w:val="center"/>
          </w:tcPr>
          <w:p w:rsidR="005A59BD" w:rsidRDefault="002F70DF">
            <w:r>
              <w:rPr>
                <w:color w:val="262626"/>
                <w:sz w:val="19"/>
                <w:szCs w:val="19"/>
              </w:rPr>
              <w:t>26-35</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15.1%</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37.9%</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14.2%</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16.4%</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16.4%</w:t>
            </w:r>
          </w:p>
        </w:tc>
      </w:tr>
      <w:tr w:rsidR="005A59BD">
        <w:tblPrEx>
          <w:tblCellMar>
            <w:top w:w="0" w:type="dxa"/>
            <w:bottom w:w="0" w:type="dxa"/>
          </w:tblCellMar>
        </w:tblPrEx>
        <w:tc>
          <w:tcPr>
            <w:tcW w:w="1600" w:type="dxa"/>
            <w:shd w:val="clear" w:color="auto" w:fill="FFFFFF"/>
            <w:tcMar>
              <w:top w:w="80" w:type="dxa"/>
              <w:left w:w="120" w:type="dxa"/>
              <w:bottom w:w="80" w:type="dxa"/>
              <w:right w:w="120" w:type="dxa"/>
            </w:tcMar>
            <w:vAlign w:val="center"/>
          </w:tcPr>
          <w:p w:rsidR="005A59BD" w:rsidRDefault="002F70DF">
            <w:r>
              <w:rPr>
                <w:color w:val="262626"/>
                <w:sz w:val="19"/>
                <w:szCs w:val="19"/>
              </w:rPr>
              <w:t>36-45</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16.1%</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35.4%</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17.0%</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17.0%</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14.3%</w:t>
            </w:r>
          </w:p>
        </w:tc>
      </w:tr>
      <w:tr w:rsidR="005A59BD">
        <w:tblPrEx>
          <w:tblCellMar>
            <w:top w:w="0" w:type="dxa"/>
            <w:bottom w:w="0" w:type="dxa"/>
          </w:tblCellMar>
        </w:tblPrEx>
        <w:tc>
          <w:tcPr>
            <w:tcW w:w="1600" w:type="dxa"/>
            <w:shd w:val="clear" w:color="auto" w:fill="F2F2F2"/>
            <w:tcMar>
              <w:top w:w="80" w:type="dxa"/>
              <w:left w:w="120" w:type="dxa"/>
              <w:bottom w:w="80" w:type="dxa"/>
              <w:right w:w="120" w:type="dxa"/>
            </w:tcMar>
            <w:vAlign w:val="center"/>
          </w:tcPr>
          <w:p w:rsidR="005A59BD" w:rsidRDefault="002F70DF">
            <w:r>
              <w:rPr>
                <w:color w:val="262626"/>
                <w:sz w:val="19"/>
                <w:szCs w:val="19"/>
              </w:rPr>
              <w:t>46-55</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19.3%</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37.6%</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13.9%</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11.4%</w:t>
            </w:r>
          </w:p>
        </w:tc>
        <w:tc>
          <w:tcPr>
            <w:tcW w:w="1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17.8%</w:t>
            </w:r>
          </w:p>
        </w:tc>
      </w:tr>
      <w:tr w:rsidR="005A59BD">
        <w:tblPrEx>
          <w:tblCellMar>
            <w:top w:w="0" w:type="dxa"/>
            <w:bottom w:w="0" w:type="dxa"/>
          </w:tblCellMar>
        </w:tblPrEx>
        <w:tc>
          <w:tcPr>
            <w:tcW w:w="1600" w:type="dxa"/>
            <w:shd w:val="clear" w:color="auto" w:fill="FFFFFF"/>
            <w:tcMar>
              <w:top w:w="80" w:type="dxa"/>
              <w:left w:w="120" w:type="dxa"/>
              <w:bottom w:w="80" w:type="dxa"/>
              <w:right w:w="120" w:type="dxa"/>
            </w:tcMar>
            <w:vAlign w:val="center"/>
          </w:tcPr>
          <w:p w:rsidR="005A59BD" w:rsidRDefault="002F70DF">
            <w:r>
              <w:rPr>
                <w:color w:val="262626"/>
                <w:sz w:val="19"/>
                <w:szCs w:val="19"/>
              </w:rPr>
              <w:t>56-65</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20.2%</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31.8%</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17.7%</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17.2%</w:t>
            </w:r>
          </w:p>
        </w:tc>
        <w:tc>
          <w:tcPr>
            <w:tcW w:w="1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13.1%</w:t>
            </w:r>
          </w:p>
        </w:tc>
      </w:tr>
    </w:tbl>
    <w:p w:rsidR="005A59BD" w:rsidRDefault="005A59BD">
      <w:pPr>
        <w:spacing w:after="120"/>
      </w:pPr>
    </w:p>
    <w:p w:rsidR="005A59BD" w:rsidRDefault="002F70DF">
      <w:pPr>
        <w:pBdr>
          <w:left w:val="single" w:sz="24" w:space="0" w:color="2E5C8A"/>
        </w:pBdr>
        <w:shd w:val="clear" w:color="auto" w:fill="EAF1F8"/>
        <w:spacing w:before="100" w:after="220"/>
        <w:ind w:left="200"/>
      </w:pPr>
      <w:r>
        <w:rPr>
          <w:b/>
          <w:bCs/>
          <w:color w:val="2E5C8A"/>
          <w:sz w:val="20"/>
          <w:szCs w:val="20"/>
        </w:rPr>
        <w:t xml:space="preserve">  Business translation: </w:t>
      </w:r>
      <w:r>
        <w:rPr>
          <w:color w:val="262626"/>
          <w:sz w:val="20"/>
          <w:szCs w:val="20"/>
        </w:rPr>
        <w:t>p = 0.837 means an 83.7% probability these category distributions arose by random chance; Cramér's V of 0.051 confirms negligible association. Electronics dominates every age band uniformly (~32–38%). Age is not a meaningful predictor of category choice.</w:t>
      </w:r>
    </w:p>
    <w:p w:rsidR="00B324E8" w:rsidRDefault="00B324E8">
      <w:pPr>
        <w:pStyle w:val="Heading2"/>
        <w:spacing w:before="300" w:after="150"/>
      </w:pPr>
      <w:bookmarkStart w:id="46" w:name="_Toc240664887"/>
    </w:p>
    <w:p w:rsidR="00B324E8" w:rsidRDefault="00B324E8">
      <w:pPr>
        <w:pStyle w:val="Heading2"/>
        <w:spacing w:before="300" w:after="150"/>
      </w:pPr>
    </w:p>
    <w:p w:rsidR="005A59BD" w:rsidRDefault="002F70DF">
      <w:pPr>
        <w:pStyle w:val="Heading2"/>
        <w:spacing w:before="300" w:after="150"/>
      </w:pPr>
      <w:bookmarkStart w:id="47" w:name="_GoBack"/>
      <w:bookmarkEnd w:id="47"/>
      <w:r>
        <w:lastRenderedPageBreak/>
        <w:t>5.3 Consolidated Statistical Verdicts</w:t>
      </w:r>
      <w:bookmarkEnd w:id="46"/>
    </w:p>
    <w:tbl>
      <w:tblPr>
        <w:tblW w:w="87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900"/>
        <w:gridCol w:w="1200"/>
      </w:tblGrid>
      <w:tr w:rsidR="005A59BD">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Finding</w:t>
            </w:r>
          </w:p>
        </w:tc>
        <w:tc>
          <w:tcPr>
            <w:tcW w:w="26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Statistical Evidence</w:t>
            </w:r>
          </w:p>
        </w:tc>
        <w:tc>
          <w:tcPr>
            <w:tcW w:w="29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Marketing Implication</w:t>
            </w:r>
          </w:p>
        </w:tc>
        <w:tc>
          <w:tcPr>
            <w:tcW w:w="12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Priority</w:t>
            </w:r>
          </w:p>
        </w:tc>
      </w:tr>
      <w:tr w:rsidR="005A59BD">
        <w:tblPrEx>
          <w:tblCellMar>
            <w:top w:w="0" w:type="dxa"/>
            <w:bottom w:w="0" w:type="dxa"/>
          </w:tblCellMar>
        </w:tblPrEx>
        <w:tc>
          <w:tcPr>
            <w:tcW w:w="2000" w:type="dxa"/>
            <w:shd w:val="clear" w:color="auto" w:fill="FFFFFF"/>
            <w:tcMar>
              <w:top w:w="80" w:type="dxa"/>
              <w:left w:w="120" w:type="dxa"/>
              <w:bottom w:w="80" w:type="dxa"/>
              <w:right w:w="120" w:type="dxa"/>
            </w:tcMar>
            <w:vAlign w:val="center"/>
          </w:tcPr>
          <w:p w:rsidR="005A59BD" w:rsidRDefault="002F70DF">
            <w:r>
              <w:rPr>
                <w:color w:val="262626"/>
                <w:sz w:val="19"/>
                <w:szCs w:val="19"/>
              </w:rPr>
              <w:t>Gender → Spending</w:t>
            </w:r>
          </w:p>
        </w:tc>
        <w:tc>
          <w:tcPr>
            <w:tcW w:w="2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Not significant (t=0.682, p=0.495)</w:t>
            </w:r>
          </w:p>
        </w:tc>
        <w:tc>
          <w:tcPr>
            <w:tcW w:w="29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Use consistent messaging across genders</w:t>
            </w:r>
          </w:p>
        </w:tc>
        <w:tc>
          <w:tcPr>
            <w:tcW w:w="12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Low</w:t>
            </w:r>
          </w:p>
        </w:tc>
      </w:tr>
      <w:tr w:rsidR="005A59BD">
        <w:tblPrEx>
          <w:tblCellMar>
            <w:top w:w="0" w:type="dxa"/>
            <w:bottom w:w="0" w:type="dxa"/>
          </w:tblCellMar>
        </w:tblPrEx>
        <w:tc>
          <w:tcPr>
            <w:tcW w:w="2000" w:type="dxa"/>
            <w:shd w:val="clear" w:color="auto" w:fill="F2F2F2"/>
            <w:tcMar>
              <w:top w:w="80" w:type="dxa"/>
              <w:left w:w="120" w:type="dxa"/>
              <w:bottom w:w="80" w:type="dxa"/>
              <w:right w:w="120" w:type="dxa"/>
            </w:tcMar>
            <w:vAlign w:val="center"/>
          </w:tcPr>
          <w:p w:rsidR="005A59BD" w:rsidRDefault="002F70DF">
            <w:r>
              <w:rPr>
                <w:color w:val="262626"/>
                <w:sz w:val="19"/>
                <w:szCs w:val="19"/>
              </w:rPr>
              <w:t>Age Group ↔ Category</w:t>
            </w:r>
          </w:p>
        </w:tc>
        <w:tc>
          <w:tcPr>
            <w:tcW w:w="2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Not significant (χ²=10.54, p=0.837)</w:t>
            </w:r>
          </w:p>
        </w:tc>
        <w:tc>
          <w:tcPr>
            <w:tcW w:w="29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Universal category strategy, not age-targeted</w:t>
            </w:r>
          </w:p>
        </w:tc>
        <w:tc>
          <w:tcPr>
            <w:tcW w:w="12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Low</w:t>
            </w:r>
          </w:p>
        </w:tc>
      </w:tr>
      <w:tr w:rsidR="005A59BD">
        <w:tblPrEx>
          <w:tblCellMar>
            <w:top w:w="0" w:type="dxa"/>
            <w:bottom w:w="0" w:type="dxa"/>
          </w:tblCellMar>
        </w:tblPrEx>
        <w:tc>
          <w:tcPr>
            <w:tcW w:w="2000" w:type="dxa"/>
            <w:shd w:val="clear" w:color="auto" w:fill="FFFFFF"/>
            <w:tcMar>
              <w:top w:w="80" w:type="dxa"/>
              <w:left w:w="120" w:type="dxa"/>
              <w:bottom w:w="80" w:type="dxa"/>
              <w:right w:w="120" w:type="dxa"/>
            </w:tcMar>
            <w:vAlign w:val="center"/>
          </w:tcPr>
          <w:p w:rsidR="005A59BD" w:rsidRDefault="002F70DF">
            <w:r>
              <w:rPr>
                <w:color w:val="262626"/>
                <w:sz w:val="19"/>
                <w:szCs w:val="19"/>
              </w:rPr>
              <w:t>RFM Segments</w:t>
            </w:r>
          </w:p>
        </w:tc>
        <w:tc>
          <w:tcPr>
            <w:tcW w:w="2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Descriptive segmentation (Task 3)</w:t>
            </w:r>
          </w:p>
        </w:tc>
        <w:tc>
          <w:tcPr>
            <w:tcW w:w="29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Segment-specific: win-back, loyalty, VIP</w:t>
            </w:r>
          </w:p>
        </w:tc>
        <w:tc>
          <w:tcPr>
            <w:tcW w:w="12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High</w:t>
            </w:r>
          </w:p>
        </w:tc>
      </w:tr>
      <w:tr w:rsidR="005A59BD">
        <w:tblPrEx>
          <w:tblCellMar>
            <w:top w:w="0" w:type="dxa"/>
            <w:bottom w:w="0" w:type="dxa"/>
          </w:tblCellMar>
        </w:tblPrEx>
        <w:tc>
          <w:tcPr>
            <w:tcW w:w="2000" w:type="dxa"/>
            <w:shd w:val="clear" w:color="auto" w:fill="F2F2F2"/>
            <w:tcMar>
              <w:top w:w="80" w:type="dxa"/>
              <w:left w:w="120" w:type="dxa"/>
              <w:bottom w:w="80" w:type="dxa"/>
              <w:right w:w="120" w:type="dxa"/>
            </w:tcMar>
            <w:vAlign w:val="center"/>
          </w:tcPr>
          <w:p w:rsidR="005A59BD" w:rsidRDefault="002F70DF">
            <w:r>
              <w:rPr>
                <w:color w:val="262626"/>
                <w:sz w:val="19"/>
                <w:szCs w:val="19"/>
              </w:rPr>
              <w:t>Electronics Dominance</w:t>
            </w:r>
          </w:p>
        </w:tc>
        <w:tc>
          <w:tcPr>
            <w:tcW w:w="26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₹50.78M, 36.4% of revenue</w:t>
            </w:r>
          </w:p>
        </w:tc>
        <w:tc>
          <w:tcPr>
            <w:tcW w:w="29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Protect core category, diversify via bundling</w:t>
            </w:r>
          </w:p>
        </w:tc>
        <w:tc>
          <w:tcPr>
            <w:tcW w:w="12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High</w:t>
            </w:r>
          </w:p>
        </w:tc>
      </w:tr>
      <w:tr w:rsidR="005A59BD">
        <w:tblPrEx>
          <w:tblCellMar>
            <w:top w:w="0" w:type="dxa"/>
            <w:bottom w:w="0" w:type="dxa"/>
          </w:tblCellMar>
        </w:tblPrEx>
        <w:tc>
          <w:tcPr>
            <w:tcW w:w="2000" w:type="dxa"/>
            <w:shd w:val="clear" w:color="auto" w:fill="FFFFFF"/>
            <w:tcMar>
              <w:top w:w="80" w:type="dxa"/>
              <w:left w:w="120" w:type="dxa"/>
              <w:bottom w:w="80" w:type="dxa"/>
              <w:right w:w="120" w:type="dxa"/>
            </w:tcMar>
            <w:vAlign w:val="center"/>
          </w:tcPr>
          <w:p w:rsidR="005A59BD" w:rsidRDefault="002F70DF">
            <w:r>
              <w:rPr>
                <w:color w:val="262626"/>
                <w:sz w:val="19"/>
                <w:szCs w:val="19"/>
              </w:rPr>
              <w:t>Geographic AOV Variation</w:t>
            </w:r>
          </w:p>
        </w:tc>
        <w:tc>
          <w:tcPr>
            <w:tcW w:w="26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₹98K–₹182K range across City × Category</w:t>
            </w:r>
          </w:p>
        </w:tc>
        <w:tc>
          <w:tcPr>
            <w:tcW w:w="29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Investigate high-AOV combinations before pricing changes</w:t>
            </w:r>
          </w:p>
        </w:tc>
        <w:tc>
          <w:tcPr>
            <w:tcW w:w="12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Medium</w:t>
            </w:r>
          </w:p>
        </w:tc>
      </w:tr>
    </w:tbl>
    <w:p w:rsidR="005A59BD" w:rsidRDefault="005A59BD">
      <w:pPr>
        <w:spacing w:after="120"/>
      </w:pPr>
    </w:p>
    <w:p w:rsidR="005A59BD" w:rsidRDefault="002F70DF">
      <w:pPr>
        <w:spacing w:after="160" w:line="276" w:lineRule="auto"/>
      </w:pPr>
      <w:r>
        <w:rPr>
          <w:color w:val="262626"/>
        </w:rPr>
        <w:t>Both tests converge on the same conclusion: traditional demographic segmentation (gender, age) carries effectively zero discriminative power in ApexPlanet's sales data. Marketing budget is better allocated to the empirically validated RFM lifecycle segments established in Task 3, and to real geographic AOV variation, rather than to demographic splits.</w:t>
      </w:r>
    </w:p>
    <w:p w:rsidR="005A59BD" w:rsidRDefault="002F70DF">
      <w:r>
        <w:br w:type="page"/>
      </w:r>
    </w:p>
    <w:p w:rsidR="005A59BD" w:rsidRDefault="002F70DF">
      <w:pPr>
        <w:pStyle w:val="Heading1"/>
        <w:pBdr>
          <w:bottom w:val="single" w:sz="8" w:space="4" w:color="1F3864"/>
        </w:pBdr>
        <w:spacing w:before="400" w:after="200"/>
      </w:pPr>
      <w:bookmarkStart w:id="48" w:name="_Toc240664888"/>
      <w:r>
        <w:lastRenderedPageBreak/>
        <w:t>6. Conclusion &amp; Strategic Recommendations</w:t>
      </w:r>
      <w:bookmarkEnd w:id="48"/>
    </w:p>
    <w:p w:rsidR="005A59BD" w:rsidRDefault="002F70DF">
      <w:pPr>
        <w:spacing w:after="160" w:line="276" w:lineRule="auto"/>
      </w:pPr>
      <w:r>
        <w:rPr>
          <w:color w:val="262626"/>
        </w:rPr>
        <w:t>Across four sequential deliverables, the ApexPlanet capstone converted a raw, imperfectly keyed 1,000-row transactional export into a reconciled, statistically validated, decision-ready analytics product. Three findings anchor the overall narrative:</w:t>
      </w:r>
    </w:p>
    <w:p w:rsidR="005A59BD" w:rsidRDefault="002F70DF">
      <w:pPr>
        <w:pStyle w:val="ListParagraph"/>
        <w:numPr>
          <w:ilvl w:val="0"/>
          <w:numId w:val="2"/>
        </w:numPr>
        <w:spacing w:after="90"/>
      </w:pPr>
      <w:r>
        <w:rPr>
          <w:color w:val="262626"/>
        </w:rPr>
        <w:t>At-Risk revenue (₹35.4M) is immediately actionable — win-back campaigns targeting 238 customers carry a proven 3:1–5:1 expected ROI on a ₹2M–3M spend.</w:t>
      </w:r>
    </w:p>
    <w:p w:rsidR="005A59BD" w:rsidRDefault="002F70DF">
      <w:pPr>
        <w:pStyle w:val="ListParagraph"/>
        <w:numPr>
          <w:ilvl w:val="0"/>
          <w:numId w:val="2"/>
        </w:numPr>
        <w:spacing w:after="90"/>
      </w:pPr>
      <w:r>
        <w:rPr>
          <w:color w:val="262626"/>
        </w:rPr>
        <w:t>Potential Loyalists (₹40.6M) are the single largest revenue contributor but dormant — re-engagement at a realistic 25–30% conversion rate yields ₹8.6M–10.2M incremental revenue at 2.6:1–3.1:1 ROI.</w:t>
      </w:r>
    </w:p>
    <w:p w:rsidR="005A59BD" w:rsidRDefault="002F70DF">
      <w:pPr>
        <w:pStyle w:val="ListParagraph"/>
        <w:numPr>
          <w:ilvl w:val="0"/>
          <w:numId w:val="2"/>
        </w:numPr>
        <w:spacing w:after="90"/>
      </w:pPr>
      <w:r>
        <w:rPr>
          <w:color w:val="262626"/>
        </w:rPr>
        <w:t>Electronics concentration (36.4% of revenue) is a strategic risk — cross-category bundling can shift 5–10% of that revenue to adjacent categories, reducing concentration from 36% to 32% without a net revenue loss.</w:t>
      </w:r>
    </w:p>
    <w:p w:rsidR="005A59BD" w:rsidRDefault="002F70DF">
      <w:pPr>
        <w:spacing w:after="160" w:line="276" w:lineRule="auto"/>
      </w:pPr>
      <w:r>
        <w:rPr>
          <w:color w:val="262626"/>
        </w:rPr>
        <w:t>Hypothesis testing further confirmed that demographic segmentation (gender, age) should be retired in favor of the RFM lifecycle model, redirecting marketing spend toward the segments with proven, quantified ROI.</w:t>
      </w:r>
    </w:p>
    <w:p w:rsidR="005A59BD" w:rsidRDefault="002F70DF">
      <w:pPr>
        <w:pStyle w:val="Heading2"/>
        <w:spacing w:before="300" w:after="150"/>
      </w:pPr>
      <w:bookmarkStart w:id="49" w:name="_Toc240664889"/>
      <w:r>
        <w:t>6.1 Recommended Next Steps</w:t>
      </w:r>
      <w:bookmarkEnd w:id="49"/>
    </w:p>
    <w:p w:rsidR="005A59BD" w:rsidRDefault="002F70DF">
      <w:pPr>
        <w:pStyle w:val="ListParagraph"/>
        <w:numPr>
          <w:ilvl w:val="0"/>
          <w:numId w:val="2"/>
        </w:numPr>
        <w:spacing w:after="90"/>
      </w:pPr>
      <w:r>
        <w:rPr>
          <w:color w:val="262626"/>
        </w:rPr>
        <w:t>Week 1–2: Execute the At-Risk win-back campaign.</w:t>
      </w:r>
    </w:p>
    <w:p w:rsidR="005A59BD" w:rsidRDefault="002F70DF">
      <w:pPr>
        <w:pStyle w:val="ListParagraph"/>
        <w:numPr>
          <w:ilvl w:val="0"/>
          <w:numId w:val="2"/>
        </w:numPr>
        <w:spacing w:after="90"/>
      </w:pPr>
      <w:r>
        <w:rPr>
          <w:color w:val="262626"/>
        </w:rPr>
        <w:t>Week 2–4: Launch the Champions VIP program.</w:t>
      </w:r>
    </w:p>
    <w:p w:rsidR="005A59BD" w:rsidRDefault="002F70DF">
      <w:pPr>
        <w:pStyle w:val="ListParagraph"/>
        <w:numPr>
          <w:ilvl w:val="0"/>
          <w:numId w:val="2"/>
        </w:numPr>
        <w:spacing w:after="90"/>
      </w:pPr>
      <w:r>
        <w:rPr>
          <w:color w:val="262626"/>
        </w:rPr>
        <w:t>Week 3–4: Automate the New / Recent second-purchase trigger.</w:t>
      </w:r>
    </w:p>
    <w:p w:rsidR="005A59BD" w:rsidRDefault="002F70DF">
      <w:pPr>
        <w:pStyle w:val="ListParagraph"/>
        <w:numPr>
          <w:ilvl w:val="0"/>
          <w:numId w:val="2"/>
        </w:numPr>
        <w:spacing w:after="90"/>
      </w:pPr>
      <w:r>
        <w:rPr>
          <w:color w:val="262626"/>
        </w:rPr>
        <w:t>Week 4–6: Begin Potential Loyalist re-engagement planning.</w:t>
      </w:r>
    </w:p>
    <w:p w:rsidR="005A59BD" w:rsidRDefault="002F70DF">
      <w:pPr>
        <w:pStyle w:val="ListParagraph"/>
        <w:numPr>
          <w:ilvl w:val="0"/>
          <w:numId w:val="2"/>
        </w:numPr>
        <w:spacing w:after="90"/>
      </w:pPr>
      <w:r>
        <w:rPr>
          <w:color w:val="262626"/>
        </w:rPr>
        <w:t>Ongoing: Monitor Electronics category concentration and cross-category bundling uptake.</w:t>
      </w:r>
    </w:p>
    <w:p w:rsidR="005A59BD" w:rsidRDefault="005A59BD">
      <w:pPr>
        <w:spacing w:after="120"/>
      </w:pPr>
    </w:p>
    <w:p w:rsidR="005A59BD" w:rsidRDefault="002F70DF">
      <w:pPr>
        <w:pStyle w:val="Heading2"/>
        <w:spacing w:before="300" w:after="150"/>
      </w:pPr>
      <w:bookmarkStart w:id="50" w:name="_Toc240664890"/>
      <w:r>
        <w:t>6.2 Portfolio Artifacts</w:t>
      </w:r>
      <w:bookmarkEnd w:id="50"/>
    </w:p>
    <w:tbl>
      <w:tblPr>
        <w:tblW w:w="95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100"/>
      </w:tblGrid>
      <w:tr w:rsidR="005A59BD">
        <w:tblPrEx>
          <w:tblCellMar>
            <w:top w:w="0" w:type="dxa"/>
            <w:bottom w:w="0" w:type="dxa"/>
          </w:tblCellMar>
        </w:tblPrEx>
        <w:trPr>
          <w:tblHeader/>
        </w:trPr>
        <w:tc>
          <w:tcPr>
            <w:tcW w:w="14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Task</w:t>
            </w:r>
          </w:p>
        </w:tc>
        <w:tc>
          <w:tcPr>
            <w:tcW w:w="8100" w:type="dxa"/>
            <w:shd w:val="clear" w:color="auto" w:fill="1F3864"/>
            <w:tcMar>
              <w:top w:w="80" w:type="dxa"/>
              <w:left w:w="120" w:type="dxa"/>
              <w:bottom w:w="80" w:type="dxa"/>
              <w:right w:w="120" w:type="dxa"/>
            </w:tcMar>
            <w:vAlign w:val="center"/>
          </w:tcPr>
          <w:p w:rsidR="005A59BD" w:rsidRDefault="002F70DF">
            <w:pPr>
              <w:jc w:val="center"/>
            </w:pPr>
            <w:r>
              <w:rPr>
                <w:b/>
                <w:bCs/>
                <w:color w:val="FFFFFF"/>
                <w:sz w:val="19"/>
                <w:szCs w:val="19"/>
              </w:rPr>
              <w:t>Key Artifacts</w:t>
            </w:r>
          </w:p>
        </w:tc>
      </w:tr>
      <w:tr w:rsidR="005A59BD">
        <w:tblPrEx>
          <w:tblCellMar>
            <w:top w:w="0" w:type="dxa"/>
            <w:bottom w:w="0" w:type="dxa"/>
          </w:tblCellMar>
        </w:tblPrEx>
        <w:tc>
          <w:tcPr>
            <w:tcW w:w="1400" w:type="dxa"/>
            <w:shd w:val="clear" w:color="auto" w:fill="FFFFFF"/>
            <w:tcMar>
              <w:top w:w="80" w:type="dxa"/>
              <w:left w:w="120" w:type="dxa"/>
              <w:bottom w:w="80" w:type="dxa"/>
              <w:right w:w="120" w:type="dxa"/>
            </w:tcMar>
            <w:vAlign w:val="center"/>
          </w:tcPr>
          <w:p w:rsidR="005A59BD" w:rsidRDefault="002F70DF">
            <w:r>
              <w:rPr>
                <w:color w:val="262626"/>
                <w:sz w:val="19"/>
                <w:szCs w:val="19"/>
              </w:rPr>
              <w:t>Task 1</w:t>
            </w:r>
          </w:p>
        </w:tc>
        <w:tc>
          <w:tcPr>
            <w:tcW w:w="8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ApexPlanet_Task1_Data_Wrangling.ipynb, cleaned_sales_dataset.csv</w:t>
            </w:r>
          </w:p>
        </w:tc>
      </w:tr>
      <w:tr w:rsidR="005A59BD">
        <w:tblPrEx>
          <w:tblCellMar>
            <w:top w:w="0" w:type="dxa"/>
            <w:bottom w:w="0" w:type="dxa"/>
          </w:tblCellMar>
        </w:tblPrEx>
        <w:tc>
          <w:tcPr>
            <w:tcW w:w="1400" w:type="dxa"/>
            <w:shd w:val="clear" w:color="auto" w:fill="F2F2F2"/>
            <w:tcMar>
              <w:top w:w="80" w:type="dxa"/>
              <w:left w:w="120" w:type="dxa"/>
              <w:bottom w:w="80" w:type="dxa"/>
              <w:right w:w="120" w:type="dxa"/>
            </w:tcMar>
            <w:vAlign w:val="center"/>
          </w:tcPr>
          <w:p w:rsidR="005A59BD" w:rsidRDefault="002F70DF">
            <w:r>
              <w:rPr>
                <w:color w:val="262626"/>
                <w:sz w:val="19"/>
                <w:szCs w:val="19"/>
              </w:rPr>
              <w:t>Task 2</w:t>
            </w:r>
          </w:p>
        </w:tc>
        <w:tc>
          <w:tcPr>
            <w:tcW w:w="8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ApexPlanet_Task2_EDA_BI_SQL_Queries.sql, ApexPlanet_Task2_Multivariate_EDA_Dashboard.ipynb, sales_dataset_python_analysis.csv</w:t>
            </w:r>
          </w:p>
        </w:tc>
      </w:tr>
      <w:tr w:rsidR="005A59BD">
        <w:tblPrEx>
          <w:tblCellMar>
            <w:top w:w="0" w:type="dxa"/>
            <w:bottom w:w="0" w:type="dxa"/>
          </w:tblCellMar>
        </w:tblPrEx>
        <w:tc>
          <w:tcPr>
            <w:tcW w:w="1400" w:type="dxa"/>
            <w:shd w:val="clear" w:color="auto" w:fill="FFFFFF"/>
            <w:tcMar>
              <w:top w:w="80" w:type="dxa"/>
              <w:left w:w="120" w:type="dxa"/>
              <w:bottom w:w="80" w:type="dxa"/>
              <w:right w:w="120" w:type="dxa"/>
            </w:tcMar>
            <w:vAlign w:val="center"/>
          </w:tcPr>
          <w:p w:rsidR="005A59BD" w:rsidRDefault="002F70DF">
            <w:r>
              <w:rPr>
                <w:color w:val="262626"/>
                <w:sz w:val="19"/>
                <w:szCs w:val="19"/>
              </w:rPr>
              <w:t>Task 3</w:t>
            </w:r>
          </w:p>
        </w:tc>
        <w:tc>
          <w:tcPr>
            <w:tcW w:w="8100" w:type="dxa"/>
            <w:shd w:val="clear" w:color="auto" w:fill="FFFFFF"/>
            <w:tcMar>
              <w:top w:w="80" w:type="dxa"/>
              <w:left w:w="120" w:type="dxa"/>
              <w:bottom w:w="80" w:type="dxa"/>
              <w:right w:w="120" w:type="dxa"/>
            </w:tcMar>
            <w:vAlign w:val="center"/>
          </w:tcPr>
          <w:p w:rsidR="005A59BD" w:rsidRDefault="002F70DF">
            <w:pPr>
              <w:jc w:val="center"/>
            </w:pPr>
            <w:r>
              <w:rPr>
                <w:color w:val="262626"/>
                <w:sz w:val="19"/>
                <w:szCs w:val="19"/>
              </w:rPr>
              <w:t>customer_rfm_segments.csv, Power BI (.pbix), Executive_Overview.jpg, Customer_Segmentation.jpg</w:t>
            </w:r>
          </w:p>
        </w:tc>
      </w:tr>
      <w:tr w:rsidR="005A59BD">
        <w:tblPrEx>
          <w:tblCellMar>
            <w:top w:w="0" w:type="dxa"/>
            <w:bottom w:w="0" w:type="dxa"/>
          </w:tblCellMar>
        </w:tblPrEx>
        <w:tc>
          <w:tcPr>
            <w:tcW w:w="1400" w:type="dxa"/>
            <w:shd w:val="clear" w:color="auto" w:fill="F2F2F2"/>
            <w:tcMar>
              <w:top w:w="80" w:type="dxa"/>
              <w:left w:w="120" w:type="dxa"/>
              <w:bottom w:w="80" w:type="dxa"/>
              <w:right w:w="120" w:type="dxa"/>
            </w:tcMar>
            <w:vAlign w:val="center"/>
          </w:tcPr>
          <w:p w:rsidR="005A59BD" w:rsidRDefault="002F70DF">
            <w:r>
              <w:rPr>
                <w:color w:val="262626"/>
                <w:sz w:val="19"/>
                <w:szCs w:val="19"/>
              </w:rPr>
              <w:t>Task 4</w:t>
            </w:r>
          </w:p>
        </w:tc>
        <w:tc>
          <w:tcPr>
            <w:tcW w:w="8100" w:type="dxa"/>
            <w:shd w:val="clear" w:color="auto" w:fill="F2F2F2"/>
            <w:tcMar>
              <w:top w:w="80" w:type="dxa"/>
              <w:left w:w="120" w:type="dxa"/>
              <w:bottom w:w="80" w:type="dxa"/>
              <w:right w:w="120" w:type="dxa"/>
            </w:tcMar>
            <w:vAlign w:val="center"/>
          </w:tcPr>
          <w:p w:rsidR="005A59BD" w:rsidRDefault="002F70DF">
            <w:pPr>
              <w:jc w:val="center"/>
            </w:pPr>
            <w:r>
              <w:rPr>
                <w:color w:val="262626"/>
                <w:sz w:val="19"/>
                <w:szCs w:val="19"/>
              </w:rPr>
              <w:t>Hypothesis Testing &amp; Statistical Inference.ipynb, hypothesis1_gender_analysis.png, hypothesis2_age_category_analysis.png</w:t>
            </w:r>
          </w:p>
        </w:tc>
      </w:tr>
    </w:tbl>
    <w:p w:rsidR="002F70DF" w:rsidRDefault="002F70DF"/>
    <w:sectPr w:rsidR="002F70DF">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5210" w:rsidRDefault="003D5210">
      <w:r>
        <w:separator/>
      </w:r>
    </w:p>
  </w:endnote>
  <w:endnote w:type="continuationSeparator" w:id="0">
    <w:p w:rsidR="003D5210" w:rsidRDefault="003D5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0DF" w:rsidRDefault="002F70D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24E8">
      <w:rPr>
        <w:noProof/>
        <w:color w:val="595959"/>
        <w:sz w:val="16"/>
        <w:szCs w:val="16"/>
      </w:rPr>
      <w:t>23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324E8">
      <w:rPr>
        <w:noProof/>
        <w:color w:val="595959"/>
        <w:sz w:val="16"/>
        <w:szCs w:val="16"/>
      </w:rPr>
      <w:t>23</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5210" w:rsidRDefault="003D5210">
      <w:r>
        <w:separator/>
      </w:r>
    </w:p>
  </w:footnote>
  <w:footnote w:type="continuationSeparator" w:id="0">
    <w:p w:rsidR="003D5210" w:rsidRDefault="003D52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0DF" w:rsidRDefault="002F70DF">
    <w:pPr>
      <w:pBdr>
        <w:bottom w:val="single" w:sz="4" w:space="4" w:color="BFBFBF"/>
      </w:pBdr>
      <w:jc w:val="right"/>
    </w:pPr>
    <w:r>
      <w:rPr>
        <w:i/>
        <w:iCs/>
        <w:color w:val="595959"/>
        <w:sz w:val="15"/>
        <w:szCs w:val="15"/>
      </w:rPr>
      <w:t>ApexPlanet Data Analytics Capstone — Case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E87C9E"/>
    <w:multiLevelType w:val="hybridMultilevel"/>
    <w:tmpl w:val="154AFCE4"/>
    <w:lvl w:ilvl="0" w:tplc="82102726">
      <w:start w:val="1"/>
      <w:numFmt w:val="bullet"/>
      <w:lvlText w:val="●"/>
      <w:lvlJc w:val="left"/>
      <w:pPr>
        <w:ind w:left="720" w:hanging="360"/>
      </w:pPr>
    </w:lvl>
    <w:lvl w:ilvl="1" w:tplc="56E86CD8">
      <w:start w:val="1"/>
      <w:numFmt w:val="bullet"/>
      <w:lvlText w:val="○"/>
      <w:lvlJc w:val="left"/>
      <w:pPr>
        <w:ind w:left="1440" w:hanging="360"/>
      </w:pPr>
    </w:lvl>
    <w:lvl w:ilvl="2" w:tplc="F67E0B90">
      <w:start w:val="1"/>
      <w:numFmt w:val="bullet"/>
      <w:lvlText w:val="■"/>
      <w:lvlJc w:val="left"/>
      <w:pPr>
        <w:ind w:left="2160" w:hanging="360"/>
      </w:pPr>
    </w:lvl>
    <w:lvl w:ilvl="3" w:tplc="D41836C0">
      <w:start w:val="1"/>
      <w:numFmt w:val="bullet"/>
      <w:lvlText w:val="●"/>
      <w:lvlJc w:val="left"/>
      <w:pPr>
        <w:ind w:left="2880" w:hanging="360"/>
      </w:pPr>
    </w:lvl>
    <w:lvl w:ilvl="4" w:tplc="BAC8FD6E">
      <w:start w:val="1"/>
      <w:numFmt w:val="bullet"/>
      <w:lvlText w:val="○"/>
      <w:lvlJc w:val="left"/>
      <w:pPr>
        <w:ind w:left="3600" w:hanging="360"/>
      </w:pPr>
    </w:lvl>
    <w:lvl w:ilvl="5" w:tplc="0896E10A">
      <w:start w:val="1"/>
      <w:numFmt w:val="bullet"/>
      <w:lvlText w:val="■"/>
      <w:lvlJc w:val="left"/>
      <w:pPr>
        <w:ind w:left="4320" w:hanging="360"/>
      </w:pPr>
    </w:lvl>
    <w:lvl w:ilvl="6" w:tplc="D302B356">
      <w:start w:val="1"/>
      <w:numFmt w:val="bullet"/>
      <w:lvlText w:val="●"/>
      <w:lvlJc w:val="left"/>
      <w:pPr>
        <w:ind w:left="5040" w:hanging="360"/>
      </w:pPr>
    </w:lvl>
    <w:lvl w:ilvl="7" w:tplc="7CC40448">
      <w:start w:val="1"/>
      <w:numFmt w:val="bullet"/>
      <w:lvlText w:val="●"/>
      <w:lvlJc w:val="left"/>
      <w:pPr>
        <w:ind w:left="5760" w:hanging="360"/>
      </w:pPr>
    </w:lvl>
    <w:lvl w:ilvl="8" w:tplc="9998D676">
      <w:start w:val="1"/>
      <w:numFmt w:val="bullet"/>
      <w:lvlText w:val="●"/>
      <w:lvlJc w:val="left"/>
      <w:pPr>
        <w:ind w:left="6480" w:hanging="360"/>
      </w:pPr>
    </w:lvl>
  </w:abstractNum>
  <w:abstractNum w:abstractNumId="1">
    <w:nsid w:val="74E66F4E"/>
    <w:multiLevelType w:val="hybridMultilevel"/>
    <w:tmpl w:val="84C64312"/>
    <w:lvl w:ilvl="0" w:tplc="96E439B8">
      <w:start w:val="1"/>
      <w:numFmt w:val="bullet"/>
      <w:lvlText w:val="•"/>
      <w:lvlJc w:val="left"/>
      <w:pPr>
        <w:ind w:left="460" w:hanging="260"/>
      </w:pPr>
    </w:lvl>
    <w:lvl w:ilvl="1" w:tplc="A696442C">
      <w:start w:val="1"/>
      <w:numFmt w:val="bullet"/>
      <w:lvlText w:val="◦"/>
      <w:lvlJc w:val="left"/>
      <w:pPr>
        <w:ind w:left="820" w:hanging="260"/>
      </w:pPr>
    </w:lvl>
    <w:lvl w:ilvl="2" w:tplc="D2405830">
      <w:numFmt w:val="decimal"/>
      <w:lvlText w:val=""/>
      <w:lvlJc w:val="left"/>
    </w:lvl>
    <w:lvl w:ilvl="3" w:tplc="B3427CB4">
      <w:numFmt w:val="decimal"/>
      <w:lvlText w:val=""/>
      <w:lvlJc w:val="left"/>
    </w:lvl>
    <w:lvl w:ilvl="4" w:tplc="815E67FE">
      <w:numFmt w:val="decimal"/>
      <w:lvlText w:val=""/>
      <w:lvlJc w:val="left"/>
    </w:lvl>
    <w:lvl w:ilvl="5" w:tplc="ECC4DC08">
      <w:numFmt w:val="decimal"/>
      <w:lvlText w:val=""/>
      <w:lvlJc w:val="left"/>
    </w:lvl>
    <w:lvl w:ilvl="6" w:tplc="A972FA86">
      <w:numFmt w:val="decimal"/>
      <w:lvlText w:val=""/>
      <w:lvlJc w:val="left"/>
    </w:lvl>
    <w:lvl w:ilvl="7" w:tplc="9AA8AF78">
      <w:numFmt w:val="decimal"/>
      <w:lvlText w:val=""/>
      <w:lvlJc w:val="left"/>
    </w:lvl>
    <w:lvl w:ilvl="8" w:tplc="FBDCB82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9BD"/>
    <w:rsid w:val="002F70DF"/>
    <w:rsid w:val="003D5210"/>
    <w:rsid w:val="005A59BD"/>
    <w:rsid w:val="00B32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BA19BA-06C7-4F23-B483-41EE8804A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outlineLvl w:val="0"/>
    </w:pPr>
    <w:rPr>
      <w:b/>
      <w:bCs/>
      <w:color w:val="1F3864"/>
      <w:sz w:val="30"/>
      <w:szCs w:val="30"/>
    </w:rPr>
  </w:style>
  <w:style w:type="paragraph" w:styleId="Heading2">
    <w:name w:val="heading 2"/>
    <w:pPr>
      <w:outlineLvl w:val="1"/>
    </w:pPr>
    <w:rPr>
      <w:b/>
      <w:bCs/>
      <w:color w:val="2E5C8A"/>
      <w:sz w:val="25"/>
      <w:szCs w:val="25"/>
    </w:rPr>
  </w:style>
  <w:style w:type="paragraph" w:styleId="Heading3">
    <w:name w:val="heading 3"/>
    <w:pPr>
      <w:outlineLvl w:val="2"/>
    </w:pPr>
    <w:rPr>
      <w:b/>
      <w:bCs/>
      <w:color w:val="0F8B8D"/>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70DF"/>
    <w:pPr>
      <w:spacing w:after="100"/>
    </w:pPr>
  </w:style>
  <w:style w:type="paragraph" w:styleId="TOC3">
    <w:name w:val="toc 3"/>
    <w:basedOn w:val="Normal"/>
    <w:next w:val="Normal"/>
    <w:autoRedefine/>
    <w:uiPriority w:val="39"/>
    <w:unhideWhenUsed/>
    <w:rsid w:val="002F70DF"/>
    <w:pPr>
      <w:spacing w:after="100"/>
      <w:ind w:left="420"/>
    </w:pPr>
  </w:style>
  <w:style w:type="paragraph" w:styleId="TOC2">
    <w:name w:val="toc 2"/>
    <w:basedOn w:val="Normal"/>
    <w:next w:val="Normal"/>
    <w:autoRedefine/>
    <w:uiPriority w:val="39"/>
    <w:unhideWhenUsed/>
    <w:rsid w:val="002F70D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4417</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2026-09-18T10:08:00Z</dcterms:created>
  <dcterms:modified xsi:type="dcterms:W3CDTF">2026-09-18T17:48:00Z</dcterms:modified>
</cp:coreProperties>
</file>