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rPr>
          <w:rFonts w:ascii="Calibri" w:hAnsi="Calibri"/>
          <w:b/>
          <w:i w:val="0"/>
          <w:sz w:val="30"/>
        </w:rPr>
        <w:t>William Volodarsky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 xml:space="preserve">Fort Lee, NJ 07024 | </w:t>
      </w:r>
      <w:hyperlink r:id="rId9">
        <w:r>
          <w:rPr>
            <w:rFonts w:ascii="Calibri" w:hAnsi="Calibri"/>
            <w:sz w:val="20"/>
            <w:color w:val="3498DB"/>
            <w:u w:val="single"/>
          </w:rPr>
          <w:t xml:space="preserve">williamvolodarsky@gmail.com</w:t>
        </w:r>
      </w:hyperlink>
      <w:r>
        <w:rPr>
          <w:rFonts w:ascii="Calibri" w:hAnsi="Calibri"/>
          <w:b w:val="0"/>
          <w:i w:val="0"/>
          <w:sz w:val="20"/>
        </w:rPr>
        <w:t xml:space="preserve"> | </w:t>
      </w:r>
      <w:hyperlink r:id="rId10">
        <w:r>
          <w:rPr>
            <w:rFonts w:ascii="Calibri" w:hAnsi="Calibri"/>
            <w:sz w:val="20"/>
            <w:color w:val="3498DB"/>
            <w:u w:val="single"/>
          </w:rPr>
          <w:t xml:space="preserve">linkedin.com/in/williamvolodarsky</w:t>
        </w:r>
      </w:hyperlink>
      <w:r>
        <w:rPr>
          <w:rFonts w:ascii="Calibri" w:hAnsi="Calibri"/>
          <w:b w:val="0"/>
          <w:i w:val="0"/>
          <w:sz w:val="20"/>
        </w:rPr>
        <w:t xml:space="preserve"> | </w:t>
      </w:r>
      <w:hyperlink r:id="rId11">
        <w:r>
          <w:rPr>
            <w:rFonts w:ascii="Calibri" w:hAnsi="Calibri"/>
            <w:sz w:val="20"/>
            <w:color w:val="3498DB"/>
            <w:u w:val="single"/>
          </w:rPr>
          <w:t xml:space="preserve">github.com/brolodarsky</w:t>
        </w:r>
      </w:hyperlink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Summary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 xml:space="preserve">Agentic AI Engineer (CS, Magna Cum Laude) and creator of </w:t>
      </w:r>
      <w:r>
        <w:rPr>
          <w:rFonts w:ascii="Calibri" w:hAnsi="Calibri"/>
          <w:b/>
          <w:i w:val="0"/>
          <w:sz w:val="20"/>
        </w:rPr>
        <w:t>Nexus</w:t>
      </w:r>
      <w:r>
        <w:rPr>
          <w:rFonts w:ascii="Calibri" w:hAnsi="Calibri"/>
          <w:b w:val="0"/>
          <w:i w:val="0"/>
          <w:sz w:val="20"/>
        </w:rPr>
        <w:t xml:space="preserve">, a production-grade Agentic OS featuring a multi-agent </w:t>
      </w:r>
      <w:r>
        <w:rPr>
          <w:rFonts w:ascii="Calibri" w:hAnsi="Calibri"/>
          <w:b/>
          <w:i w:val="0"/>
          <w:sz w:val="20"/>
        </w:rPr>
        <w:t>LangGraph</w:t>
      </w:r>
      <w:r>
        <w:rPr>
          <w:rFonts w:ascii="Calibri" w:hAnsi="Calibri"/>
          <w:b w:val="0"/>
          <w:i w:val="0"/>
          <w:sz w:val="20"/>
        </w:rPr>
        <w:t xml:space="preserve"> pipeline with deterministic context injection, a full-stack </w:t>
      </w:r>
      <w:r>
        <w:rPr>
          <w:rFonts w:ascii="Calibri" w:hAnsi="Calibri"/>
          <w:b/>
          <w:i w:val="0"/>
          <w:sz w:val="20"/>
        </w:rPr>
        <w:t>Next.js + FastAPI</w:t>
      </w:r>
      <w:r>
        <w:rPr>
          <w:rFonts w:ascii="Calibri" w:hAnsi="Calibri"/>
          <w:b w:val="0"/>
          <w:i w:val="0"/>
          <w:sz w:val="20"/>
        </w:rPr>
        <w:t xml:space="preserve"> control panel with HITL governance, an LLM-as-a-Judge evaluation framework, and 12 deployed automation tools. Eight years of business operations leadership (2x revenue, HIPAA compliance) provides the judgment to ship robust, compliant AI systems that solve real-world problems.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Education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sz w:val="20"/>
        </w:rPr>
        <w:t>Fordham University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 w:val="0"/>
          <w:i/>
          <w:sz w:val="20"/>
        </w:rPr>
        <w:t>BS, Computer Science, Magna Cum Laude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/>
          <w:i w:val="0"/>
          <w:sz w:val="20"/>
        </w:rPr>
        <w:t>Sept 2023 – Dec 2025</w:t>
      </w:r>
      <w:r>
        <w:rPr>
          <w:rFonts w:ascii="Calibri" w:hAnsi="Calibri"/>
          <w:b w:val="0"/>
          <w:i w:val="0"/>
          <w:sz w:val="20"/>
        </w:rPr>
        <w:t xml:space="preserve"> | GPA: 3.7 | Dean's List</w:t>
      </w:r>
    </w:p>
    <w:p>
      <w:pPr>
        <w:spacing w:before="40" w:after="20" w:line="240" w:lineRule="auto"/>
      </w:pPr>
      <w:r>
        <w:rPr>
          <w:rFonts w:ascii="Calibri" w:hAnsi="Calibri"/>
          <w:b/>
          <w:i w:val="0"/>
          <w:sz w:val="20"/>
        </w:rPr>
        <w:t>LaGuardia Community College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 w:val="0"/>
          <w:i/>
          <w:sz w:val="20"/>
        </w:rPr>
        <w:t>AS, Computer Science</w:t>
      </w:r>
      <w:r>
        <w:rPr>
          <w:rFonts w:ascii="Calibri" w:hAnsi="Calibri"/>
          <w:b w:val="0"/>
          <w:i w:val="0"/>
          <w:sz w:val="20"/>
        </w:rPr>
        <w:t xml:space="preserve"> | </w:t>
      </w:r>
      <w:r>
        <w:rPr>
          <w:rFonts w:ascii="Calibri" w:hAnsi="Calibri"/>
          <w:b/>
          <w:i w:val="0"/>
          <w:sz w:val="20"/>
        </w:rPr>
        <w:t>Jan 2020 – Dec 2022</w:t>
      </w:r>
      <w:r>
        <w:rPr>
          <w:rFonts w:ascii="Calibri" w:hAnsi="Calibri"/>
          <w:b w:val="0"/>
          <w:i w:val="0"/>
          <w:sz w:val="20"/>
        </w:rPr>
        <w:t xml:space="preserve"> | GPA: 3.7 | Dean's List, Phi Theta Kappa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Projects &amp; Technical R&amp;D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Nexus — Agentic Knowledge OS</w:t>
      </w:r>
      <w:r>
        <w:rPr>
          <w:rFonts w:ascii="Calibri" w:hAnsi="Calibri"/>
          <w:b/>
          <w:i w:val="0"/>
          <w:sz w:val="22"/>
        </w:rPr>
        <w:t xml:space="preserve"> | </w:t>
      </w:r>
      <w:hyperlink r:id="rId12">
        <w:r>
          <w:rPr>
            <w:rFonts w:ascii="Calibri" w:hAnsi="Calibri"/>
            <w:sz w:val="22"/>
            <w:color w:val="3498DB"/>
            <w:u w:val="single"/>
          </w:rPr>
          <w:t xml:space="preserve">github.com/brolodarsky/Nexus</w:t>
        </w:r>
      </w:hyperlink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Jan 2025 – Present</w:t>
      </w:r>
    </w:p>
    <w:p>
      <w:pPr>
        <w:spacing w:before="0" w:after="20" w:line="240" w:lineRule="auto"/>
      </w:pPr>
      <w:r>
        <w:rPr>
          <w:rFonts w:ascii="Calibri" w:hAnsi="Calibri"/>
          <w:b w:val="0"/>
          <w:i/>
          <w:sz w:val="20"/>
        </w:rPr>
        <w:t>A publicly available, production-grade agentic system that manages live personal data across health, career, and learning domains.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Multi-Agent Orchestration Pipeline:</w:t>
      </w:r>
      <w:r>
        <w:rPr>
          <w:rFonts w:ascii="Calibri" w:hAnsi="Calibri"/>
          <w:b w:val="0"/>
          <w:i w:val="0"/>
          <w:sz w:val="20"/>
        </w:rPr>
        <w:t xml:space="preserve"> Built a </w:t>
      </w:r>
      <w:r>
        <w:rPr>
          <w:rFonts w:ascii="Calibri" w:hAnsi="Calibri"/>
          <w:b/>
          <w:i w:val="0"/>
          <w:sz w:val="20"/>
        </w:rPr>
        <w:t>LangGraph</w:t>
      </w:r>
      <w:r>
        <w:rPr>
          <w:rFonts w:ascii="Calibri" w:hAnsi="Calibri"/>
          <w:b w:val="0"/>
          <w:i w:val="0"/>
          <w:sz w:val="20"/>
        </w:rPr>
        <w:t xml:space="preserve"> content router that classifies incoming queries and dispatches to domain-specialized agents via conditional edges. The Career Agent implements </w:t>
      </w:r>
      <w:r>
        <w:rPr>
          <w:rFonts w:ascii="Calibri" w:hAnsi="Calibri"/>
          <w:b/>
          <w:i w:val="0"/>
          <w:sz w:val="20"/>
        </w:rPr>
        <w:t>Deterministic Pre-flight Hydration</w:t>
      </w:r>
      <w:r>
        <w:rPr>
          <w:rFonts w:ascii="Calibri" w:hAnsi="Calibri"/>
          <w:b w:val="0"/>
          <w:i w:val="0"/>
          <w:sz w:val="20"/>
        </w:rPr>
        <w:t xml:space="preserve"> — a zero-cost Python orchestration node injects live vault file listings and declared dependencies into the system prompt before each LLM call, eliminating hallucinated context. Cross-domain queries escalate to the Librarian agent via compiled subgraph tool invocation.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Navigate-First Retrieval Architecture:</w:t>
      </w:r>
      <w:r>
        <w:rPr>
          <w:rFonts w:ascii="Calibri" w:hAnsi="Calibri"/>
          <w:b w:val="0"/>
          <w:i w:val="0"/>
          <w:sz w:val="20"/>
        </w:rPr>
        <w:t xml:space="preserve"> Replaced chunk-based Vector RAG with a </w:t>
      </w:r>
      <w:r>
        <w:rPr>
          <w:rFonts w:ascii="Calibri" w:hAnsi="Calibri"/>
          <w:b/>
          <w:i w:val="0"/>
          <w:sz w:val="20"/>
        </w:rPr>
        <w:t>LangGraph</w:t>
      </w:r>
      <w:r>
        <w:rPr>
          <w:rFonts w:ascii="Calibri" w:hAnsi="Calibri"/>
          <w:b w:val="0"/>
          <w:i w:val="0"/>
          <w:sz w:val="20"/>
        </w:rPr>
        <w:t xml:space="preserve"> ReAct agent that traverses 500+ notes via four filesystem tools with tree-based directory injection and YAML frontmatter filtering. Dynamic prompt injection pre-loads the live vault structure at query time, eliminating an LLM round-trip while keeping navigation current.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Full-Stack HITL Control Panel:</w:t>
      </w:r>
      <w:r>
        <w:rPr>
          <w:rFonts w:ascii="Calibri" w:hAnsi="Calibri"/>
          <w:b w:val="0"/>
          <w:i w:val="0"/>
          <w:sz w:val="20"/>
        </w:rPr>
        <w:t xml:space="preserve"> Engineered a </w:t>
      </w:r>
      <w:r>
        <w:rPr>
          <w:rFonts w:ascii="Calibri" w:hAnsi="Calibri"/>
          <w:b/>
          <w:i w:val="0"/>
          <w:sz w:val="20"/>
        </w:rPr>
        <w:t>Next.js + Tailwind CSS</w:t>
      </w:r>
      <w:r>
        <w:rPr>
          <w:rFonts w:ascii="Calibri" w:hAnsi="Calibri"/>
          <w:b w:val="0"/>
          <w:i w:val="0"/>
          <w:sz w:val="20"/>
        </w:rPr>
        <w:t xml:space="preserve"> dashboard backed by </w:t>
      </w:r>
      <w:r>
        <w:rPr>
          <w:rFonts w:ascii="Calibri" w:hAnsi="Calibri"/>
          <w:b/>
          <w:i w:val="0"/>
          <w:sz w:val="20"/>
        </w:rPr>
        <w:t>FastAPI</w:t>
      </w:r>
      <w:r>
        <w:rPr>
          <w:rFonts w:ascii="Calibri" w:hAnsi="Calibri"/>
          <w:b w:val="0"/>
          <w:i w:val="0"/>
          <w:sz w:val="20"/>
        </w:rPr>
        <w:t xml:space="preserve"> for real-time agent fleet monitoring, conversational search, and a </w:t>
      </w:r>
      <w:r>
        <w:rPr>
          <w:rFonts w:ascii="Calibri" w:hAnsi="Calibri"/>
          <w:b/>
          <w:i w:val="0"/>
          <w:sz w:val="20"/>
        </w:rPr>
        <w:t>Monaco Editor</w:t>
      </w:r>
      <w:r>
        <w:rPr>
          <w:rFonts w:ascii="Calibri" w:hAnsi="Calibri"/>
          <w:b w:val="0"/>
          <w:i w:val="0"/>
          <w:sz w:val="20"/>
        </w:rPr>
        <w:t xml:space="preserve"> side-by-side diff viewer for pre-commit review of autonomous agent writes — backed by a </w:t>
      </w:r>
      <w:r>
        <w:rPr>
          <w:rFonts w:ascii="Calibri" w:hAnsi="Calibri"/>
          <w:b/>
          <w:i w:val="0"/>
          <w:sz w:val="20"/>
        </w:rPr>
        <w:t>SQLite</w:t>
      </w:r>
      <w:r>
        <w:rPr>
          <w:rFonts w:ascii="Calibri" w:hAnsi="Calibri"/>
          <w:b w:val="0"/>
          <w:i w:val="0"/>
          <w:sz w:val="20"/>
        </w:rPr>
        <w:t xml:space="preserve"> transaction queue with approve/reject governance. Complements </w:t>
      </w:r>
      <w:r>
        <w:rPr>
          <w:rFonts w:ascii="Calibri" w:hAnsi="Calibri"/>
          <w:b/>
          <w:i w:val="0"/>
          <w:sz w:val="20"/>
        </w:rPr>
        <w:t>CLI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alibri" w:hAnsi="Calibri"/>
          <w:b/>
          <w:i w:val="0"/>
          <w:sz w:val="20"/>
        </w:rPr>
        <w:t>Voice</w:t>
      </w:r>
      <w:r>
        <w:rPr>
          <w:rFonts w:ascii="Calibri" w:hAnsi="Calibri"/>
          <w:b w:val="0"/>
          <w:i w:val="0"/>
          <w:sz w:val="20"/>
        </w:rPr>
        <w:t xml:space="preserve"> (Whisper), and </w:t>
      </w:r>
      <w:r>
        <w:rPr>
          <w:rFonts w:ascii="Calibri" w:hAnsi="Calibri"/>
          <w:b/>
          <w:i w:val="0"/>
          <w:sz w:val="20"/>
        </w:rPr>
        <w:t>Telegram Bot</w:t>
      </w:r>
      <w:r>
        <w:rPr>
          <w:rFonts w:ascii="Calibri" w:hAnsi="Calibri"/>
          <w:b w:val="0"/>
          <w:i w:val="0"/>
          <w:sz w:val="20"/>
        </w:rPr>
        <w:t xml:space="preserve"> interfaces.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Evaluation &amp; Observability:</w:t>
      </w:r>
      <w:r>
        <w:rPr>
          <w:rFonts w:ascii="Calibri" w:hAnsi="Calibri"/>
          <w:b w:val="0"/>
          <w:i w:val="0"/>
          <w:sz w:val="20"/>
        </w:rPr>
        <w:t xml:space="preserve"> Built an automated </w:t>
      </w:r>
      <w:r>
        <w:rPr>
          <w:rFonts w:ascii="Calibri" w:hAnsi="Calibri"/>
          <w:b/>
          <w:i w:val="0"/>
          <w:sz w:val="20"/>
        </w:rPr>
        <w:t>LLM-as-a-Judge</w:t>
      </w:r>
      <w:r>
        <w:rPr>
          <w:rFonts w:ascii="Calibri" w:hAnsi="Calibri"/>
          <w:b w:val="0"/>
          <w:i w:val="0"/>
          <w:sz w:val="20"/>
        </w:rPr>
        <w:t xml:space="preserve"> eval framework grading responses on accuracy, groundedness, and hallucination detection via a 12-case golden dataset with structured JSON reports. Append-only JSONL run logs track token usage, tool call traces, and cited sources per query.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Domain Automation Pipelines:</w:t>
      </w:r>
      <w:r>
        <w:rPr>
          <w:rFonts w:ascii="Calibri" w:hAnsi="Calibri"/>
          <w:b w:val="0"/>
          <w:i w:val="0"/>
          <w:sz w:val="20"/>
        </w:rPr>
        <w:t xml:space="preserve"> Deployed 12 tools including an HL7 CDA medical XML parser, an 11-platform ADB Android screen-scraper with multi-scroll deduplication, a dual-format resume engine (</w:t>
      </w:r>
      <w:r>
        <w:rPr>
          <w:rFonts w:ascii="Calibri" w:hAnsi="Calibri"/>
          <w:b/>
          <w:i w:val="0"/>
          <w:sz w:val="20"/>
        </w:rPr>
        <w:t>Playwright</w:t>
      </w:r>
      <w:r>
        <w:rPr>
          <w:rFonts w:ascii="Calibri" w:hAnsi="Calibri"/>
          <w:b w:val="0"/>
          <w:i w:val="0"/>
          <w:sz w:val="20"/>
        </w:rPr>
        <w:t xml:space="preserve"> PDF + </w:t>
      </w:r>
      <w:r>
        <w:rPr>
          <w:rFonts w:ascii="Calibri" w:hAnsi="Calibri"/>
          <w:b/>
          <w:i w:val="0"/>
          <w:sz w:val="20"/>
        </w:rPr>
        <w:t>python-docx</w:t>
      </w:r>
      <w:r>
        <w:rPr>
          <w:rFonts w:ascii="Calibri" w:hAnsi="Calibri"/>
          <w:b w:val="0"/>
          <w:i w:val="0"/>
          <w:sz w:val="20"/>
        </w:rPr>
        <w:t xml:space="preserve"> DOCX) with page-fill metrics, IMAP email ingestion with Google OAuth2, Trafilatura web extraction, and a TTS podcast generator.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Professional Experience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Handshake AI Fellowship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AI Training Fellow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Nov 2025 – Present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 w:val="0"/>
          <w:i w:val="0"/>
          <w:sz w:val="20"/>
        </w:rPr>
        <w:t>Performed iterative resampling with corrective feedback across LLMs and latent diffusion models; evaluated outputs across multi-axial quality rubrics, identifying systematic failure modes (hallucination patterns, context degradation) and translating edge cases into actionable fine-tuning constraints.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SiliSlick Knives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Co-Owner &amp; Operations Lead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June 2017 – June 2025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Revenue Growth:</w:t>
      </w:r>
      <w:r>
        <w:rPr>
          <w:rFonts w:ascii="Calibri" w:hAnsi="Calibri"/>
          <w:b w:val="0"/>
          <w:i w:val="0"/>
          <w:sz w:val="20"/>
        </w:rPr>
        <w:t xml:space="preserve"> Identified high-margin product opportunities through sales velocity and competitive analysis, deploying new product lines that </w:t>
      </w:r>
      <w:r>
        <w:rPr>
          <w:rFonts w:ascii="Calibri" w:hAnsi="Calibri"/>
          <w:b/>
          <w:i w:val="0"/>
          <w:sz w:val="20"/>
        </w:rPr>
        <w:t>doubled private brand revenue</w:t>
      </w:r>
      <w:r>
        <w:rPr>
          <w:rFonts w:ascii="Calibri" w:hAnsi="Calibri"/>
          <w:b w:val="0"/>
          <w:i w:val="0"/>
          <w:sz w:val="20"/>
        </w:rPr>
        <w:t xml:space="preserve"> over 18 months.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Global Operations:</w:t>
      </w:r>
      <w:r>
        <w:rPr>
          <w:rFonts w:ascii="Calibri" w:hAnsi="Calibri"/>
          <w:b w:val="0"/>
          <w:i w:val="0"/>
          <w:sz w:val="20"/>
        </w:rPr>
        <w:t xml:space="preserve"> Managed multi-channel international distribution (Amazon, wholesale, D2C) across US/UK/EU markets, overseeing regulatory compliance, customs logistics, product design, online/offline marketing, customer support and supplier negotiations.</w:t>
      </w:r>
    </w:p>
    <w:p>
      <w:pPr>
        <w:spacing w:before="60" w:after="20" w:line="240" w:lineRule="auto"/>
      </w:pPr>
      <w:r>
        <w:rPr>
          <w:rFonts w:ascii="Calibri" w:hAnsi="Calibri"/>
          <w:b/>
          <w:i w:val="0"/>
          <w:sz w:val="22"/>
        </w:rPr>
        <w:t>Vitreous Retina Macula Consultants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/>
          <w:sz w:val="22"/>
        </w:rPr>
        <w:t>Medical Records &amp; Patient Services</w:t>
      </w:r>
      <w:r>
        <w:rPr>
          <w:rFonts w:ascii="Calibri" w:hAnsi="Calibri"/>
          <w:b/>
          <w:i w:val="0"/>
          <w:sz w:val="22"/>
        </w:rPr>
        <w:t xml:space="preserve"> | </w:t>
      </w:r>
      <w:r>
        <w:rPr>
          <w:rFonts w:ascii="Calibri" w:hAnsi="Calibri"/>
          <w:b/>
          <w:i w:val="0"/>
          <w:sz w:val="22"/>
        </w:rPr>
        <w:t>June 2015 – Feb 2017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HIPAA Compliance:</w:t>
      </w:r>
      <w:r>
        <w:rPr>
          <w:rFonts w:ascii="Calibri" w:hAnsi="Calibri"/>
          <w:b w:val="0"/>
          <w:i w:val="0"/>
          <w:sz w:val="20"/>
        </w:rPr>
        <w:t xml:space="preserve"> Co-managed clinical records for a high-volume ophthalmology practice, maintaining </w:t>
      </w:r>
      <w:r>
        <w:rPr>
          <w:rFonts w:ascii="Calibri" w:hAnsi="Calibri"/>
          <w:b/>
          <w:i w:val="0"/>
          <w:sz w:val="20"/>
        </w:rPr>
        <w:t>100% HIPAA compliance</w:t>
      </w:r>
      <w:r>
        <w:rPr>
          <w:rFonts w:ascii="Calibri" w:hAnsi="Calibri"/>
          <w:b w:val="0"/>
          <w:i w:val="0"/>
          <w:sz w:val="20"/>
        </w:rPr>
        <w:t xml:space="preserve"> across document handling, retrieval, and inter-office transfers.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Data &amp; Process Improvement:</w:t>
      </w:r>
      <w:r>
        <w:rPr>
          <w:rFonts w:ascii="Calibri" w:hAnsi="Calibri"/>
          <w:b w:val="0"/>
          <w:i w:val="0"/>
          <w:sz w:val="20"/>
        </w:rPr>
        <w:t xml:space="preserve"> Built interactive tracking spreadsheets for patient service quality and staff scheduling, driving measurable improvements in clinical throughput.</w:t>
      </w:r>
    </w:p>
    <w:p>
      <w:pPr>
        <w:spacing w:before="120" w:after="40" w:line="240" w:lineRule="auto"/>
        <w:pBdr>
          <w:bottom w:val="single" w:sz="4" w:space="1" w:color="3498DB"/>
        </w:pBdr>
      </w:pPr>
      <w:r>
        <w:rPr>
          <w:rFonts w:ascii="Calibri" w:hAnsi="Calibri"/>
          <w:b/>
          <w:i w:val="0"/>
          <w:sz w:val="26"/>
        </w:rPr>
        <w:t>Technical Skills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Agentic AI &amp; LLMs:</w:t>
      </w:r>
      <w:r>
        <w:rPr>
          <w:rFonts w:ascii="Calibri" w:hAnsi="Calibri"/>
          <w:b w:val="0"/>
          <w:i w:val="0"/>
          <w:sz w:val="20"/>
        </w:rPr>
        <w:t xml:space="preserve"> LangGraph, LangChain, LangSmith, ReAct Agents, Agentic RAG, Tool Calling, Prompt &amp; Context Engineering, Dynamic Prompt Injection, HyDE, LLM Re-Ranking, Structured Outputs, HITL Alignment, LLM-as-a-Judge Evaluation, NLP, Vector Search, Embeddings, OpenAI API, Whisper.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Engineering:</w:t>
      </w:r>
      <w:r>
        <w:rPr>
          <w:rFonts w:ascii="Calibri" w:hAnsi="Calibri"/>
          <w:b w:val="0"/>
          <w:i w:val="0"/>
          <w:sz w:val="20"/>
        </w:rPr>
        <w:t xml:space="preserve"> Python, TypeScript, JavaScript, React, Next.js, Java, C++, SQL (PostgreSQL/MySQL/SQLite), Node.js, HTML/CSS, Tailwind CSS, PowerShell, NumPy, Pandas, Pytest, YAML/JSON Schema.</w:t>
      </w:r>
    </w:p>
    <w:p>
      <w:pPr>
        <w:pStyle w:val="ListBullet"/>
        <w:spacing w:before="0" w:after="20" w:line="240" w:lineRule="auto"/>
      </w:pPr>
      <w:r>
        <w:rPr>
          <w:rFonts w:ascii="Calibri" w:hAnsi="Calibri"/>
          <w:b/>
          <w:i w:val="0"/>
          <w:sz w:val="20"/>
        </w:rPr>
        <w:t>Infrastructure:</w:t>
      </w:r>
      <w:r>
        <w:rPr>
          <w:rFonts w:ascii="Calibri" w:hAnsi="Calibri"/>
          <w:b w:val="0"/>
          <w:i w:val="0"/>
          <w:sz w:val="20"/>
        </w:rPr>
        <w:t xml:space="preserve"> Git/GitHub, Git-Crypt, Syncthing, Playwright, ADB/Android, Telegram Bot API, IMAP/OAuth2, Linux, FastAPI, HL7 CDA, Obsidian/Zettelkasten.</w:t>
      </w:r>
    </w:p>
    <w:sectPr w:rsidR="00FC693F" w:rsidRPr="0006063C" w:rsidSect="00034616">
      <w:pgSz w:w="12240" w:h="15840"/>
      <w:pgMar w:top="360" w:right="720" w:bottom="36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volodarsky@gmail.com" TargetMode="External"/><Relationship Id="rId10" Type="http://schemas.openxmlformats.org/officeDocument/2006/relationships/hyperlink" Target="http://linkedin.com/in/williamvolodarsky" TargetMode="External"/><Relationship Id="rId11" Type="http://schemas.openxmlformats.org/officeDocument/2006/relationships/hyperlink" Target="https://github.com/brolodarsky" TargetMode="External"/><Relationship Id="rId12" Type="http://schemas.openxmlformats.org/officeDocument/2006/relationships/hyperlink" Target="https://github.com/brolodarsky/Nex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