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EFC9E" w14:textId="77777777" w:rsidR="00615A92" w:rsidRDefault="00000000">
      <w:pPr>
        <w:pStyle w:val="Title"/>
      </w:pPr>
      <w:r>
        <w:t>BAN 502 – Phase 1 Exploratory Analysis</w:t>
      </w:r>
    </w:p>
    <w:p w14:paraId="5EDDFC75" w14:textId="77777777" w:rsidR="00615A92" w:rsidRDefault="00000000">
      <w:pPr>
        <w:pStyle w:val="Heading1"/>
      </w:pPr>
      <w:bookmarkStart w:id="0" w:name="load-data"/>
      <w:r>
        <w:t>1. Load Data</w:t>
      </w:r>
    </w:p>
    <w:p w14:paraId="052B0427" w14:textId="77777777" w:rsidR="00615A92" w:rsidRDefault="00000000">
      <w:pPr>
        <w:pStyle w:val="SourceCode"/>
      </w:pPr>
      <w:r>
        <w:rPr>
          <w:rStyle w:val="NormalTok"/>
        </w:rPr>
        <w:t xml:space="preserve">train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"C:/Users/broml/Downloads/train.csv"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head</w:t>
      </w:r>
      <w:r>
        <w:rPr>
          <w:rStyle w:val="NormalTok"/>
        </w:rPr>
        <w:t>(train)</w:t>
      </w:r>
    </w:p>
    <w:p w14:paraId="5E4AF201" w14:textId="77777777" w:rsidR="00615A92" w:rsidRDefault="00000000">
      <w:pPr>
        <w:pStyle w:val="SourceCode"/>
      </w:pPr>
      <w:r>
        <w:rPr>
          <w:rStyle w:val="VerbatimChar"/>
        </w:rPr>
        <w:t>##   id product_code loading attribute_0 attribute_1 attribute_2 attribute_3</w:t>
      </w:r>
      <w:r>
        <w:br/>
      </w:r>
      <w:r>
        <w:rPr>
          <w:rStyle w:val="VerbatimChar"/>
        </w:rPr>
        <w:t>## 1  0            A   80.10  material_7  material_8           9           5</w:t>
      </w:r>
      <w:r>
        <w:br/>
      </w:r>
      <w:r>
        <w:rPr>
          <w:rStyle w:val="VerbatimChar"/>
        </w:rPr>
        <w:t>## 2  1            A   84.89  material_7  material_8           9           5</w:t>
      </w:r>
      <w:r>
        <w:br/>
      </w:r>
      <w:r>
        <w:rPr>
          <w:rStyle w:val="VerbatimChar"/>
        </w:rPr>
        <w:t>## 3  2            A   82.43  material_7  material_8           9           5</w:t>
      </w:r>
      <w:r>
        <w:br/>
      </w:r>
      <w:r>
        <w:rPr>
          <w:rStyle w:val="VerbatimChar"/>
        </w:rPr>
        <w:t>## 4  3            A  101.07  material_7  material_8           9           5</w:t>
      </w:r>
      <w:r>
        <w:br/>
      </w:r>
      <w:r>
        <w:rPr>
          <w:rStyle w:val="VerbatimChar"/>
        </w:rPr>
        <w:t>## 5  4            A  188.06  material_7  material_8           9           5</w:t>
      </w:r>
      <w:r>
        <w:br/>
      </w:r>
      <w:r>
        <w:rPr>
          <w:rStyle w:val="VerbatimChar"/>
        </w:rPr>
        <w:t>## 6  5            A   75.35  material_7  material_8           9           5</w:t>
      </w:r>
      <w:r>
        <w:br/>
      </w:r>
      <w:r>
        <w:rPr>
          <w:rStyle w:val="VerbatimChar"/>
        </w:rPr>
        <w:t>##   measurement_0 measurement_1 measurement_2 measurement_3 measurement_4</w:t>
      </w:r>
      <w:r>
        <w:br/>
      </w:r>
      <w:r>
        <w:rPr>
          <w:rStyle w:val="VerbatimChar"/>
        </w:rPr>
        <w:t>## 1             7             8             4        18.040        12.518</w:t>
      </w:r>
      <w:r>
        <w:br/>
      </w:r>
      <w:r>
        <w:rPr>
          <w:rStyle w:val="VerbatimChar"/>
        </w:rPr>
        <w:t>## 2            14             3             3        18.213        11.540</w:t>
      </w:r>
      <w:r>
        <w:br/>
      </w:r>
      <w:r>
        <w:rPr>
          <w:rStyle w:val="VerbatimChar"/>
        </w:rPr>
        <w:t>## 3            12             1             5        18.057        11.652</w:t>
      </w:r>
      <w:r>
        <w:br/>
      </w:r>
      <w:r>
        <w:rPr>
          <w:rStyle w:val="VerbatimChar"/>
        </w:rPr>
        <w:t>## 4            13             2             6        17.295        11.188</w:t>
      </w:r>
      <w:r>
        <w:br/>
      </w:r>
      <w:r>
        <w:rPr>
          <w:rStyle w:val="VerbatimChar"/>
        </w:rPr>
        <w:t>## 5             9             2             8        19.346        12.950</w:t>
      </w:r>
      <w:r>
        <w:br/>
      </w:r>
      <w:r>
        <w:rPr>
          <w:rStyle w:val="VerbatimChar"/>
        </w:rPr>
        <w:t>## 6            11             4             0        17.564        13.721</w:t>
      </w:r>
      <w:r>
        <w:br/>
      </w:r>
      <w:r>
        <w:rPr>
          <w:rStyle w:val="VerbatimChar"/>
        </w:rPr>
        <w:t>##   measurement_5 measurement_6 measurement_7 measurement_8 measurement_9</w:t>
      </w:r>
      <w:r>
        <w:br/>
      </w:r>
      <w:r>
        <w:rPr>
          <w:rStyle w:val="VerbatimChar"/>
        </w:rPr>
        <w:t>## 1        15.748        19.292        11.739        20.155        10.672</w:t>
      </w:r>
      <w:r>
        <w:br/>
      </w:r>
      <w:r>
        <w:rPr>
          <w:rStyle w:val="VerbatimChar"/>
        </w:rPr>
        <w:t>## 2        17.717        17.893        12.748        17.889        12.448</w:t>
      </w:r>
      <w:r>
        <w:br/>
      </w:r>
      <w:r>
        <w:rPr>
          <w:rStyle w:val="VerbatimChar"/>
        </w:rPr>
        <w:t>## 3        16.738        18.240        12.718        18.288        12.715</w:t>
      </w:r>
      <w:r>
        <w:br/>
      </w:r>
      <w:r>
        <w:rPr>
          <w:rStyle w:val="VerbatimChar"/>
        </w:rPr>
        <w:t>## 4        18.576        18.339        12.583        19.060        12.471</w:t>
      </w:r>
      <w:r>
        <w:br/>
      </w:r>
      <w:r>
        <w:rPr>
          <w:rStyle w:val="VerbatimChar"/>
        </w:rPr>
        <w:t>## 5        16.990        15.746        11.306        18.093        10.337</w:t>
      </w:r>
      <w:r>
        <w:br/>
      </w:r>
      <w:r>
        <w:rPr>
          <w:rStyle w:val="VerbatimChar"/>
        </w:rPr>
        <w:t>## 6        16.594            NA        11.592        20.810        10.622</w:t>
      </w:r>
      <w:r>
        <w:br/>
      </w:r>
      <w:r>
        <w:rPr>
          <w:rStyle w:val="VerbatimChar"/>
        </w:rPr>
        <w:t>##   measurement_10 measurement_11 measurement_12 measurement_13 measurement_14</w:t>
      </w:r>
      <w:r>
        <w:br/>
      </w:r>
      <w:r>
        <w:rPr>
          <w:rStyle w:val="VerbatimChar"/>
        </w:rPr>
        <w:t>## 1         15.859         17.594         15.193         15.029             NA</w:t>
      </w:r>
      <w:r>
        <w:br/>
      </w:r>
      <w:r>
        <w:rPr>
          <w:rStyle w:val="VerbatimChar"/>
        </w:rPr>
        <w:t>## 2         17.947         17.915         11.755         14.732         15.425</w:t>
      </w:r>
      <w:r>
        <w:br/>
      </w:r>
      <w:r>
        <w:rPr>
          <w:rStyle w:val="VerbatimChar"/>
        </w:rPr>
        <w:t>## 3         15.607             NA         13.798         16.711         18.631</w:t>
      </w:r>
      <w:r>
        <w:br/>
      </w:r>
      <w:r>
        <w:rPr>
          <w:rStyle w:val="VerbatimChar"/>
        </w:rPr>
        <w:t>## 4         16.346         18.377         10.020         15.250         15.562</w:t>
      </w:r>
      <w:r>
        <w:br/>
      </w:r>
      <w:r>
        <w:rPr>
          <w:rStyle w:val="VerbatimChar"/>
        </w:rPr>
        <w:t>## 5         17.082         19.932         12.428         16.182         12.760</w:t>
      </w:r>
      <w:r>
        <w:br/>
      </w:r>
      <w:r>
        <w:rPr>
          <w:rStyle w:val="VerbatimChar"/>
        </w:rPr>
        <w:t>## 6         14.904         19.107         13.327         15.354         19.251</w:t>
      </w:r>
      <w:r>
        <w:br/>
      </w:r>
      <w:r>
        <w:rPr>
          <w:rStyle w:val="VerbatimChar"/>
        </w:rPr>
        <w:t>##   measurement_15 measurement_16 measurement_17 failure</w:t>
      </w:r>
      <w:r>
        <w:br/>
      </w:r>
      <w:r>
        <w:rPr>
          <w:rStyle w:val="VerbatimChar"/>
        </w:rPr>
        <w:t>## 1         13.034         14.684        764.100      No</w:t>
      </w:r>
      <w:r>
        <w:br/>
      </w:r>
      <w:r>
        <w:rPr>
          <w:rStyle w:val="VerbatimChar"/>
        </w:rPr>
        <w:t>## 2         14.395         15.631        682.057      No</w:t>
      </w:r>
      <w:r>
        <w:br/>
      </w:r>
      <w:r>
        <w:rPr>
          <w:rStyle w:val="VerbatimChar"/>
        </w:rPr>
        <w:t>## 3         14.094         17.946        663.376      No</w:t>
      </w:r>
      <w:r>
        <w:br/>
      </w:r>
      <w:r>
        <w:rPr>
          <w:rStyle w:val="VerbatimChar"/>
        </w:rPr>
        <w:t>## 4         16.154         17.172        826.282      No</w:t>
      </w:r>
      <w:r>
        <w:br/>
      </w:r>
      <w:r>
        <w:rPr>
          <w:rStyle w:val="VerbatimChar"/>
        </w:rPr>
        <w:lastRenderedPageBreak/>
        <w:t>## 5         13.153         16.412        579.885      No</w:t>
      </w:r>
      <w:r>
        <w:br/>
      </w:r>
      <w:r>
        <w:rPr>
          <w:rStyle w:val="VerbatimChar"/>
        </w:rPr>
        <w:t>## 6             NA         17.625        832.902      No</w:t>
      </w:r>
    </w:p>
    <w:p w14:paraId="7C330626" w14:textId="77777777" w:rsidR="00615A92" w:rsidRDefault="00000000">
      <w:pPr>
        <w:pStyle w:val="FirstParagraph"/>
      </w:pPr>
      <w:r>
        <w:t xml:space="preserve">The dataset contains 26 variables including product characteristics, measurement values, and the response variable </w:t>
      </w:r>
      <w:r>
        <w:rPr>
          <w:b/>
          <w:bCs/>
        </w:rPr>
        <w:t>failure</w:t>
      </w:r>
      <w:r>
        <w:t>.</w:t>
      </w:r>
    </w:p>
    <w:p w14:paraId="4C7FCE53" w14:textId="77777777" w:rsidR="00615A92" w:rsidRDefault="00000000">
      <w:r>
        <w:pict w14:anchorId="2C73340B">
          <v:rect id="_x0000_i1025" style="width:0;height:1.5pt" o:hralign="center" o:hrstd="t" o:hr="t"/>
        </w:pict>
      </w:r>
    </w:p>
    <w:p w14:paraId="5E1B1CFE" w14:textId="77777777" w:rsidR="00615A92" w:rsidRDefault="00000000">
      <w:pPr>
        <w:pStyle w:val="Heading1"/>
      </w:pPr>
      <w:bookmarkStart w:id="1" w:name="missing-value-analysis"/>
      <w:bookmarkEnd w:id="0"/>
      <w:r>
        <w:t>2. Missing Value Analysis</w:t>
      </w:r>
    </w:p>
    <w:p w14:paraId="51342A1E" w14:textId="77777777" w:rsidR="00615A92" w:rsidRDefault="00000000">
      <w:pPr>
        <w:pStyle w:val="SourceCode"/>
      </w:pPr>
      <w:r>
        <w:rPr>
          <w:rStyle w:val="FunctionTok"/>
        </w:rPr>
        <w:t>colSums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(train))</w:t>
      </w:r>
    </w:p>
    <w:p w14:paraId="5940A5AD" w14:textId="77777777" w:rsidR="00615A92" w:rsidRDefault="00000000">
      <w:pPr>
        <w:pStyle w:val="SourceCode"/>
      </w:pPr>
      <w:r>
        <w:rPr>
          <w:rStyle w:val="VerbatimChar"/>
        </w:rPr>
        <w:t xml:space="preserve">##             id   product_code        loading    attribute_0    attribute_1 </w:t>
      </w:r>
      <w:r>
        <w:br/>
      </w:r>
      <w:r>
        <w:rPr>
          <w:rStyle w:val="VerbatimChar"/>
        </w:rPr>
        <w:t xml:space="preserve">##              0              0            250              0              0 </w:t>
      </w:r>
      <w:r>
        <w:br/>
      </w:r>
      <w:r>
        <w:rPr>
          <w:rStyle w:val="VerbatimChar"/>
        </w:rPr>
        <w:t xml:space="preserve">##    attribute_2    attribute_3  measurement_0  measurement_1  measurement_2 </w:t>
      </w:r>
      <w:r>
        <w:br/>
      </w:r>
      <w:r>
        <w:rPr>
          <w:rStyle w:val="VerbatimChar"/>
        </w:rPr>
        <w:t xml:space="preserve">##              0              0              0              0              0 </w:t>
      </w:r>
      <w:r>
        <w:br/>
      </w:r>
      <w:r>
        <w:rPr>
          <w:rStyle w:val="VerbatimChar"/>
        </w:rPr>
        <w:t xml:space="preserve">##  measurement_3  measurement_4  measurement_5  measurement_6  measurement_7 </w:t>
      </w:r>
      <w:r>
        <w:br/>
      </w:r>
      <w:r>
        <w:rPr>
          <w:rStyle w:val="VerbatimChar"/>
        </w:rPr>
        <w:t xml:space="preserve">##            381            538            676            796            937 </w:t>
      </w:r>
      <w:r>
        <w:br/>
      </w:r>
      <w:r>
        <w:rPr>
          <w:rStyle w:val="VerbatimChar"/>
        </w:rPr>
        <w:t xml:space="preserve">##  measurement_8  measurement_9 measurement_10 measurement_11 measurement_12 </w:t>
      </w:r>
      <w:r>
        <w:br/>
      </w:r>
      <w:r>
        <w:rPr>
          <w:rStyle w:val="VerbatimChar"/>
        </w:rPr>
        <w:t xml:space="preserve">##           1048           1227           1300           1468           1601 </w:t>
      </w:r>
      <w:r>
        <w:br/>
      </w:r>
      <w:r>
        <w:rPr>
          <w:rStyle w:val="VerbatimChar"/>
        </w:rPr>
        <w:t xml:space="preserve">## measurement_13 measurement_14 measurement_15 measurement_16 measurement_17 </w:t>
      </w:r>
      <w:r>
        <w:br/>
      </w:r>
      <w:r>
        <w:rPr>
          <w:rStyle w:val="VerbatimChar"/>
        </w:rPr>
        <w:t xml:space="preserve">##           1774           1874           2009           2110           2284 </w:t>
      </w:r>
      <w:r>
        <w:br/>
      </w:r>
      <w:r>
        <w:rPr>
          <w:rStyle w:val="VerbatimChar"/>
        </w:rPr>
        <w:t xml:space="preserve">##        failure </w:t>
      </w:r>
      <w:r>
        <w:br/>
      </w:r>
      <w:r>
        <w:rPr>
          <w:rStyle w:val="VerbatimChar"/>
        </w:rPr>
        <w:t>##              0</w:t>
      </w:r>
    </w:p>
    <w:p w14:paraId="2020C374" w14:textId="77777777" w:rsidR="00615A92" w:rsidRDefault="00000000">
      <w:pPr>
        <w:pStyle w:val="FirstParagraph"/>
      </w:pPr>
      <w:r>
        <w:t>Most measurement variables contain some missing values. This suggests that handling missing data may be important in Phase 2 predictive modeling.</w:t>
      </w:r>
    </w:p>
    <w:p w14:paraId="23F6F84F" w14:textId="77777777" w:rsidR="00615A92" w:rsidRDefault="00000000">
      <w:r>
        <w:pict w14:anchorId="5AA04F14">
          <v:rect id="_x0000_i1026" style="width:0;height:1.5pt" o:hralign="center" o:hrstd="t" o:hr="t"/>
        </w:pict>
      </w:r>
    </w:p>
    <w:p w14:paraId="54A0A6E5" w14:textId="77777777" w:rsidR="00615A92" w:rsidRDefault="00000000">
      <w:pPr>
        <w:pStyle w:val="Heading1"/>
      </w:pPr>
      <w:bookmarkStart w:id="2" w:name="failure-distribution"/>
      <w:bookmarkEnd w:id="1"/>
      <w:r>
        <w:t>3. Failure Distribution</w:t>
      </w:r>
    </w:p>
    <w:p w14:paraId="322F81E0" w14:textId="77777777" w:rsidR="00615A92" w:rsidRDefault="00000000">
      <w:pPr>
        <w:pStyle w:val="SourceCode"/>
      </w:pPr>
      <w:r>
        <w:rPr>
          <w:rStyle w:val="FunctionTok"/>
        </w:rPr>
        <w:t>table</w:t>
      </w:r>
      <w:r>
        <w:rPr>
          <w:rStyle w:val="NormalTok"/>
        </w:rPr>
        <w:t>(train</w:t>
      </w:r>
      <w:r>
        <w:rPr>
          <w:rStyle w:val="SpecialCharTok"/>
        </w:rPr>
        <w:t>$</w:t>
      </w:r>
      <w:r>
        <w:rPr>
          <w:rStyle w:val="NormalTok"/>
        </w:rPr>
        <w:t>failure)</w:t>
      </w:r>
    </w:p>
    <w:p w14:paraId="63962A51" w14:textId="77777777" w:rsidR="00615A92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No   Yes </w:t>
      </w:r>
      <w:r>
        <w:br/>
      </w:r>
      <w:r>
        <w:rPr>
          <w:rStyle w:val="VerbatimChar"/>
        </w:rPr>
        <w:t>## 20921  5649</w:t>
      </w:r>
    </w:p>
    <w:p w14:paraId="12E24B42" w14:textId="77777777" w:rsidR="00615A92" w:rsidRDefault="00000000">
      <w:pPr>
        <w:pStyle w:val="SourceCode"/>
      </w:pPr>
      <w:r>
        <w:rPr>
          <w:rStyle w:val="FunctionTok"/>
        </w:rPr>
        <w:t>prop.table</w:t>
      </w:r>
      <w:r>
        <w:rPr>
          <w:rStyle w:val="NormalTok"/>
        </w:rPr>
        <w:t>(</w:t>
      </w:r>
      <w:r>
        <w:rPr>
          <w:rStyle w:val="FunctionTok"/>
        </w:rPr>
        <w:t>table</w:t>
      </w:r>
      <w:r>
        <w:rPr>
          <w:rStyle w:val="NormalTok"/>
        </w:rPr>
        <w:t>(train</w:t>
      </w:r>
      <w:r>
        <w:rPr>
          <w:rStyle w:val="SpecialCharTok"/>
        </w:rPr>
        <w:t>$</w:t>
      </w:r>
      <w:r>
        <w:rPr>
          <w:rStyle w:val="NormalTok"/>
        </w:rPr>
        <w:t>failure))</w:t>
      </w:r>
    </w:p>
    <w:p w14:paraId="0E6DD0B0" w14:textId="77777777" w:rsidR="00615A92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No       Yes </w:t>
      </w:r>
      <w:r>
        <w:br/>
      </w:r>
      <w:r>
        <w:rPr>
          <w:rStyle w:val="VerbatimChar"/>
        </w:rPr>
        <w:t>## 0.7873918 0.2126082</w:t>
      </w:r>
    </w:p>
    <w:p w14:paraId="25EB9BC6" w14:textId="77777777" w:rsidR="00615A92" w:rsidRDefault="00000000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 xml:space="preserve">(train,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(failure)))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"steelblue"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"Failure Distribution"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"Failure (0 = No, 1 = Yes)"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"Count"</w:t>
      </w:r>
      <w:r>
        <w:rPr>
          <w:rStyle w:val="NormalTok"/>
        </w:rPr>
        <w:t>)</w:t>
      </w:r>
    </w:p>
    <w:p w14:paraId="5AC3B85F" w14:textId="77777777" w:rsidR="00615A92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53069E3D" wp14:editId="3FF15A2F">
            <wp:extent cx="4620126" cy="3696101"/>
            <wp:effectExtent l="0" t="0" r="0" b="0"/>
            <wp:docPr id="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p1502r_files/figure-docx/unnamed-chunk-4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84EC41" w14:textId="6B319902" w:rsidR="00615A92" w:rsidRDefault="00000000">
      <w:pPr>
        <w:pStyle w:val="BodyText"/>
      </w:pPr>
      <w:r>
        <w:t>Th</w:t>
      </w:r>
      <w:r w:rsidR="00A04F3D">
        <w:t>ere is not a statistically large correlation between failed and non-failed products. This points to predictive modeling not being strongly favoring of one or the other.</w:t>
      </w:r>
    </w:p>
    <w:p w14:paraId="036847FE" w14:textId="77777777" w:rsidR="00615A92" w:rsidRDefault="00000000">
      <w:r>
        <w:pict w14:anchorId="291D969E">
          <v:rect id="_x0000_i1027" style="width:0;height:1.5pt" o:hralign="center" o:hrstd="t" o:hr="t"/>
        </w:pict>
      </w:r>
    </w:p>
    <w:p w14:paraId="529E8E99" w14:textId="77777777" w:rsidR="00615A92" w:rsidRDefault="00000000">
      <w:pPr>
        <w:pStyle w:val="Heading1"/>
      </w:pPr>
      <w:bookmarkStart w:id="3" w:name="loading-vs-failure"/>
      <w:bookmarkEnd w:id="2"/>
      <w:r>
        <w:t>4. Loading vs Failure</w:t>
      </w:r>
    </w:p>
    <w:p w14:paraId="27D16DAF" w14:textId="77777777" w:rsidR="00615A92" w:rsidRDefault="00000000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 xml:space="preserve">(train,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(failure), </w:t>
      </w:r>
      <w:r>
        <w:rPr>
          <w:rStyle w:val="AttributeTok"/>
        </w:rPr>
        <w:t>y =</w:t>
      </w:r>
      <w:r>
        <w:rPr>
          <w:rStyle w:val="NormalTok"/>
        </w:rPr>
        <w:t xml:space="preserve"> loading))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geom_boxplot</w:t>
      </w:r>
      <w:r>
        <w:rPr>
          <w:rStyle w:val="NormalTok"/>
        </w:rPr>
        <w:t>(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"orange"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"Loading vs Failure"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"Failure"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"Loading"</w:t>
      </w:r>
      <w:r>
        <w:rPr>
          <w:rStyle w:val="NormalTok"/>
        </w:rPr>
        <w:t>)</w:t>
      </w:r>
    </w:p>
    <w:p w14:paraId="28698DD8" w14:textId="77777777" w:rsidR="00615A92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6F27E132" wp14:editId="67F72509">
            <wp:extent cx="4620126" cy="3696101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p1502r_files/figure-docx/unnamed-chunk-5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7364F1" w14:textId="4C3D3651" w:rsidR="00615A92" w:rsidRDefault="00A04F3D">
      <w:pPr>
        <w:pStyle w:val="BodyText"/>
      </w:pPr>
      <w:r>
        <w:t xml:space="preserve">Products that failed were slightly higher in loading than those which did not. </w:t>
      </w:r>
      <w:r w:rsidR="00000000">
        <w:t xml:space="preserve">This </w:t>
      </w:r>
      <w:r>
        <w:t>would imply that loading could be a real</w:t>
      </w:r>
      <w:r w:rsidR="00000000">
        <w:t xml:space="preserve"> predictor of failure.</w:t>
      </w:r>
    </w:p>
    <w:p w14:paraId="09F46AB7" w14:textId="77777777" w:rsidR="00615A92" w:rsidRDefault="00000000">
      <w:r>
        <w:pict w14:anchorId="0F54BD70">
          <v:rect id="_x0000_i1028" style="width:0;height:1.5pt" o:hralign="center" o:hrstd="t" o:hr="t"/>
        </w:pict>
      </w:r>
    </w:p>
    <w:p w14:paraId="00AE9705" w14:textId="77777777" w:rsidR="00615A92" w:rsidRDefault="00000000">
      <w:pPr>
        <w:pStyle w:val="Heading1"/>
      </w:pPr>
      <w:bookmarkStart w:id="4" w:name="measurement-variables-vs-failure"/>
      <w:bookmarkEnd w:id="3"/>
      <w:r>
        <w:t>5. Measurement Variables vs Failure</w:t>
      </w:r>
    </w:p>
    <w:p w14:paraId="44E4588F" w14:textId="77777777" w:rsidR="00615A92" w:rsidRDefault="00000000">
      <w:pPr>
        <w:pStyle w:val="Heading2"/>
      </w:pPr>
      <w:bookmarkStart w:id="5" w:name="measurement-0"/>
      <w:r>
        <w:t>Measurement 0</w:t>
      </w:r>
    </w:p>
    <w:p w14:paraId="07263335" w14:textId="77777777" w:rsidR="00615A92" w:rsidRDefault="00000000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 xml:space="preserve">(train,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(failure), </w:t>
      </w:r>
      <w:r>
        <w:rPr>
          <w:rStyle w:val="AttributeTok"/>
        </w:rPr>
        <w:t>y =</w:t>
      </w:r>
      <w:r>
        <w:rPr>
          <w:rStyle w:val="NormalTok"/>
        </w:rPr>
        <w:t xml:space="preserve"> measurement_0))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geom_boxplot</w:t>
      </w:r>
      <w:r>
        <w:rPr>
          <w:rStyle w:val="NormalTok"/>
        </w:rPr>
        <w:t>(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"green"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"Measurement 0 vs Failure"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"Failure"</w:t>
      </w:r>
      <w:r>
        <w:rPr>
          <w:rStyle w:val="NormalTok"/>
        </w:rPr>
        <w:t>)</w:t>
      </w:r>
    </w:p>
    <w:p w14:paraId="5F871B3E" w14:textId="77777777" w:rsidR="00615A92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40F42C22" wp14:editId="724DE1E6">
            <wp:extent cx="4620126" cy="3696101"/>
            <wp:effectExtent l="0" t="0" r="0" b="0"/>
            <wp:docPr id="3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p1502r_files/figure-docx/unnamed-chunk-6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2D130E" w14:textId="77777777" w:rsidR="00615A92" w:rsidRDefault="00000000">
      <w:pPr>
        <w:pStyle w:val="Heading2"/>
      </w:pPr>
      <w:bookmarkStart w:id="6" w:name="measurement-5"/>
      <w:bookmarkEnd w:id="5"/>
      <w:r>
        <w:t>Measurement 5</w:t>
      </w:r>
    </w:p>
    <w:p w14:paraId="2540F1C1" w14:textId="77777777" w:rsidR="00615A92" w:rsidRDefault="00000000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 xml:space="preserve">(train,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(failure), </w:t>
      </w:r>
      <w:r>
        <w:rPr>
          <w:rStyle w:val="AttributeTok"/>
        </w:rPr>
        <w:t>y =</w:t>
      </w:r>
      <w:r>
        <w:rPr>
          <w:rStyle w:val="NormalTok"/>
        </w:rPr>
        <w:t xml:space="preserve"> measurement_5))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geom_boxplot</w:t>
      </w:r>
      <w:r>
        <w:rPr>
          <w:rStyle w:val="NormalTok"/>
        </w:rPr>
        <w:t>(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"purple"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"Measurement 5 vs Failure"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"Failure"</w:t>
      </w:r>
      <w:r>
        <w:rPr>
          <w:rStyle w:val="NormalTok"/>
        </w:rPr>
        <w:t>)</w:t>
      </w:r>
    </w:p>
    <w:p w14:paraId="478741A5" w14:textId="77777777" w:rsidR="00615A92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30E034AF" wp14:editId="2451E86E">
            <wp:extent cx="4620126" cy="3696101"/>
            <wp:effectExtent l="0" t="0" r="0" b="0"/>
            <wp:docPr id="3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p1502r_files/figure-docx/unnamed-chunk-7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EE2A30" w14:textId="77777777" w:rsidR="00615A92" w:rsidRDefault="00000000">
      <w:pPr>
        <w:pStyle w:val="Heading2"/>
      </w:pPr>
      <w:bookmarkStart w:id="7" w:name="measurement-10"/>
      <w:bookmarkEnd w:id="6"/>
      <w:r>
        <w:t>Measurement 10</w:t>
      </w:r>
    </w:p>
    <w:p w14:paraId="0DD545B6" w14:textId="77777777" w:rsidR="00615A92" w:rsidRDefault="00000000">
      <w:pPr>
        <w:pStyle w:val="SourceCode"/>
      </w:pPr>
      <w:r>
        <w:rPr>
          <w:rStyle w:val="FunctionTok"/>
        </w:rPr>
        <w:t>ggplot</w:t>
      </w:r>
      <w:r>
        <w:rPr>
          <w:rStyle w:val="NormalTok"/>
        </w:rPr>
        <w:t xml:space="preserve">(train,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(failure), </w:t>
      </w:r>
      <w:r>
        <w:rPr>
          <w:rStyle w:val="AttributeTok"/>
        </w:rPr>
        <w:t>y =</w:t>
      </w:r>
      <w:r>
        <w:rPr>
          <w:rStyle w:val="NormalTok"/>
        </w:rPr>
        <w:t xml:space="preserve"> measurement_10))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geom_boxplot</w:t>
      </w:r>
      <w:r>
        <w:rPr>
          <w:rStyle w:val="NormalTok"/>
        </w:rPr>
        <w:t>(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"brown"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"Measurement 10 vs Failure"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"Failure"</w:t>
      </w:r>
      <w:r>
        <w:rPr>
          <w:rStyle w:val="NormalTok"/>
        </w:rPr>
        <w:t>)</w:t>
      </w:r>
    </w:p>
    <w:p w14:paraId="49E01B87" w14:textId="77777777" w:rsidR="00615A92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754E890B" wp14:editId="60EC56F7">
            <wp:extent cx="4620126" cy="3696101"/>
            <wp:effectExtent l="0" t="0" r="0" b="0"/>
            <wp:docPr id="3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p1502r_files/figure-docx/unnamed-chunk-8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209181" w14:textId="64F94F43" w:rsidR="00615A92" w:rsidRDefault="00A04F3D">
      <w:r>
        <w:t>All these graphs above show very little predictive statistical information.</w:t>
      </w:r>
      <w:r w:rsidR="00000000">
        <w:pict w14:anchorId="65D13831">
          <v:rect id="_x0000_i1029" style="width:0;height:1.5pt" o:hralign="center" o:hrstd="t" o:hr="t"/>
        </w:pict>
      </w:r>
    </w:p>
    <w:p w14:paraId="147AFE66" w14:textId="77777777" w:rsidR="00615A92" w:rsidRDefault="00000000">
      <w:pPr>
        <w:pStyle w:val="Heading1"/>
      </w:pPr>
      <w:bookmarkStart w:id="8" w:name="key-findings"/>
      <w:bookmarkEnd w:id="4"/>
      <w:bookmarkEnd w:id="7"/>
      <w:r>
        <w:t>6. Key Findings</w:t>
      </w:r>
    </w:p>
    <w:p w14:paraId="4D7E3E55" w14:textId="2612E5B8" w:rsidR="00615A92" w:rsidRDefault="00000000">
      <w:pPr>
        <w:pStyle w:val="Compact"/>
        <w:numPr>
          <w:ilvl w:val="0"/>
          <w:numId w:val="2"/>
        </w:numPr>
      </w:pPr>
      <w:r>
        <w:t xml:space="preserve">Failure distribution is </w:t>
      </w:r>
      <w:r w:rsidR="00A04F3D">
        <w:t>modestly</w:t>
      </w:r>
      <w:r>
        <w:t xml:space="preserve"> balanced.</w:t>
      </w:r>
    </w:p>
    <w:p w14:paraId="7F2A3451" w14:textId="77777777" w:rsidR="00615A92" w:rsidRDefault="00000000">
      <w:pPr>
        <w:pStyle w:val="Compact"/>
        <w:numPr>
          <w:ilvl w:val="0"/>
          <w:numId w:val="2"/>
        </w:numPr>
      </w:pPr>
      <w:r>
        <w:t>Loading shows noticeable differences between failure groups.</w:t>
      </w:r>
    </w:p>
    <w:p w14:paraId="112607C8" w14:textId="7BD95142" w:rsidR="00615A92" w:rsidRDefault="00000000">
      <w:pPr>
        <w:pStyle w:val="Compact"/>
        <w:numPr>
          <w:ilvl w:val="0"/>
          <w:numId w:val="2"/>
        </w:numPr>
      </w:pPr>
      <w:r>
        <w:t xml:space="preserve">Certain measurement variables (measurement_0, measurement_5, measurement_10) </w:t>
      </w:r>
      <w:r w:rsidR="00A04F3D">
        <w:t>show differentiation</w:t>
      </w:r>
      <w:r>
        <w:t xml:space="preserve"> patterns.</w:t>
      </w:r>
    </w:p>
    <w:p w14:paraId="7B053CF9" w14:textId="4801F4B9" w:rsidR="00615A92" w:rsidRDefault="00000000">
      <w:pPr>
        <w:pStyle w:val="Compact"/>
        <w:numPr>
          <w:ilvl w:val="0"/>
          <w:numId w:val="2"/>
        </w:numPr>
      </w:pPr>
      <w:r>
        <w:t xml:space="preserve">Missing data exists in measurement variables and must be </w:t>
      </w:r>
      <w:r w:rsidR="00A04F3D">
        <w:t>addressed at some point</w:t>
      </w:r>
      <w:r>
        <w:t>.</w:t>
      </w:r>
    </w:p>
    <w:p w14:paraId="13011AF0" w14:textId="61A4246A" w:rsidR="00615A92" w:rsidRDefault="00000000">
      <w:pPr>
        <w:pStyle w:val="FirstParagraph"/>
      </w:pPr>
      <w:r>
        <w:t>Overall, loading and selected measurement variables appear to be</w:t>
      </w:r>
      <w:r w:rsidR="00A04F3D">
        <w:t xml:space="preserve"> the strongest potential predictors</w:t>
      </w:r>
      <w:r>
        <w:t>.</w:t>
      </w:r>
      <w:bookmarkEnd w:id="8"/>
    </w:p>
    <w:sectPr w:rsidR="00615A9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CAA0BF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82AC85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823745221">
    <w:abstractNumId w:val="0"/>
  </w:num>
  <w:num w:numId="2" w16cid:durableId="14850050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A92"/>
    <w:rsid w:val="00615A92"/>
    <w:rsid w:val="00A04F3D"/>
    <w:rsid w:val="00FB0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4EDDA"/>
  <w15:docId w15:val="{A240DC59-A167-4BFE-AE81-81631B5E1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870</Words>
  <Characters>4963</Characters>
  <Application>Microsoft Office Word</Application>
  <DocSecurity>0</DocSecurity>
  <Lines>41</Lines>
  <Paragraphs>11</Paragraphs>
  <ScaleCrop>false</ScaleCrop>
  <Company/>
  <LinksUpToDate>false</LinksUpToDate>
  <CharactersWithSpaces>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 502 – Phase 1 Exploratory Analysis</dc:title>
  <dc:creator>bromley.thornton21@gmail.com</dc:creator>
  <cp:keywords/>
  <cp:lastModifiedBy>bromley.thornton21@gmail.com</cp:lastModifiedBy>
  <cp:revision>2</cp:revision>
  <dcterms:created xsi:type="dcterms:W3CDTF">2026-02-17T04:07:00Z</dcterms:created>
  <dcterms:modified xsi:type="dcterms:W3CDTF">2026-02-17T04:07:00Z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</Properties>
</file>