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OSTERHOLM B.V. · UTRECHT (NL)</w:t>
      </w:r>
    </w:p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Samenwerken met Osterholm B.V.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Contractuele, btw- en wet DBA-punten voor opdrachtgevers in Nederland</w:t>
      </w:r>
    </w:p>
    <w:p>
      <w:pPr>
        <w:spacing w:after="140"/>
      </w:pPr>
      <w:r>
        <w:rPr>
          <w:i w:val="false"/>
          <w:iCs w:val="false"/>
          <w:color w:val="000000"/>
          <w:sz w:val="20"/>
          <w:szCs w:val="20"/>
        </w:rPr>
        <w:t xml:space="preserve">Osterholm B.V. is een Utrechts IT-dienstverleningsbedrijf (eigenaar: Bruno Samueli) voor Java-, Spring Boot- en Kubernetes-ontwikkeling en AI-ondersteunde softwareontwikkeling — op locatie, hybride of remote. Voor Nederlandse opdrachtgevers is dit een binnenlandse B2B-opdracht aan een Nederlandse BV: het eenvoudigste geval. De onderstaande punten beantwoorden de gebruikelijke vragen van inkoop, finance en HR.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1 · Opdrachtvorm — overeenkomst van opdracht met een Nederlandse BV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De werkzaamheden worden als zelfstandige dienst geleverd via Osterholm B.V. op basis van een overeenkomst van opdracht: afgebakend, resultaatgericht werk, met eigen middelen en eigen werkwijze. U contracteert een bij de KvK ingeschreven BV en ontvangt onze facturen — payrolling of een uitzendconstructie is aan uw kant niet nodig. Loopt uw inkoop standaard via een broker of inhuurdesk, dan werken wij daar uiteraard in mee.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2 · Btw — regulier Nederlands tarief, volledig aftrekbaar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Als Nederlandse BV factureert Osterholm B.V. aan Nederlandse opdrachtgevers met 21% btw. Voor btw-plichtige ondernemingen is deze in dezelfde aangifte aftrekbaar als voorbelasting; de opdracht is daarmee btw-neutraal. Verleggingsregelingen of grensoverschrijdende constructies zijn niet aan de orde.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3 · Wet DBA — echte zelfstandigheid, aantoonbaar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De beoordeling van de arbeidsrelatie gaat over de feitelijke werksituatie, niet over de rechtsvorm — daar zijn onze opdrachten op ingericht. De kenmerken van echte zelfstandigheid zijn aanwezig: een eigen onderneming met opdrachtgevers in NL, DE en AT; ondernemersrisico; eigen middelen en werkwijze; resultaatgericht afgebakende opdrachten; en geen inbedding in uw organisatie of gezagslijn. Een zorgvuldig opgestelde overeenkomst van opdracht die aansluit op de feitelijke uitvoering beantwoordt aan het beoordelingskader van de Belastingdienst; een modelovereenkomst is op verzoek beschikbaar en formuleringen stemmen wij graag af met uw juristen.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4 · Documenten op verzoek</w:t>
      </w:r>
    </w:p>
    <w:p>
      <w:pPr>
        <w:spacing w:after="160"/>
      </w:pPr>
      <w:r>
        <w:rPr>
          <w:i w:val="false"/>
          <w:iCs w:val="false"/>
          <w:color w:val="000000"/>
          <w:sz w:val="20"/>
          <w:szCs w:val="20"/>
        </w:rPr>
        <w:t xml:space="preserve">KvK-uittreksel · btw-nummer NL864925888B01 · model-overeenkomst van opdracht · verzekeringsgegevens.</w:t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Deze notitie is algemene informatie en geen fiscaal of juridisch advies. Uw adviseur of de Belastingdienst kan de punten voor uw specifieke situatie bevestigen.</w:t>
      </w:r>
    </w:p>
    <w:p>
      <w:pPr>
        <w:pBdr>
          <w:top w:val="single" w:color="1F3864" w:sz="6" w:space="4"/>
        </w:pBdr>
        <w:spacing w:before="60"/>
      </w:pPr>
      <w:r>
        <w:rPr>
          <w:color w:val="595959"/>
          <w:sz w:val="16"/>
          <w:szCs w:val="16"/>
        </w:rPr>
        <w:t xml:space="preserve">Osterholm B.V. · Arthur van Schendelstraat 500, 3511 MH Utrecht (NL) · VAT NL864925888B01 · Bruno.Samueli@osterholm.nl · +31 6 4436 0779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2026-06-24T15:28:20.568Z</dcterms:created>
  <dcterms:modified xsi:type="dcterms:W3CDTF">2026-06-24T15:28:20.568Z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