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303F5D" w14:textId="77777777" w:rsidR="004C2EA9" w:rsidRDefault="004C2EA9" w:rsidP="009F4421">
      <w:pPr>
        <w:spacing w:line="480" w:lineRule="auto"/>
        <w:jc w:val="center"/>
        <w:rPr>
          <w:rFonts w:ascii="Times New Roman" w:hAnsi="Times New Roman" w:cs="Times New Roman"/>
        </w:rPr>
      </w:pPr>
    </w:p>
    <w:p w14:paraId="15FB98FF" w14:textId="77777777" w:rsidR="004C2EA9" w:rsidRDefault="004C2EA9" w:rsidP="009F4421">
      <w:pPr>
        <w:spacing w:line="480" w:lineRule="auto"/>
        <w:jc w:val="center"/>
        <w:rPr>
          <w:rFonts w:ascii="Times New Roman" w:hAnsi="Times New Roman" w:cs="Times New Roman"/>
        </w:rPr>
      </w:pPr>
    </w:p>
    <w:p w14:paraId="702929AD" w14:textId="77777777" w:rsidR="004C2EA9" w:rsidRDefault="004C2EA9" w:rsidP="009F4421">
      <w:pPr>
        <w:spacing w:line="480" w:lineRule="auto"/>
        <w:jc w:val="center"/>
        <w:rPr>
          <w:rFonts w:ascii="Times New Roman" w:hAnsi="Times New Roman" w:cs="Times New Roman"/>
        </w:rPr>
      </w:pPr>
    </w:p>
    <w:p w14:paraId="7630D724" w14:textId="77777777" w:rsidR="004C2EA9" w:rsidRDefault="004C2EA9" w:rsidP="009F4421">
      <w:pPr>
        <w:spacing w:line="480" w:lineRule="auto"/>
        <w:jc w:val="center"/>
        <w:rPr>
          <w:rFonts w:ascii="Times New Roman" w:hAnsi="Times New Roman" w:cs="Times New Roman"/>
        </w:rPr>
      </w:pPr>
    </w:p>
    <w:p w14:paraId="4ABA85AD" w14:textId="7A388877" w:rsidR="004C2EA9" w:rsidRPr="00293C74" w:rsidRDefault="004C2EA9" w:rsidP="009F4421">
      <w:pPr>
        <w:spacing w:line="480" w:lineRule="auto"/>
        <w:jc w:val="center"/>
        <w:rPr>
          <w:rFonts w:ascii="Times New Roman" w:hAnsi="Times New Roman" w:cs="Times New Roman"/>
          <w:b/>
          <w:bCs/>
        </w:rPr>
      </w:pPr>
      <w:r w:rsidRPr="00293C74">
        <w:rPr>
          <w:rFonts w:ascii="Times New Roman" w:hAnsi="Times New Roman" w:cs="Times New Roman"/>
          <w:b/>
          <w:bCs/>
        </w:rPr>
        <w:t xml:space="preserve">Assignment </w:t>
      </w:r>
      <w:r>
        <w:rPr>
          <w:rFonts w:ascii="Times New Roman" w:hAnsi="Times New Roman" w:cs="Times New Roman"/>
          <w:b/>
          <w:bCs/>
        </w:rPr>
        <w:t>2: The General Linear Model</w:t>
      </w:r>
    </w:p>
    <w:p w14:paraId="70A71297" w14:textId="77777777" w:rsidR="004C2EA9" w:rsidRDefault="004C2EA9" w:rsidP="009F4421">
      <w:pPr>
        <w:spacing w:line="480" w:lineRule="auto"/>
        <w:jc w:val="center"/>
        <w:rPr>
          <w:rFonts w:ascii="Times New Roman" w:hAnsi="Times New Roman" w:cs="Times New Roman"/>
        </w:rPr>
      </w:pPr>
    </w:p>
    <w:p w14:paraId="54811567"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Bronwyn Inness</w:t>
      </w:r>
    </w:p>
    <w:p w14:paraId="771EF5A5"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Department of Psychiatry, Dalhousie University</w:t>
      </w:r>
    </w:p>
    <w:p w14:paraId="79C2A3FD"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PSYR 6003: Fundamentals of Applied Statistics and Research Design</w:t>
      </w:r>
    </w:p>
    <w:p w14:paraId="3B1A143A" w14:textId="77777777" w:rsidR="004C2EA9" w:rsidRDefault="004C2EA9" w:rsidP="009F4421">
      <w:pPr>
        <w:spacing w:line="480" w:lineRule="auto"/>
        <w:jc w:val="center"/>
        <w:rPr>
          <w:rFonts w:ascii="Times New Roman" w:hAnsi="Times New Roman" w:cs="Times New Roman"/>
        </w:rPr>
      </w:pPr>
      <w:r>
        <w:rPr>
          <w:rFonts w:ascii="Times New Roman" w:hAnsi="Times New Roman" w:cs="Times New Roman"/>
        </w:rPr>
        <w:t>Dr. Sandra Meier</w:t>
      </w:r>
    </w:p>
    <w:p w14:paraId="7286BD86" w14:textId="26D2162C" w:rsidR="004C2EA9" w:rsidRDefault="004C2EA9" w:rsidP="009F4421">
      <w:pPr>
        <w:spacing w:line="480" w:lineRule="auto"/>
        <w:jc w:val="center"/>
        <w:rPr>
          <w:rFonts w:ascii="Times New Roman" w:hAnsi="Times New Roman" w:cs="Times New Roman"/>
        </w:rPr>
      </w:pPr>
      <w:r>
        <w:rPr>
          <w:rFonts w:ascii="Times New Roman" w:hAnsi="Times New Roman" w:cs="Times New Roman"/>
        </w:rPr>
        <w:t>March 16, 2025</w:t>
      </w:r>
    </w:p>
    <w:p w14:paraId="3621B052" w14:textId="77777777" w:rsidR="004C2EA9" w:rsidRDefault="004C2EA9" w:rsidP="009F4421">
      <w:pPr>
        <w:spacing w:line="480" w:lineRule="auto"/>
        <w:jc w:val="center"/>
        <w:rPr>
          <w:rFonts w:ascii="Times New Roman" w:hAnsi="Times New Roman" w:cs="Times New Roman"/>
        </w:rPr>
      </w:pPr>
    </w:p>
    <w:p w14:paraId="45761055" w14:textId="77777777" w:rsidR="004C2EA9" w:rsidRDefault="004C2EA9" w:rsidP="009F4421">
      <w:pPr>
        <w:spacing w:line="480" w:lineRule="auto"/>
        <w:jc w:val="center"/>
        <w:rPr>
          <w:rFonts w:ascii="Times New Roman" w:hAnsi="Times New Roman" w:cs="Times New Roman"/>
        </w:rPr>
      </w:pPr>
    </w:p>
    <w:p w14:paraId="5D5D5ED9" w14:textId="77777777" w:rsidR="004C2EA9" w:rsidRDefault="004C2EA9" w:rsidP="009F4421">
      <w:pPr>
        <w:spacing w:line="480" w:lineRule="auto"/>
        <w:jc w:val="center"/>
        <w:rPr>
          <w:rFonts w:ascii="Times New Roman" w:hAnsi="Times New Roman" w:cs="Times New Roman"/>
        </w:rPr>
      </w:pPr>
    </w:p>
    <w:p w14:paraId="620CA018" w14:textId="77777777" w:rsidR="004C2EA9" w:rsidRDefault="004C2EA9" w:rsidP="009F4421">
      <w:pPr>
        <w:spacing w:line="480" w:lineRule="auto"/>
        <w:jc w:val="center"/>
        <w:rPr>
          <w:rFonts w:ascii="Times New Roman" w:hAnsi="Times New Roman" w:cs="Times New Roman"/>
        </w:rPr>
      </w:pPr>
    </w:p>
    <w:p w14:paraId="19669CD3" w14:textId="77777777" w:rsidR="004C2EA9" w:rsidRDefault="004C2EA9" w:rsidP="009F4421">
      <w:pPr>
        <w:spacing w:line="480" w:lineRule="auto"/>
        <w:jc w:val="center"/>
        <w:rPr>
          <w:rFonts w:ascii="Times New Roman" w:hAnsi="Times New Roman" w:cs="Times New Roman"/>
        </w:rPr>
      </w:pPr>
    </w:p>
    <w:p w14:paraId="109B17E8" w14:textId="77777777" w:rsidR="004C2EA9" w:rsidRDefault="004C2EA9" w:rsidP="009F4421">
      <w:pPr>
        <w:spacing w:line="480" w:lineRule="auto"/>
        <w:jc w:val="center"/>
        <w:rPr>
          <w:rFonts w:ascii="Times New Roman" w:hAnsi="Times New Roman" w:cs="Times New Roman"/>
        </w:rPr>
      </w:pPr>
    </w:p>
    <w:p w14:paraId="28F0DD2C" w14:textId="77777777" w:rsidR="004C2EA9" w:rsidRDefault="004C2EA9" w:rsidP="009F4421">
      <w:pPr>
        <w:spacing w:line="480" w:lineRule="auto"/>
        <w:jc w:val="center"/>
        <w:rPr>
          <w:rFonts w:ascii="Times New Roman" w:hAnsi="Times New Roman" w:cs="Times New Roman"/>
        </w:rPr>
      </w:pPr>
    </w:p>
    <w:p w14:paraId="3B61BC2C" w14:textId="77777777" w:rsidR="004C2EA9" w:rsidRDefault="004C2EA9" w:rsidP="009F4421">
      <w:pPr>
        <w:spacing w:line="480" w:lineRule="auto"/>
        <w:jc w:val="center"/>
        <w:rPr>
          <w:rFonts w:ascii="Times New Roman" w:hAnsi="Times New Roman" w:cs="Times New Roman"/>
        </w:rPr>
      </w:pPr>
    </w:p>
    <w:p w14:paraId="2F7CBFFF" w14:textId="77777777" w:rsidR="004C2EA9" w:rsidRDefault="004C2EA9" w:rsidP="009F4421">
      <w:pPr>
        <w:spacing w:line="480" w:lineRule="auto"/>
        <w:jc w:val="center"/>
        <w:rPr>
          <w:rFonts w:ascii="Times New Roman" w:hAnsi="Times New Roman" w:cs="Times New Roman"/>
        </w:rPr>
      </w:pPr>
    </w:p>
    <w:p w14:paraId="5FDE7592" w14:textId="77777777" w:rsidR="004C2EA9" w:rsidRDefault="004C2EA9" w:rsidP="009F4421">
      <w:pPr>
        <w:spacing w:line="480" w:lineRule="auto"/>
        <w:jc w:val="center"/>
        <w:rPr>
          <w:rFonts w:ascii="Times New Roman" w:hAnsi="Times New Roman" w:cs="Times New Roman"/>
        </w:rPr>
      </w:pPr>
    </w:p>
    <w:p w14:paraId="74515D5E" w14:textId="77777777" w:rsidR="004C2EA9" w:rsidRDefault="004C2EA9" w:rsidP="009F4421">
      <w:pPr>
        <w:spacing w:line="480" w:lineRule="auto"/>
        <w:jc w:val="center"/>
        <w:rPr>
          <w:rFonts w:ascii="Times New Roman" w:hAnsi="Times New Roman" w:cs="Times New Roman"/>
        </w:rPr>
      </w:pPr>
    </w:p>
    <w:p w14:paraId="41A392BC" w14:textId="66349C9B" w:rsidR="004C2EA9" w:rsidRDefault="004C2EA9" w:rsidP="009F4421">
      <w:pPr>
        <w:spacing w:line="480" w:lineRule="auto"/>
        <w:rPr>
          <w:rFonts w:ascii="Times New Roman" w:hAnsi="Times New Roman" w:cs="Times New Roman"/>
        </w:rPr>
      </w:pPr>
    </w:p>
    <w:p w14:paraId="5C4BAD50" w14:textId="581CCE9B" w:rsidR="00150A34" w:rsidRDefault="00150A34" w:rsidP="009F4421">
      <w:pPr>
        <w:spacing w:line="480" w:lineRule="auto"/>
        <w:jc w:val="center"/>
        <w:rPr>
          <w:rFonts w:ascii="Times New Roman" w:hAnsi="Times New Roman" w:cs="Times New Roman"/>
          <w:b/>
          <w:bCs/>
        </w:rPr>
      </w:pPr>
      <w:r w:rsidRPr="004C1238">
        <w:rPr>
          <w:rFonts w:ascii="Times New Roman" w:hAnsi="Times New Roman" w:cs="Times New Roman"/>
          <w:b/>
          <w:bCs/>
        </w:rPr>
        <w:lastRenderedPageBreak/>
        <w:t>Results</w:t>
      </w:r>
    </w:p>
    <w:p w14:paraId="6F587D67" w14:textId="60C67E69" w:rsidR="004E6CA8" w:rsidRPr="004E6CA8" w:rsidRDefault="00BD10E2" w:rsidP="004E6CA8">
      <w:pPr>
        <w:pStyle w:val="NormalWeb"/>
        <w:spacing w:before="0" w:beforeAutospacing="0" w:after="0" w:afterAutospacing="0" w:line="480" w:lineRule="auto"/>
        <w:ind w:firstLine="720"/>
        <w:rPr>
          <w:rFonts w:ascii="TimesNewRomanPSMT" w:hAnsi="TimesNewRomanPSMT"/>
        </w:rPr>
      </w:pPr>
      <w:r>
        <w:t xml:space="preserve">A </w:t>
      </w:r>
      <w:r w:rsidR="004C1238">
        <w:t>general linear model with</w:t>
      </w:r>
      <w:r w:rsidR="004476FA">
        <w:t xml:space="preserve"> a single categorical predictor with two levels and</w:t>
      </w:r>
      <w:r w:rsidR="004C1238">
        <w:t xml:space="preserve"> </w:t>
      </w:r>
      <w:r w:rsidR="004476FA">
        <w:t xml:space="preserve">two numeric predictors </w:t>
      </w:r>
      <w:r>
        <w:t xml:space="preserve">was </w:t>
      </w:r>
      <w:r w:rsidR="004C1238">
        <w:t>used</w:t>
      </w:r>
      <w:r>
        <w:t xml:space="preserve"> to investigate the relationship between negative affect and sex, conscientiousness, and socially prescribed perfectionism (SPP).</w:t>
      </w:r>
      <w:r w:rsidR="00EC662A" w:rsidRPr="00EC662A">
        <w:rPr>
          <w:rFonts w:ascii="TimesNewRomanPSMT" w:hAnsi="TimesNewRomanPSMT"/>
        </w:rPr>
        <w:t xml:space="preserve"> </w:t>
      </w:r>
      <w:r w:rsidR="004E6CA8">
        <w:rPr>
          <w:rFonts w:ascii="TimesNewRomanPSMT" w:hAnsi="TimesNewRomanPSMT"/>
        </w:rPr>
        <w:t>Two hypotheses were tested. First, it was hypothesized that sex, conscientiousness, and SPP will all significantly predict negative affect, such that women will have more negative affect than men, conscientiousness will be negatively related to negative affect, and SPP will be positively related to negative affect.</w:t>
      </w:r>
      <w:r w:rsidR="004E6CA8">
        <w:t xml:space="preserve"> Second, it was hypothesized that </w:t>
      </w:r>
      <w:r w:rsidR="004E6CA8">
        <w:rPr>
          <w:rFonts w:ascii="TimesNewRomanPSMT" w:hAnsi="TimesNewRomanPSMT"/>
        </w:rPr>
        <w:t xml:space="preserve">SPP would predict unique variance in negative affect, over and above sex and conscientiousness in a meaningful way. </w:t>
      </w:r>
    </w:p>
    <w:p w14:paraId="5A1F7BFB" w14:textId="6C96C6E0" w:rsidR="00A969F1" w:rsidRDefault="004C1238" w:rsidP="004E6CA8">
      <w:pPr>
        <w:pStyle w:val="NormalWeb"/>
        <w:spacing w:before="0" w:beforeAutospacing="0" w:after="0" w:afterAutospacing="0" w:line="480" w:lineRule="auto"/>
        <w:ind w:firstLine="720"/>
        <w:rPr>
          <w:rFonts w:ascii="TimesNewRomanPSMT" w:hAnsi="TimesNewRomanPSMT"/>
        </w:rPr>
      </w:pPr>
      <w:r>
        <w:rPr>
          <w:rFonts w:ascii="TimesNewRomanPSMT" w:hAnsi="TimesNewRomanPSMT"/>
        </w:rPr>
        <w:t>Before analyses were run, missing data was removed (</w:t>
      </w:r>
      <w:r w:rsidRPr="004C1238">
        <w:rPr>
          <w:rFonts w:ascii="TimesNewRomanPSMT" w:hAnsi="TimesNewRomanPSMT"/>
          <w:i/>
          <w:iCs/>
        </w:rPr>
        <w:t>n</w:t>
      </w:r>
      <w:r>
        <w:rPr>
          <w:rFonts w:ascii="TimesNewRomanPSMT" w:hAnsi="TimesNewRomanPSMT"/>
        </w:rPr>
        <w:t xml:space="preserve"> = 6) and one participant was removed because they were the only participant who identified as not male or female, and therefore, were not generalizable.</w:t>
      </w:r>
      <w:r w:rsidR="002328AA">
        <w:rPr>
          <w:rFonts w:ascii="TimesNewRomanPSMT" w:hAnsi="TimesNewRomanPSMT"/>
        </w:rPr>
        <w:t xml:space="preserve"> The final dataset had 131 participants</w:t>
      </w:r>
      <w:r w:rsidR="00A6103B">
        <w:rPr>
          <w:rFonts w:ascii="TimesNewRomanPSMT" w:hAnsi="TimesNewRomanPSMT"/>
        </w:rPr>
        <w:t>, with the majority being female (</w:t>
      </w:r>
      <w:r w:rsidR="00A6103B" w:rsidRPr="00A6103B">
        <w:rPr>
          <w:rFonts w:ascii="TimesNewRomanPSMT" w:hAnsi="TimesNewRomanPSMT"/>
          <w:i/>
          <w:iCs/>
        </w:rPr>
        <w:t>n</w:t>
      </w:r>
      <w:r w:rsidR="00A6103B">
        <w:rPr>
          <w:rFonts w:ascii="TimesNewRomanPSMT" w:hAnsi="TimesNewRomanPSMT"/>
        </w:rPr>
        <w:t xml:space="preserve"> = 112).</w:t>
      </w:r>
      <w:r>
        <w:rPr>
          <w:rFonts w:ascii="TimesNewRomanPSMT" w:hAnsi="TimesNewRomanPSMT"/>
        </w:rPr>
        <w:t xml:space="preserve"> The variable ‘sex’ was recoded to be factor variable for analysis and one item in the </w:t>
      </w:r>
      <w:r w:rsidR="00924F66">
        <w:rPr>
          <w:rFonts w:ascii="TimesNewRomanPSMT" w:hAnsi="TimesNewRomanPSMT"/>
        </w:rPr>
        <w:t xml:space="preserve">conscientiousness subscale was reverse coded to ensure consistent directionality </w:t>
      </w:r>
      <w:r w:rsidR="00A6103B">
        <w:rPr>
          <w:rFonts w:ascii="TimesNewRomanPSMT" w:hAnsi="TimesNewRomanPSMT"/>
        </w:rPr>
        <w:t>in</w:t>
      </w:r>
      <w:r w:rsidR="00924F66">
        <w:rPr>
          <w:rFonts w:ascii="TimesNewRomanPSMT" w:hAnsi="TimesNewRomanPSMT"/>
        </w:rPr>
        <w:t xml:space="preserve"> the scale. </w:t>
      </w:r>
      <w:r w:rsidR="00EC662A">
        <w:rPr>
          <w:rFonts w:ascii="TimesNewRomanPSMT" w:hAnsi="TimesNewRomanPSMT"/>
        </w:rPr>
        <w:t xml:space="preserve">Descriptive statistics and inter-correlations for all variables are presented in Table 1. </w:t>
      </w:r>
      <w:r w:rsidR="00B6589B">
        <w:rPr>
          <w:rFonts w:ascii="TimesNewRomanPSMT" w:hAnsi="TimesNewRomanPSMT"/>
        </w:rPr>
        <w:t>It can be noted that negative affect and SPP are negatively related to conscientiousness, while positively related to one another.</w:t>
      </w:r>
    </w:p>
    <w:p w14:paraId="111DE0EC" w14:textId="7366E002" w:rsidR="000C1E57" w:rsidRDefault="000C1E57" w:rsidP="009F4421">
      <w:pPr>
        <w:pStyle w:val="NormalWeb"/>
        <w:spacing w:before="0" w:beforeAutospacing="0" w:after="0" w:afterAutospacing="0" w:line="480" w:lineRule="auto"/>
        <w:ind w:firstLine="720"/>
      </w:pPr>
      <w:r>
        <w:t xml:space="preserve">The univariate visualizations show no clear issues with the data. </w:t>
      </w:r>
      <w:r w:rsidR="009E2B41">
        <w:t>The majority of the participants were female.</w:t>
      </w:r>
      <w:r>
        <w:t xml:space="preserve"> The conscientiousness data appears to be negatively skewed, while the SPP data appears to be </w:t>
      </w:r>
      <w:r w:rsidR="004104DD">
        <w:t>only slightly negatively skewed</w:t>
      </w:r>
      <w:r>
        <w:t xml:space="preserve">. The negative affect data is positively skewed. </w:t>
      </w:r>
    </w:p>
    <w:p w14:paraId="09EF0759" w14:textId="4E9BF6FD" w:rsidR="0082754E" w:rsidRDefault="00EF5F2F" w:rsidP="009F4421">
      <w:pPr>
        <w:pStyle w:val="NormalWeb"/>
        <w:spacing w:before="0" w:beforeAutospacing="0" w:after="0" w:afterAutospacing="0" w:line="480" w:lineRule="auto"/>
        <w:ind w:firstLine="720"/>
      </w:pPr>
      <w:r>
        <w:rPr>
          <w:rFonts w:ascii="TimesNewRomanPSMT" w:hAnsi="TimesNewRomanPSMT"/>
        </w:rPr>
        <w:t xml:space="preserve">Statistical assumptions were tested. As there was no longitudinal data or dyads, the assumption of independence was met. The assumption of normality was met based on the histogram, although it shows a slight positive skew. </w:t>
      </w:r>
      <w:r w:rsidR="0028272B">
        <w:rPr>
          <w:rFonts w:ascii="TimesNewRomanPSMT" w:hAnsi="TimesNewRomanPSMT"/>
        </w:rPr>
        <w:t xml:space="preserve">If normality is a concern, a Q-Q Plot can be </w:t>
      </w:r>
      <w:r w:rsidR="0028272B">
        <w:rPr>
          <w:rFonts w:ascii="TimesNewRomanPSMT" w:hAnsi="TimesNewRomanPSMT"/>
        </w:rPr>
        <w:lastRenderedPageBreak/>
        <w:t xml:space="preserve">observed to see if the data is skewed. </w:t>
      </w:r>
      <w:r>
        <w:rPr>
          <w:rFonts w:ascii="TimesNewRomanPSMT" w:hAnsi="TimesNewRomanPSMT"/>
        </w:rPr>
        <w:t xml:space="preserve">Based on the Residual-Dependence plot, the assumption of linearity was violated as we can see a curve in the data. This violation can be addressed by modelling the curve with polynomial terms instead of as a linear equation and doing a model comparison to see if that improves the fit of the model. Based on the S-L plot, the assumption of homoskedasticity is violated as the plot is not flat. To address this, </w:t>
      </w:r>
      <w:r w:rsidR="00D971E6">
        <w:rPr>
          <w:rFonts w:ascii="TimesNewRomanPSMT" w:hAnsi="TimesNewRomanPSMT"/>
        </w:rPr>
        <w:t xml:space="preserve">robust standard errors can be used to solve the issues of heteroskedasticity. This method </w:t>
      </w:r>
      <w:r w:rsidR="004F49D2">
        <w:rPr>
          <w:rFonts w:ascii="TimesNewRomanPSMT" w:hAnsi="TimesNewRomanPSMT"/>
        </w:rPr>
        <w:t>calculates</w:t>
      </w:r>
      <w:r w:rsidR="00D971E6">
        <w:rPr>
          <w:rFonts w:ascii="TimesNewRomanPSMT" w:hAnsi="TimesNewRomanPSMT"/>
        </w:rPr>
        <w:t xml:space="preserve"> the standard </w:t>
      </w:r>
      <w:proofErr w:type="gramStart"/>
      <w:r w:rsidR="00D971E6">
        <w:rPr>
          <w:rFonts w:ascii="TimesNewRomanPSMT" w:hAnsi="TimesNewRomanPSMT"/>
        </w:rPr>
        <w:t>errors</w:t>
      </w:r>
      <w:r w:rsidR="004F49D2">
        <w:rPr>
          <w:rFonts w:ascii="TimesNewRomanPSMT" w:hAnsi="TimesNewRomanPSMT"/>
        </w:rPr>
        <w:t>, but</w:t>
      </w:r>
      <w:proofErr w:type="gramEnd"/>
      <w:r w:rsidR="004F49D2">
        <w:rPr>
          <w:rFonts w:ascii="TimesNewRomanPSMT" w:hAnsi="TimesNewRomanPSMT"/>
        </w:rPr>
        <w:t xml:space="preserve"> does not assume that they have constant variance. This will only change the standard error, not the values for the </w:t>
      </w:r>
      <w:r w:rsidR="007337D9">
        <w:rPr>
          <w:rFonts w:ascii="TimesNewRomanPSMT" w:hAnsi="TimesNewRomanPSMT"/>
        </w:rPr>
        <w:t>coefficients</w:t>
      </w:r>
      <w:r w:rsidR="004F49D2">
        <w:rPr>
          <w:rFonts w:ascii="TimesNewRomanPSMT" w:hAnsi="TimesNewRomanPSMT"/>
        </w:rPr>
        <w:t>.</w:t>
      </w:r>
    </w:p>
    <w:p w14:paraId="4080ED02" w14:textId="75D38553" w:rsidR="00EC7545" w:rsidRPr="00B47D93" w:rsidRDefault="009E2B41" w:rsidP="009F4421">
      <w:pPr>
        <w:spacing w:line="480" w:lineRule="auto"/>
        <w:rPr>
          <w:rFonts w:ascii="Times New Roman" w:hAnsi="Times New Roman" w:cs="Times New Roman"/>
          <w:b/>
          <w:bCs/>
        </w:rPr>
      </w:pPr>
      <w:r>
        <w:rPr>
          <w:rFonts w:ascii="Times New Roman" w:hAnsi="Times New Roman" w:cs="Times New Roman"/>
          <w:b/>
          <w:bCs/>
        </w:rPr>
        <w:t>Sex, Conscientiousness, and SPP as Predictors of Negative Affect</w:t>
      </w:r>
    </w:p>
    <w:p w14:paraId="13BB2633" w14:textId="714F0DB5" w:rsidR="003D6704" w:rsidRDefault="003D6704" w:rsidP="009F4421">
      <w:pPr>
        <w:pStyle w:val="NormalWeb"/>
        <w:spacing w:before="0" w:beforeAutospacing="0" w:after="0" w:afterAutospacing="0" w:line="480" w:lineRule="auto"/>
        <w:ind w:firstLine="720"/>
      </w:pPr>
      <w:r>
        <w:t xml:space="preserve">It was hypothesized that </w:t>
      </w:r>
      <w:r>
        <w:rPr>
          <w:rFonts w:ascii="TimesNewRomanPSMT" w:hAnsi="TimesNewRomanPSMT"/>
        </w:rPr>
        <w:t>sex, conscientiousness, and SPP will all significantly predict negative affect, such that women will have more negative affect than men, conscientiousness will be negatively related to negative affect, and SPP will be positively related to negative affect.</w:t>
      </w:r>
      <w:r>
        <w:t xml:space="preserve"> </w:t>
      </w:r>
    </w:p>
    <w:p w14:paraId="5C8E2038" w14:textId="30748BFF" w:rsidR="00EF5F2F" w:rsidRDefault="00EF5F2F" w:rsidP="009F4421">
      <w:pPr>
        <w:pStyle w:val="NormalWeb"/>
        <w:spacing w:before="0" w:beforeAutospacing="0" w:after="0" w:afterAutospacing="0" w:line="480" w:lineRule="auto"/>
        <w:ind w:firstLine="720"/>
      </w:pPr>
      <w:r>
        <w:t xml:space="preserve">The full model visualizations suggest that there is a negative relationship between negative affect and conscientiousness and a positive relationship between negative affect and SPP. Women appear to score higher than men on negative affect across almost all relationships, except when they score low </w:t>
      </w:r>
      <w:r w:rsidR="005A1E23">
        <w:t>on both</w:t>
      </w:r>
      <w:r>
        <w:t xml:space="preserve"> SPP</w:t>
      </w:r>
      <w:r w:rsidR="005A1E23">
        <w:t xml:space="preserve"> and conscientiousness</w:t>
      </w:r>
      <w:r>
        <w:t>.</w:t>
      </w:r>
    </w:p>
    <w:p w14:paraId="1C028530" w14:textId="50311BED" w:rsidR="001E46AF" w:rsidRDefault="001E46AF" w:rsidP="009F4421">
      <w:pPr>
        <w:spacing w:line="480" w:lineRule="auto"/>
        <w:rPr>
          <w:rFonts w:ascii="Times New Roman" w:hAnsi="Times New Roman" w:cs="Times New Roman"/>
        </w:rPr>
      </w:pPr>
      <w:r>
        <w:rPr>
          <w:rFonts w:ascii="Times New Roman" w:hAnsi="Times New Roman" w:cs="Times New Roman"/>
        </w:rPr>
        <w:tab/>
      </w:r>
      <w:r w:rsidR="00B47D93">
        <w:rPr>
          <w:rFonts w:ascii="Times New Roman" w:hAnsi="Times New Roman" w:cs="Times New Roman"/>
        </w:rPr>
        <w:t>T</w:t>
      </w:r>
      <w:r w:rsidR="00C54D01">
        <w:rPr>
          <w:rFonts w:ascii="Times New Roman" w:hAnsi="Times New Roman" w:cs="Times New Roman"/>
        </w:rPr>
        <w:t>he model f</w:t>
      </w:r>
      <w:r>
        <w:rPr>
          <w:rFonts w:ascii="Times New Roman" w:hAnsi="Times New Roman" w:cs="Times New Roman"/>
        </w:rPr>
        <w:t>it indices suggest that the full model should be used</w:t>
      </w:r>
      <w:r w:rsidR="00D628EE">
        <w:rPr>
          <w:rFonts w:ascii="Times New Roman" w:hAnsi="Times New Roman" w:cs="Times New Roman"/>
        </w:rPr>
        <w:t xml:space="preserve"> (see Appendix A for model equations)</w:t>
      </w:r>
      <w:r w:rsidR="00DF194E">
        <w:rPr>
          <w:rFonts w:ascii="Times New Roman" w:hAnsi="Times New Roman" w:cs="Times New Roman"/>
        </w:rPr>
        <w:t xml:space="preserve">. For the </w:t>
      </w:r>
      <w:r w:rsidR="00F11C21">
        <w:rPr>
          <w:rFonts w:ascii="Times New Roman" w:hAnsi="Times New Roman" w:cs="Times New Roman"/>
        </w:rPr>
        <w:t>model with SPP, conscientiousness, and sex as predictors (full model)</w:t>
      </w:r>
      <w:r w:rsidR="00DF194E">
        <w:rPr>
          <w:rFonts w:ascii="Times New Roman" w:hAnsi="Times New Roman" w:cs="Times New Roman"/>
        </w:rPr>
        <w:t>, the AIC = 333.26 and the BIC = 347.63, wh</w:t>
      </w:r>
      <w:r w:rsidR="00F11C21">
        <w:rPr>
          <w:rFonts w:ascii="Times New Roman" w:hAnsi="Times New Roman" w:cs="Times New Roman"/>
        </w:rPr>
        <w:t>ile</w:t>
      </w:r>
      <w:r w:rsidR="00DF194E">
        <w:rPr>
          <w:rFonts w:ascii="Times New Roman" w:hAnsi="Times New Roman" w:cs="Times New Roman"/>
        </w:rPr>
        <w:t xml:space="preserve"> the </w:t>
      </w:r>
      <w:r w:rsidR="00F11C21">
        <w:rPr>
          <w:rFonts w:ascii="Times New Roman" w:hAnsi="Times New Roman" w:cs="Times New Roman"/>
        </w:rPr>
        <w:t>model without the predictors</w:t>
      </w:r>
      <w:r w:rsidR="00DF194E">
        <w:rPr>
          <w:rFonts w:ascii="Times New Roman" w:hAnsi="Times New Roman" w:cs="Times New Roman"/>
        </w:rPr>
        <w:t xml:space="preserve"> </w:t>
      </w:r>
      <w:r w:rsidR="00F11C21">
        <w:rPr>
          <w:rFonts w:ascii="Times New Roman" w:hAnsi="Times New Roman" w:cs="Times New Roman"/>
        </w:rPr>
        <w:t xml:space="preserve">(reduced model) </w:t>
      </w:r>
      <w:r w:rsidR="00DF194E">
        <w:rPr>
          <w:rFonts w:ascii="Times New Roman" w:hAnsi="Times New Roman" w:cs="Times New Roman"/>
        </w:rPr>
        <w:t xml:space="preserve">had an AIC = 368.29 and the BIC </w:t>
      </w:r>
      <w:r w:rsidR="00B47D93">
        <w:rPr>
          <w:rFonts w:ascii="Times New Roman" w:hAnsi="Times New Roman" w:cs="Times New Roman"/>
        </w:rPr>
        <w:t>= 374.63.</w:t>
      </w:r>
      <w:r w:rsidR="00DF194E">
        <w:rPr>
          <w:rFonts w:ascii="Times New Roman" w:hAnsi="Times New Roman" w:cs="Times New Roman"/>
        </w:rPr>
        <w:t xml:space="preserve"> </w:t>
      </w:r>
      <w:r w:rsidR="00F11C21">
        <w:rPr>
          <w:rFonts w:ascii="Times New Roman" w:hAnsi="Times New Roman" w:cs="Times New Roman"/>
        </w:rPr>
        <w:t xml:space="preserve">As the full model had lower values than the reduced model, the fit indices support the full model. </w:t>
      </w:r>
      <w:r w:rsidR="00DF194E">
        <w:rPr>
          <w:rFonts w:ascii="Times New Roman" w:hAnsi="Times New Roman" w:cs="Times New Roman"/>
        </w:rPr>
        <w:t xml:space="preserve">The Bayes’ Factor for the full model was larger than 100, suggesting decisive evidence for this model. </w:t>
      </w:r>
      <w:r>
        <w:rPr>
          <w:rFonts w:ascii="Times New Roman" w:hAnsi="Times New Roman" w:cs="Times New Roman"/>
        </w:rPr>
        <w:t xml:space="preserve">The full model explained 26.9% of the variance in negative affect, </w:t>
      </w:r>
      <w:r w:rsidR="00B47D93">
        <w:rPr>
          <w:rFonts w:ascii="Times New Roman" w:hAnsi="Times New Roman" w:cs="Times New Roman"/>
        </w:rPr>
        <w:t>suggesting</w:t>
      </w:r>
      <w:r>
        <w:rPr>
          <w:rFonts w:ascii="Times New Roman" w:hAnsi="Times New Roman" w:cs="Times New Roman"/>
        </w:rPr>
        <w:t xml:space="preserve"> that </w:t>
      </w:r>
      <w:r w:rsidR="00F11C21">
        <w:rPr>
          <w:rFonts w:ascii="Times New Roman" w:hAnsi="Times New Roman" w:cs="Times New Roman"/>
        </w:rPr>
        <w:t>these variables are important in predicting negative affect scores.</w:t>
      </w:r>
      <w:r w:rsidR="00162B1A">
        <w:rPr>
          <w:rFonts w:ascii="Times New Roman" w:hAnsi="Times New Roman" w:cs="Times New Roman"/>
        </w:rPr>
        <w:t xml:space="preserve"> Overall, scores </w:t>
      </w:r>
      <w:r w:rsidR="00162B1A">
        <w:rPr>
          <w:rFonts w:ascii="Times New Roman" w:hAnsi="Times New Roman" w:cs="Times New Roman"/>
        </w:rPr>
        <w:lastRenderedPageBreak/>
        <w:t>on SPP accounted for 13.4%</w:t>
      </w:r>
      <w:r w:rsidR="00B47D93">
        <w:rPr>
          <w:rFonts w:ascii="Times New Roman" w:hAnsi="Times New Roman" w:cs="Times New Roman"/>
        </w:rPr>
        <w:t xml:space="preserve"> of the variability in negative affect</w:t>
      </w:r>
      <w:r w:rsidR="00162B1A">
        <w:rPr>
          <w:rFonts w:ascii="Times New Roman" w:hAnsi="Times New Roman" w:cs="Times New Roman"/>
        </w:rPr>
        <w:t xml:space="preserve">, scores on conscientiousness accounted for 10.8%, and sex accounted for 2.6%. </w:t>
      </w:r>
    </w:p>
    <w:p w14:paraId="4BED30B3" w14:textId="07CC8D36" w:rsidR="00BD05C0" w:rsidRDefault="00776297" w:rsidP="009F4421">
      <w:pPr>
        <w:spacing w:line="480" w:lineRule="auto"/>
        <w:ind w:firstLine="720"/>
        <w:rPr>
          <w:rFonts w:ascii="Times New Roman" w:hAnsi="Times New Roman" w:cs="Times New Roman"/>
        </w:rPr>
      </w:pPr>
      <w:r>
        <w:rPr>
          <w:rFonts w:ascii="Times New Roman" w:hAnsi="Times New Roman" w:cs="Times New Roman"/>
        </w:rPr>
        <w:t xml:space="preserve">Estimates and the model results can be found in Table 2. </w:t>
      </w:r>
      <w:r w:rsidR="00162B1A">
        <w:rPr>
          <w:rFonts w:ascii="Times New Roman" w:hAnsi="Times New Roman" w:cs="Times New Roman"/>
        </w:rPr>
        <w:t>The estimates suggest that for every one-point increase in SPP, participants’ negative affect increases by 0</w:t>
      </w:r>
      <w:r w:rsidR="007B56B0">
        <w:rPr>
          <w:rFonts w:ascii="Times New Roman" w:hAnsi="Times New Roman" w:cs="Times New Roman"/>
        </w:rPr>
        <w:t>.20</w:t>
      </w:r>
      <w:r w:rsidR="00162B1A">
        <w:rPr>
          <w:rFonts w:ascii="Times New Roman" w:hAnsi="Times New Roman" w:cs="Times New Roman"/>
        </w:rPr>
        <w:t xml:space="preserve">. For every one-point increase in conscientiousness, participants’ negative affect decreases by </w:t>
      </w:r>
      <w:r w:rsidR="007B56B0">
        <w:rPr>
          <w:rFonts w:ascii="Times New Roman" w:hAnsi="Times New Roman" w:cs="Times New Roman"/>
        </w:rPr>
        <w:t>0.26</w:t>
      </w:r>
      <w:r w:rsidR="00162B1A">
        <w:rPr>
          <w:rFonts w:ascii="Times New Roman" w:hAnsi="Times New Roman" w:cs="Times New Roman"/>
        </w:rPr>
        <w:t xml:space="preserve">. Finally, </w:t>
      </w:r>
      <w:r w:rsidR="00BD05C0">
        <w:rPr>
          <w:rFonts w:ascii="Times New Roman" w:hAnsi="Times New Roman" w:cs="Times New Roman"/>
        </w:rPr>
        <w:t xml:space="preserve">male participants are suggested to score </w:t>
      </w:r>
      <w:r w:rsidR="007B56B0">
        <w:rPr>
          <w:rFonts w:ascii="Times New Roman" w:hAnsi="Times New Roman" w:cs="Times New Roman"/>
        </w:rPr>
        <w:t>0.58</w:t>
      </w:r>
      <w:r w:rsidR="00BD05C0">
        <w:rPr>
          <w:rFonts w:ascii="Times New Roman" w:hAnsi="Times New Roman" w:cs="Times New Roman"/>
        </w:rPr>
        <w:t xml:space="preserve"> points lower than females on the negative affect scale. </w:t>
      </w:r>
      <w:r w:rsidR="00A42820">
        <w:rPr>
          <w:rFonts w:ascii="Times New Roman" w:hAnsi="Times New Roman" w:cs="Times New Roman"/>
        </w:rPr>
        <w:t xml:space="preserve">This last finding has a medium effect size, </w:t>
      </w:r>
      <w:r w:rsidR="00A42820" w:rsidRPr="00A42820">
        <w:rPr>
          <w:rFonts w:ascii="Times New Roman" w:hAnsi="Times New Roman" w:cs="Times New Roman"/>
          <w:i/>
          <w:iCs/>
        </w:rPr>
        <w:t>d</w:t>
      </w:r>
      <w:r w:rsidR="00A42820">
        <w:rPr>
          <w:rFonts w:ascii="Times New Roman" w:hAnsi="Times New Roman" w:cs="Times New Roman"/>
        </w:rPr>
        <w:t xml:space="preserve"> = 0.68, suggesting that the difference between male and female participants is moderate.</w:t>
      </w:r>
      <w:r w:rsidR="00CC548D">
        <w:rPr>
          <w:rFonts w:ascii="Times New Roman" w:hAnsi="Times New Roman" w:cs="Times New Roman"/>
        </w:rPr>
        <w:t xml:space="preserve"> However, the standard error is higher for sex than the other two predictor variables, suggesting more variability for this variable.</w:t>
      </w:r>
      <w:r w:rsidR="00A42820">
        <w:rPr>
          <w:rFonts w:ascii="Times New Roman" w:hAnsi="Times New Roman" w:cs="Times New Roman"/>
        </w:rPr>
        <w:t xml:space="preserve"> </w:t>
      </w:r>
      <w:r w:rsidR="00BD05C0">
        <w:rPr>
          <w:rFonts w:ascii="Times New Roman" w:hAnsi="Times New Roman" w:cs="Times New Roman"/>
        </w:rPr>
        <w:t>All estimates have a 95% confidence interval that does not cross zero, suggesting significance</w:t>
      </w:r>
      <w:r w:rsidRPr="00A42820">
        <w:rPr>
          <w:rFonts w:ascii="Times New Roman" w:hAnsi="Times New Roman" w:cs="Times New Roman"/>
          <w:i/>
          <w:iCs/>
        </w:rPr>
        <w:t>.</w:t>
      </w:r>
      <w:r w:rsidR="00A42820">
        <w:rPr>
          <w:rFonts w:ascii="Times New Roman" w:hAnsi="Times New Roman" w:cs="Times New Roman"/>
        </w:rPr>
        <w:t xml:space="preserve"> </w:t>
      </w:r>
      <w:r w:rsidR="00D8334A">
        <w:rPr>
          <w:rFonts w:ascii="Times New Roman" w:hAnsi="Times New Roman" w:cs="Times New Roman"/>
        </w:rPr>
        <w:t>If scores on all of the predictor variables were equal to zero, the negative affect score would be 2.93.</w:t>
      </w:r>
    </w:p>
    <w:p w14:paraId="689EA1BA" w14:textId="6CCCBC79" w:rsidR="00BD05C0" w:rsidRDefault="00BD05C0" w:rsidP="009F4421">
      <w:pPr>
        <w:spacing w:line="480" w:lineRule="auto"/>
        <w:ind w:firstLine="720"/>
        <w:rPr>
          <w:rFonts w:ascii="Times New Roman" w:hAnsi="Times New Roman" w:cs="Times New Roman"/>
        </w:rPr>
      </w:pPr>
      <w:r>
        <w:rPr>
          <w:rFonts w:ascii="Times New Roman" w:hAnsi="Times New Roman" w:cs="Times New Roman"/>
        </w:rPr>
        <w:t xml:space="preserve">The predicted differences between the reduced model without the predictors and the full model with the predictors suggest that the full model can predict up to a </w:t>
      </w:r>
      <w:r w:rsidR="007B56B0">
        <w:rPr>
          <w:rFonts w:ascii="Times New Roman" w:hAnsi="Times New Roman" w:cs="Times New Roman"/>
        </w:rPr>
        <w:t>1.48</w:t>
      </w:r>
      <w:r>
        <w:rPr>
          <w:rFonts w:ascii="Times New Roman" w:hAnsi="Times New Roman" w:cs="Times New Roman"/>
        </w:rPr>
        <w:t>-point differential in negative affect</w:t>
      </w:r>
      <w:r w:rsidR="00C54D01">
        <w:rPr>
          <w:rFonts w:ascii="Times New Roman" w:hAnsi="Times New Roman" w:cs="Times New Roman"/>
        </w:rPr>
        <w:t>, which is a large amount given the range of the scale. This supports the finding that SPP, conscientiousness, and sex predict negative affect scores.</w:t>
      </w:r>
    </w:p>
    <w:p w14:paraId="79C77A95" w14:textId="40F360E1" w:rsidR="001E46AF" w:rsidRDefault="003D6704" w:rsidP="009F4421">
      <w:pPr>
        <w:spacing w:line="480" w:lineRule="auto"/>
        <w:rPr>
          <w:rFonts w:ascii="Times New Roman" w:hAnsi="Times New Roman" w:cs="Times New Roman"/>
        </w:rPr>
      </w:pPr>
      <w:r>
        <w:rPr>
          <w:rFonts w:ascii="Times New Roman" w:hAnsi="Times New Roman" w:cs="Times New Roman"/>
        </w:rPr>
        <w:tab/>
        <w:t>Overall,</w:t>
      </w:r>
      <w:r w:rsidR="00C500AF">
        <w:rPr>
          <w:rFonts w:ascii="Times New Roman" w:hAnsi="Times New Roman" w:cs="Times New Roman"/>
        </w:rPr>
        <w:t xml:space="preserve"> the first hypothesis was supported. Sex, conscientiousness, and SPP all significantly predict negative affect, with</w:t>
      </w:r>
      <w:r w:rsidR="00C500AF" w:rsidRPr="00C500AF">
        <w:rPr>
          <w:rFonts w:ascii="Times New Roman" w:hAnsi="Times New Roman" w:cs="Times New Roman"/>
        </w:rPr>
        <w:t xml:space="preserve"> </w:t>
      </w:r>
      <w:r w:rsidR="00C500AF">
        <w:rPr>
          <w:rFonts w:ascii="Times New Roman" w:hAnsi="Times New Roman" w:cs="Times New Roman"/>
        </w:rPr>
        <w:t>increased conscientiousness being associated with lower negative affect, females having increased negative affect compared to males, and increased SPP being associated with increased negative affect.</w:t>
      </w:r>
    </w:p>
    <w:p w14:paraId="3261CECF" w14:textId="7A99371C" w:rsidR="00836126" w:rsidRPr="00B47D93" w:rsidRDefault="009E2B41" w:rsidP="009F4421">
      <w:pPr>
        <w:spacing w:line="480" w:lineRule="auto"/>
        <w:rPr>
          <w:rFonts w:ascii="Times New Roman" w:hAnsi="Times New Roman" w:cs="Times New Roman"/>
          <w:b/>
          <w:bCs/>
        </w:rPr>
      </w:pPr>
      <w:r>
        <w:rPr>
          <w:rFonts w:ascii="Times New Roman" w:hAnsi="Times New Roman" w:cs="Times New Roman"/>
          <w:b/>
          <w:bCs/>
        </w:rPr>
        <w:t>SPP as a Predictor of Negative Affect When Controlling for Sex and Conscientiousness</w:t>
      </w:r>
    </w:p>
    <w:p w14:paraId="48D04E86" w14:textId="0972DFE5" w:rsidR="003D6704" w:rsidRDefault="003D6704" w:rsidP="009F4421">
      <w:pPr>
        <w:pStyle w:val="NormalWeb"/>
        <w:spacing w:before="0" w:beforeAutospacing="0" w:after="0" w:afterAutospacing="0" w:line="480" w:lineRule="auto"/>
        <w:ind w:firstLine="720"/>
        <w:rPr>
          <w:rFonts w:ascii="TimesNewRomanPSMT" w:hAnsi="TimesNewRomanPSMT"/>
        </w:rPr>
      </w:pPr>
      <w:r>
        <w:t xml:space="preserve">For the second hypothesis, it was expected that </w:t>
      </w:r>
      <w:r>
        <w:rPr>
          <w:rFonts w:ascii="TimesNewRomanPSMT" w:hAnsi="TimesNewRomanPSMT"/>
        </w:rPr>
        <w:t xml:space="preserve">SPP would predict unique variance in negative affect, over and above sex and conscientiousness in a meaningful way. </w:t>
      </w:r>
    </w:p>
    <w:p w14:paraId="7CE2C9BC" w14:textId="3F163F69" w:rsidR="006429C2" w:rsidRDefault="00EF5F2F" w:rsidP="009F4421">
      <w:pPr>
        <w:pStyle w:val="NormalWeb"/>
        <w:spacing w:before="0" w:beforeAutospacing="0" w:after="0" w:afterAutospacing="0" w:line="480" w:lineRule="auto"/>
        <w:ind w:firstLine="720"/>
      </w:pPr>
      <w:r>
        <w:rPr>
          <w:rFonts w:ascii="TimesNewRomanPSMT" w:hAnsi="TimesNewRomanPSMT"/>
        </w:rPr>
        <w:lastRenderedPageBreak/>
        <w:t xml:space="preserve">Based on the Added Variable plot, the full model visualizations suggested that there may be </w:t>
      </w:r>
      <w:r w:rsidR="00961315">
        <w:rPr>
          <w:rFonts w:ascii="TimesNewRomanPSMT" w:hAnsi="TimesNewRomanPSMT"/>
        </w:rPr>
        <w:t xml:space="preserve">a slight </w:t>
      </w:r>
      <w:r>
        <w:rPr>
          <w:rFonts w:ascii="TimesNewRomanPSMT" w:hAnsi="TimesNewRomanPSMT"/>
        </w:rPr>
        <w:t xml:space="preserve">nonlinear relationship between </w:t>
      </w:r>
      <w:r w:rsidR="00961315">
        <w:rPr>
          <w:rFonts w:ascii="TimesNewRomanPSMT" w:hAnsi="TimesNewRomanPSMT"/>
        </w:rPr>
        <w:t xml:space="preserve">negative affect and SPP when controlling for sex and conscientiousness. </w:t>
      </w:r>
      <w:r w:rsidR="00EC61AD">
        <w:rPr>
          <w:rFonts w:ascii="TimesNewRomanPSMT" w:hAnsi="TimesNewRomanPSMT"/>
        </w:rPr>
        <w:t xml:space="preserve">To fix this, different polynomials could be tested to find the correct fit. </w:t>
      </w:r>
      <w:r w:rsidR="00961315">
        <w:rPr>
          <w:rFonts w:ascii="TimesNewRomanPSMT" w:hAnsi="TimesNewRomanPSMT"/>
        </w:rPr>
        <w:t>However, the points on the plot show no clusterin</w:t>
      </w:r>
      <w:r w:rsidR="00C500AF">
        <w:rPr>
          <w:rFonts w:ascii="TimesNewRomanPSMT" w:hAnsi="TimesNewRomanPSMT"/>
        </w:rPr>
        <w:t>g, which supports the suggestion that there may be</w:t>
      </w:r>
      <w:r w:rsidR="00961315">
        <w:rPr>
          <w:rFonts w:ascii="TimesNewRomanPSMT" w:hAnsi="TimesNewRomanPSMT"/>
        </w:rPr>
        <w:t xml:space="preserve"> variability in the data.</w:t>
      </w:r>
      <w:r w:rsidR="00EC61AD">
        <w:rPr>
          <w:rFonts w:ascii="TimesNewRomanPSMT" w:hAnsi="TimesNewRomanPSMT"/>
        </w:rPr>
        <w:t xml:space="preserve"> </w:t>
      </w:r>
      <w:r w:rsidR="00A56595">
        <w:rPr>
          <w:rFonts w:ascii="TimesNewRomanPSMT" w:hAnsi="TimesNewRomanPSMT"/>
        </w:rPr>
        <w:t>Generally, t</w:t>
      </w:r>
      <w:r w:rsidR="00EC61AD">
        <w:rPr>
          <w:rFonts w:ascii="TimesNewRomanPSMT" w:hAnsi="TimesNewRomanPSMT"/>
        </w:rPr>
        <w:t xml:space="preserve">here does appear to be a slight positive relationship between SPP and negative affect when controlling for sex and conscientiousness. </w:t>
      </w:r>
    </w:p>
    <w:p w14:paraId="0F32D168" w14:textId="00C15281" w:rsidR="00DC5472" w:rsidRDefault="003130CC" w:rsidP="009F4421">
      <w:pPr>
        <w:spacing w:line="480" w:lineRule="auto"/>
        <w:ind w:firstLine="720"/>
        <w:rPr>
          <w:rFonts w:ascii="Times New Roman" w:hAnsi="Times New Roman" w:cs="Times New Roman"/>
        </w:rPr>
      </w:pPr>
      <w:r>
        <w:rPr>
          <w:rFonts w:ascii="Times New Roman" w:hAnsi="Times New Roman" w:cs="Times New Roman"/>
        </w:rPr>
        <w:t>All of the model fit indices suggest that the model with SPP as a predictor</w:t>
      </w:r>
      <w:r w:rsidR="00B47D93">
        <w:rPr>
          <w:rFonts w:ascii="Times New Roman" w:hAnsi="Times New Roman" w:cs="Times New Roman"/>
        </w:rPr>
        <w:t xml:space="preserve"> above and beyond sex and conscientiousness</w:t>
      </w:r>
      <w:r>
        <w:rPr>
          <w:rFonts w:ascii="Times New Roman" w:hAnsi="Times New Roman" w:cs="Times New Roman"/>
        </w:rPr>
        <w:t xml:space="preserve"> should be used</w:t>
      </w:r>
      <w:r w:rsidR="00D628EE">
        <w:rPr>
          <w:rFonts w:ascii="Times New Roman" w:hAnsi="Times New Roman" w:cs="Times New Roman"/>
        </w:rPr>
        <w:t xml:space="preserve"> (see Appendix A for model equations)</w:t>
      </w:r>
      <w:r w:rsidR="00B47D93">
        <w:rPr>
          <w:rFonts w:ascii="Times New Roman" w:hAnsi="Times New Roman" w:cs="Times New Roman"/>
        </w:rPr>
        <w:t xml:space="preserve">. For the model with SPP, the AIC = 333.26 and the BIC = 347.63, while the model </w:t>
      </w:r>
      <w:r w:rsidR="00A56595">
        <w:rPr>
          <w:rFonts w:ascii="Times New Roman" w:hAnsi="Times New Roman" w:cs="Times New Roman"/>
        </w:rPr>
        <w:t>only sex and conscientiousness as predictors</w:t>
      </w:r>
      <w:r w:rsidR="00B47D93">
        <w:rPr>
          <w:rFonts w:ascii="Times New Roman" w:hAnsi="Times New Roman" w:cs="Times New Roman"/>
        </w:rPr>
        <w:t xml:space="preserve"> (reduced model) had an AIC = 345.56 and BIC = 357.06. As the full model had lower </w:t>
      </w:r>
      <w:r w:rsidR="00A56595">
        <w:rPr>
          <w:rFonts w:ascii="Times New Roman" w:hAnsi="Times New Roman" w:cs="Times New Roman"/>
        </w:rPr>
        <w:t xml:space="preserve">AIC and BIC </w:t>
      </w:r>
      <w:r w:rsidR="00B47D93">
        <w:rPr>
          <w:rFonts w:ascii="Times New Roman" w:hAnsi="Times New Roman" w:cs="Times New Roman"/>
        </w:rPr>
        <w:t>values than the reduced model, the</w:t>
      </w:r>
      <w:r w:rsidR="00A56595">
        <w:rPr>
          <w:rFonts w:ascii="Times New Roman" w:hAnsi="Times New Roman" w:cs="Times New Roman"/>
        </w:rPr>
        <w:t>se</w:t>
      </w:r>
      <w:r w:rsidR="00B47D93">
        <w:rPr>
          <w:rFonts w:ascii="Times New Roman" w:hAnsi="Times New Roman" w:cs="Times New Roman"/>
        </w:rPr>
        <w:t xml:space="preserve"> fit indices support</w:t>
      </w:r>
      <w:r w:rsidR="00A56595">
        <w:rPr>
          <w:rFonts w:ascii="Times New Roman" w:hAnsi="Times New Roman" w:cs="Times New Roman"/>
        </w:rPr>
        <w:t>ed</w:t>
      </w:r>
      <w:r w:rsidR="00B47D93">
        <w:rPr>
          <w:rFonts w:ascii="Times New Roman" w:hAnsi="Times New Roman" w:cs="Times New Roman"/>
        </w:rPr>
        <w:t xml:space="preserve"> the full model. The Bayes’ Factor for the full model was larger than 100, suggesting decisive evidence for this model. </w:t>
      </w:r>
      <w:r>
        <w:rPr>
          <w:rFonts w:ascii="Times New Roman" w:hAnsi="Times New Roman" w:cs="Times New Roman"/>
        </w:rPr>
        <w:t>This model explains 8.45% more</w:t>
      </w:r>
      <w:r w:rsidR="00A56595">
        <w:rPr>
          <w:rFonts w:ascii="Times New Roman" w:hAnsi="Times New Roman" w:cs="Times New Roman"/>
        </w:rPr>
        <w:t xml:space="preserve"> variance</w:t>
      </w:r>
      <w:r>
        <w:rPr>
          <w:rFonts w:ascii="Times New Roman" w:hAnsi="Times New Roman" w:cs="Times New Roman"/>
        </w:rPr>
        <w:t xml:space="preserve"> than sex and conscientiousness alone.</w:t>
      </w:r>
      <w:r w:rsidR="00DC5472">
        <w:rPr>
          <w:rFonts w:ascii="Times New Roman" w:hAnsi="Times New Roman" w:cs="Times New Roman"/>
        </w:rPr>
        <w:t xml:space="preserve"> While the full model accounts for 26.9% of the variance in the model, SPP accounts for 13.4% of that variance. </w:t>
      </w:r>
      <w:r>
        <w:rPr>
          <w:rFonts w:ascii="Times New Roman" w:hAnsi="Times New Roman" w:cs="Times New Roman"/>
        </w:rPr>
        <w:t xml:space="preserve">This suggests that </w:t>
      </w:r>
      <w:r w:rsidR="00DC5472">
        <w:rPr>
          <w:rFonts w:ascii="Times New Roman" w:hAnsi="Times New Roman" w:cs="Times New Roman"/>
        </w:rPr>
        <w:t>SPP is an important predictor for negative affect</w:t>
      </w:r>
      <w:r w:rsidR="00A56595">
        <w:rPr>
          <w:rFonts w:ascii="Times New Roman" w:hAnsi="Times New Roman" w:cs="Times New Roman"/>
        </w:rPr>
        <w:t>, over and above sex and conscientiousness</w:t>
      </w:r>
      <w:r w:rsidR="00DC5472">
        <w:rPr>
          <w:rFonts w:ascii="Times New Roman" w:hAnsi="Times New Roman" w:cs="Times New Roman"/>
        </w:rPr>
        <w:t xml:space="preserve">. </w:t>
      </w:r>
    </w:p>
    <w:p w14:paraId="16FCEBEC" w14:textId="39A478A9" w:rsidR="00792AF9" w:rsidRDefault="00DC5472" w:rsidP="009F4421">
      <w:pPr>
        <w:spacing w:line="480" w:lineRule="auto"/>
        <w:ind w:firstLine="720"/>
        <w:rPr>
          <w:rFonts w:ascii="Times New Roman" w:hAnsi="Times New Roman" w:cs="Times New Roman"/>
        </w:rPr>
      </w:pPr>
      <w:r>
        <w:rPr>
          <w:rFonts w:ascii="Times New Roman" w:hAnsi="Times New Roman" w:cs="Times New Roman"/>
        </w:rPr>
        <w:t>The estimates suggest that for every one-point increase in SPP, participants’ negative affect increases by 0.</w:t>
      </w:r>
      <w:r w:rsidR="007B56B0">
        <w:rPr>
          <w:rFonts w:ascii="Times New Roman" w:hAnsi="Times New Roman" w:cs="Times New Roman"/>
        </w:rPr>
        <w:t>20</w:t>
      </w:r>
      <w:r w:rsidR="00CC548D">
        <w:rPr>
          <w:rFonts w:ascii="Times New Roman" w:hAnsi="Times New Roman" w:cs="Times New Roman"/>
        </w:rPr>
        <w:t>, with a standard error of 0.05</w:t>
      </w:r>
      <w:r>
        <w:rPr>
          <w:rFonts w:ascii="Times New Roman" w:hAnsi="Times New Roman" w:cs="Times New Roman"/>
        </w:rPr>
        <w:t>.</w:t>
      </w:r>
      <w:r w:rsidR="00084B73">
        <w:rPr>
          <w:rFonts w:ascii="Times New Roman" w:hAnsi="Times New Roman" w:cs="Times New Roman"/>
        </w:rPr>
        <w:t xml:space="preserve"> The model results can be found in Table 2.</w:t>
      </w:r>
      <w:r w:rsidR="00792AF9">
        <w:rPr>
          <w:rFonts w:ascii="Times New Roman" w:hAnsi="Times New Roman" w:cs="Times New Roman"/>
        </w:rPr>
        <w:t xml:space="preserve"> </w:t>
      </w:r>
      <w:r w:rsidR="00C63A6B">
        <w:rPr>
          <w:rFonts w:ascii="Times New Roman" w:hAnsi="Times New Roman" w:cs="Times New Roman"/>
        </w:rPr>
        <w:t xml:space="preserve"> </w:t>
      </w:r>
    </w:p>
    <w:p w14:paraId="3D7D073E" w14:textId="4685525F" w:rsidR="00792AF9" w:rsidRDefault="00792AF9" w:rsidP="009F4421">
      <w:pPr>
        <w:spacing w:line="480" w:lineRule="auto"/>
        <w:ind w:firstLine="720"/>
        <w:rPr>
          <w:rFonts w:ascii="Times New Roman" w:hAnsi="Times New Roman" w:cs="Times New Roman"/>
        </w:rPr>
      </w:pPr>
      <w:r>
        <w:rPr>
          <w:rFonts w:ascii="Times New Roman" w:hAnsi="Times New Roman" w:cs="Times New Roman"/>
        </w:rPr>
        <w:t xml:space="preserve">The predicted differences between the model without SPP as a predictor and the model with SPP as a predictor suggest that the model with SPP can predict up to a </w:t>
      </w:r>
      <w:r w:rsidR="007B56B0">
        <w:rPr>
          <w:rFonts w:ascii="Times New Roman" w:hAnsi="Times New Roman" w:cs="Times New Roman"/>
        </w:rPr>
        <w:t>0.64</w:t>
      </w:r>
      <w:r>
        <w:rPr>
          <w:rFonts w:ascii="Times New Roman" w:hAnsi="Times New Roman" w:cs="Times New Roman"/>
        </w:rPr>
        <w:t>-point differential in negative affect, which is a moderate affect given the range of the scale. This supports the finding that SPP predicts negative affect scores above and beyond conscientiousness scores and sex.</w:t>
      </w:r>
    </w:p>
    <w:p w14:paraId="3479DA26" w14:textId="4A4F5F3F" w:rsidR="00792AF9" w:rsidRDefault="00792AF9" w:rsidP="00C4728C">
      <w:pPr>
        <w:spacing w:line="480" w:lineRule="auto"/>
        <w:ind w:firstLine="720"/>
        <w:rPr>
          <w:rFonts w:ascii="Times New Roman" w:hAnsi="Times New Roman" w:cs="Times New Roman"/>
        </w:rPr>
      </w:pPr>
      <w:r>
        <w:rPr>
          <w:rFonts w:ascii="Times New Roman" w:hAnsi="Times New Roman" w:cs="Times New Roman"/>
        </w:rPr>
        <w:lastRenderedPageBreak/>
        <w:t xml:space="preserve">Overall, the second hypothesis </w:t>
      </w:r>
      <w:r w:rsidR="00C500AF">
        <w:rPr>
          <w:rFonts w:ascii="Times New Roman" w:hAnsi="Times New Roman" w:cs="Times New Roman"/>
        </w:rPr>
        <w:t>was</w:t>
      </w:r>
      <w:r>
        <w:rPr>
          <w:rFonts w:ascii="Times New Roman" w:hAnsi="Times New Roman" w:cs="Times New Roman"/>
        </w:rPr>
        <w:t xml:space="preserve"> supported</w:t>
      </w:r>
      <w:r w:rsidR="00CC0013">
        <w:rPr>
          <w:rFonts w:ascii="Times New Roman" w:hAnsi="Times New Roman" w:cs="Times New Roman"/>
        </w:rPr>
        <w:t>,</w:t>
      </w:r>
      <w:r>
        <w:rPr>
          <w:rFonts w:ascii="Times New Roman" w:hAnsi="Times New Roman" w:cs="Times New Roman"/>
        </w:rPr>
        <w:t xml:space="preserve"> and it can be concluded that SPP predicts unique variance in negative affect, over and above sex and conscientiousness in a meaningful way. </w:t>
      </w:r>
    </w:p>
    <w:p w14:paraId="4301F163" w14:textId="2629F138" w:rsidR="00415F03" w:rsidRDefault="00415F03" w:rsidP="00415F03">
      <w:pPr>
        <w:spacing w:line="480" w:lineRule="auto"/>
        <w:rPr>
          <w:rFonts w:ascii="Times New Roman" w:hAnsi="Times New Roman" w:cs="Times New Roman"/>
        </w:rPr>
      </w:pPr>
    </w:p>
    <w:p w14:paraId="3217B54E" w14:textId="2C345293" w:rsidR="00415F03" w:rsidRDefault="00415F03" w:rsidP="00415F03">
      <w:pPr>
        <w:spacing w:line="480" w:lineRule="auto"/>
        <w:rPr>
          <w:rFonts w:ascii="Times New Roman" w:hAnsi="Times New Roman" w:cs="Times New Roman"/>
        </w:rPr>
      </w:pPr>
    </w:p>
    <w:p w14:paraId="239F4D26" w14:textId="6078DF91" w:rsidR="00506F25" w:rsidRDefault="00506F25" w:rsidP="00415F03">
      <w:pPr>
        <w:spacing w:line="480" w:lineRule="auto"/>
        <w:rPr>
          <w:rFonts w:ascii="Times New Roman" w:hAnsi="Times New Roman" w:cs="Times New Roman"/>
        </w:rPr>
      </w:pPr>
    </w:p>
    <w:p w14:paraId="18259F89" w14:textId="766606C9" w:rsidR="00375482" w:rsidRDefault="00375482" w:rsidP="00415F03">
      <w:pPr>
        <w:spacing w:line="480" w:lineRule="auto"/>
        <w:rPr>
          <w:rFonts w:ascii="Times New Roman" w:hAnsi="Times New Roman" w:cs="Times New Roman"/>
        </w:rPr>
      </w:pPr>
    </w:p>
    <w:p w14:paraId="431F39D1" w14:textId="1FF9D6E0" w:rsidR="00375482" w:rsidRDefault="00375482" w:rsidP="00415F03">
      <w:pPr>
        <w:spacing w:line="480" w:lineRule="auto"/>
        <w:rPr>
          <w:rFonts w:ascii="Times New Roman" w:hAnsi="Times New Roman" w:cs="Times New Roman"/>
        </w:rPr>
      </w:pPr>
    </w:p>
    <w:p w14:paraId="4EB521F2" w14:textId="15E42133" w:rsidR="00375482" w:rsidRDefault="00375482" w:rsidP="00415F03">
      <w:pPr>
        <w:spacing w:line="480" w:lineRule="auto"/>
        <w:rPr>
          <w:rFonts w:ascii="Times New Roman" w:hAnsi="Times New Roman" w:cs="Times New Roman"/>
        </w:rPr>
      </w:pPr>
    </w:p>
    <w:p w14:paraId="6BDA64A9" w14:textId="34549E02" w:rsidR="00375482" w:rsidRDefault="00375482" w:rsidP="00415F03">
      <w:pPr>
        <w:spacing w:line="480" w:lineRule="auto"/>
        <w:rPr>
          <w:rFonts w:ascii="Times New Roman" w:hAnsi="Times New Roman" w:cs="Times New Roman"/>
        </w:rPr>
      </w:pPr>
    </w:p>
    <w:p w14:paraId="2D3E7AE2" w14:textId="50FD06DE" w:rsidR="00375482" w:rsidRDefault="00375482" w:rsidP="00415F03">
      <w:pPr>
        <w:spacing w:line="480" w:lineRule="auto"/>
        <w:rPr>
          <w:rFonts w:ascii="Times New Roman" w:hAnsi="Times New Roman" w:cs="Times New Roman"/>
        </w:rPr>
      </w:pPr>
    </w:p>
    <w:p w14:paraId="15FD5987" w14:textId="77777777" w:rsidR="00375482" w:rsidRDefault="00375482" w:rsidP="00415F03">
      <w:pPr>
        <w:spacing w:line="480" w:lineRule="auto"/>
        <w:rPr>
          <w:rFonts w:ascii="Times New Roman" w:hAnsi="Times New Roman" w:cs="Times New Roman"/>
        </w:rPr>
      </w:pPr>
    </w:p>
    <w:p w14:paraId="3517E627" w14:textId="70E54001" w:rsidR="00506F25" w:rsidRDefault="00506F25" w:rsidP="00415F03">
      <w:pPr>
        <w:spacing w:line="480" w:lineRule="auto"/>
        <w:rPr>
          <w:rFonts w:ascii="Times New Roman" w:hAnsi="Times New Roman" w:cs="Times New Roman"/>
        </w:rPr>
      </w:pPr>
    </w:p>
    <w:p w14:paraId="25D55E66" w14:textId="05934899" w:rsidR="00506F25" w:rsidRDefault="00506F25" w:rsidP="00415F03">
      <w:pPr>
        <w:spacing w:line="480" w:lineRule="auto"/>
        <w:rPr>
          <w:rFonts w:ascii="Times New Roman" w:hAnsi="Times New Roman" w:cs="Times New Roman"/>
        </w:rPr>
      </w:pPr>
    </w:p>
    <w:p w14:paraId="7E54CB61" w14:textId="160B321D" w:rsidR="00506F25" w:rsidRDefault="00506F25" w:rsidP="00415F03">
      <w:pPr>
        <w:spacing w:line="480" w:lineRule="auto"/>
        <w:rPr>
          <w:rFonts w:ascii="Times New Roman" w:hAnsi="Times New Roman" w:cs="Times New Roman"/>
        </w:rPr>
      </w:pPr>
    </w:p>
    <w:p w14:paraId="468E4F56" w14:textId="5C86770C" w:rsidR="00506F25" w:rsidRDefault="00506F25" w:rsidP="00415F03">
      <w:pPr>
        <w:spacing w:line="480" w:lineRule="auto"/>
        <w:rPr>
          <w:rFonts w:ascii="Times New Roman" w:hAnsi="Times New Roman" w:cs="Times New Roman"/>
        </w:rPr>
      </w:pPr>
    </w:p>
    <w:p w14:paraId="2D91FB46" w14:textId="54618631" w:rsidR="00506F25" w:rsidRDefault="00506F25" w:rsidP="00415F03">
      <w:pPr>
        <w:spacing w:line="480" w:lineRule="auto"/>
        <w:rPr>
          <w:rFonts w:ascii="Times New Roman" w:hAnsi="Times New Roman" w:cs="Times New Roman"/>
        </w:rPr>
      </w:pPr>
    </w:p>
    <w:p w14:paraId="3C65F6DE" w14:textId="2EBC8029" w:rsidR="00506F25" w:rsidRDefault="00506F25" w:rsidP="00415F03">
      <w:pPr>
        <w:spacing w:line="480" w:lineRule="auto"/>
        <w:rPr>
          <w:rFonts w:ascii="Times New Roman" w:hAnsi="Times New Roman" w:cs="Times New Roman"/>
        </w:rPr>
      </w:pPr>
    </w:p>
    <w:p w14:paraId="108D72C0" w14:textId="1D77D8AA" w:rsidR="00506F25" w:rsidRDefault="00506F25" w:rsidP="00415F03">
      <w:pPr>
        <w:spacing w:line="480" w:lineRule="auto"/>
        <w:rPr>
          <w:rFonts w:ascii="Times New Roman" w:hAnsi="Times New Roman" w:cs="Times New Roman"/>
        </w:rPr>
      </w:pPr>
    </w:p>
    <w:p w14:paraId="19BFABFB" w14:textId="693574D4" w:rsidR="00506F25" w:rsidRDefault="00506F25" w:rsidP="00415F03">
      <w:pPr>
        <w:spacing w:line="480" w:lineRule="auto"/>
        <w:rPr>
          <w:rFonts w:ascii="Times New Roman" w:hAnsi="Times New Roman" w:cs="Times New Roman"/>
        </w:rPr>
      </w:pPr>
    </w:p>
    <w:p w14:paraId="42CFCF25" w14:textId="394A8806" w:rsidR="00506F25" w:rsidRDefault="00506F25" w:rsidP="00415F03">
      <w:pPr>
        <w:spacing w:line="480" w:lineRule="auto"/>
        <w:rPr>
          <w:rFonts w:ascii="Times New Roman" w:hAnsi="Times New Roman" w:cs="Times New Roman"/>
        </w:rPr>
      </w:pPr>
    </w:p>
    <w:p w14:paraId="7B510FE3" w14:textId="6FDB8321" w:rsidR="00506F25" w:rsidRDefault="00506F25" w:rsidP="00415F03">
      <w:pPr>
        <w:spacing w:line="480" w:lineRule="auto"/>
        <w:rPr>
          <w:rFonts w:ascii="Times New Roman" w:hAnsi="Times New Roman" w:cs="Times New Roman"/>
        </w:rPr>
      </w:pPr>
    </w:p>
    <w:p w14:paraId="53427901" w14:textId="77777777" w:rsidR="00506F25" w:rsidRDefault="00506F25" w:rsidP="00415F03">
      <w:pPr>
        <w:spacing w:line="480" w:lineRule="auto"/>
        <w:rPr>
          <w:rFonts w:ascii="Times New Roman" w:hAnsi="Times New Roman" w:cs="Times New Roman"/>
        </w:rPr>
      </w:pPr>
    </w:p>
    <w:p w14:paraId="7E7BD321" w14:textId="1AEAE0BD" w:rsidR="00792AF9" w:rsidRPr="00C95836" w:rsidRDefault="00CC0013" w:rsidP="009F4421">
      <w:pPr>
        <w:spacing w:line="480" w:lineRule="auto"/>
        <w:jc w:val="center"/>
        <w:rPr>
          <w:rFonts w:ascii="Times New Roman" w:hAnsi="Times New Roman" w:cs="Times New Roman"/>
          <w:b/>
          <w:bCs/>
        </w:rPr>
      </w:pPr>
      <w:r w:rsidRPr="00C95836">
        <w:rPr>
          <w:rFonts w:ascii="Times New Roman" w:hAnsi="Times New Roman" w:cs="Times New Roman"/>
          <w:b/>
          <w:bCs/>
        </w:rPr>
        <w:lastRenderedPageBreak/>
        <w:t>References</w:t>
      </w:r>
    </w:p>
    <w:p w14:paraId="3FBC7D37" w14:textId="45F361E3" w:rsidR="00CC0013" w:rsidRDefault="002666FE" w:rsidP="00C4728C">
      <w:pPr>
        <w:spacing w:line="480" w:lineRule="auto"/>
        <w:ind w:left="720" w:hanging="720"/>
        <w:rPr>
          <w:rFonts w:ascii="Times New Roman" w:hAnsi="Times New Roman" w:cs="Times New Roman"/>
        </w:rPr>
      </w:pPr>
      <w:r>
        <w:rPr>
          <w:rFonts w:ascii="Times New Roman" w:hAnsi="Times New Roman" w:cs="Times New Roman"/>
        </w:rPr>
        <w:t>Stanley, D. (</w:t>
      </w:r>
      <w:r w:rsidR="00C4728C">
        <w:rPr>
          <w:rFonts w:ascii="Times New Roman" w:hAnsi="Times New Roman" w:cs="Times New Roman"/>
        </w:rPr>
        <w:t xml:space="preserve">2023, June 26). </w:t>
      </w:r>
      <w:proofErr w:type="spellStart"/>
      <w:r w:rsidR="00C4728C">
        <w:rPr>
          <w:rFonts w:ascii="Times New Roman" w:hAnsi="Times New Roman" w:cs="Times New Roman"/>
        </w:rPr>
        <w:t>apaTables</w:t>
      </w:r>
      <w:proofErr w:type="spellEnd"/>
      <w:r w:rsidR="00C4728C">
        <w:rPr>
          <w:rFonts w:ascii="Times New Roman" w:hAnsi="Times New Roman" w:cs="Times New Roman"/>
        </w:rPr>
        <w:t xml:space="preserve">. </w:t>
      </w:r>
      <w:hyperlink r:id="rId4" w:history="1">
        <w:r w:rsidR="00C4728C" w:rsidRPr="00C4728C">
          <w:rPr>
            <w:rStyle w:val="Hyperlink"/>
            <w:rFonts w:ascii="Times New Roman" w:hAnsi="Times New Roman" w:cs="Times New Roman"/>
            <w:color w:val="000000" w:themeColor="text1"/>
          </w:rPr>
          <w:t>https://dstanley4.github.io/apaTables/articles/apaTables.html</w:t>
        </w:r>
      </w:hyperlink>
      <w:r w:rsidR="00C4728C" w:rsidRPr="00C4728C">
        <w:rPr>
          <w:rFonts w:ascii="Times New Roman" w:hAnsi="Times New Roman" w:cs="Times New Roman"/>
          <w:color w:val="000000" w:themeColor="text1"/>
        </w:rPr>
        <w:t xml:space="preserve"> </w:t>
      </w:r>
    </w:p>
    <w:p w14:paraId="08E10B67" w14:textId="65858EB2" w:rsidR="002666FE" w:rsidRDefault="002666FE" w:rsidP="009F4421">
      <w:pPr>
        <w:spacing w:line="480" w:lineRule="auto"/>
        <w:ind w:left="720" w:hanging="720"/>
        <w:rPr>
          <w:rFonts w:ascii="Times New Roman" w:hAnsi="Times New Roman" w:cs="Times New Roman"/>
        </w:rPr>
      </w:pPr>
      <w:r>
        <w:rPr>
          <w:rFonts w:ascii="Times New Roman" w:hAnsi="Times New Roman" w:cs="Times New Roman"/>
        </w:rPr>
        <w:t xml:space="preserve">Yakovenko, I. (2024, March 23). PSYR6003-Assignment-2. GitHub. </w:t>
      </w:r>
      <w:hyperlink r:id="rId5" w:history="1">
        <w:r w:rsidRPr="00BC7E4B">
          <w:rPr>
            <w:rStyle w:val="Hyperlink"/>
            <w:rFonts w:ascii="Times New Roman" w:hAnsi="Times New Roman" w:cs="Times New Roman"/>
            <w:color w:val="000000" w:themeColor="text1"/>
          </w:rPr>
          <w:t>https://github.com/iyakoven/PSYR6003-Assignment-1.git</w:t>
        </w:r>
      </w:hyperlink>
      <w:r w:rsidRPr="00BC7E4B">
        <w:rPr>
          <w:rFonts w:ascii="Times New Roman" w:hAnsi="Times New Roman" w:cs="Times New Roman"/>
          <w:color w:val="000000" w:themeColor="text1"/>
        </w:rPr>
        <w:t xml:space="preserve"> </w:t>
      </w:r>
    </w:p>
    <w:p w14:paraId="7E226747" w14:textId="3D9983C7" w:rsidR="002666FE" w:rsidRDefault="002666FE" w:rsidP="009F4421">
      <w:pPr>
        <w:spacing w:line="480" w:lineRule="auto"/>
        <w:rPr>
          <w:rFonts w:ascii="Times New Roman" w:hAnsi="Times New Roman" w:cs="Times New Roman"/>
        </w:rPr>
      </w:pPr>
    </w:p>
    <w:p w14:paraId="45612CF4" w14:textId="3C06674E" w:rsidR="00415F03" w:rsidRDefault="00415F03" w:rsidP="009F4421">
      <w:pPr>
        <w:spacing w:line="480" w:lineRule="auto"/>
        <w:rPr>
          <w:rFonts w:ascii="Times New Roman" w:hAnsi="Times New Roman" w:cs="Times New Roman"/>
        </w:rPr>
      </w:pPr>
    </w:p>
    <w:p w14:paraId="5CB5ECEE" w14:textId="3C963742" w:rsidR="00415F03" w:rsidRDefault="00415F03" w:rsidP="009F4421">
      <w:pPr>
        <w:spacing w:line="480" w:lineRule="auto"/>
        <w:rPr>
          <w:rFonts w:ascii="Times New Roman" w:hAnsi="Times New Roman" w:cs="Times New Roman"/>
        </w:rPr>
      </w:pPr>
    </w:p>
    <w:p w14:paraId="69D2C613" w14:textId="5605C4B5" w:rsidR="00415F03" w:rsidRDefault="00415F03" w:rsidP="009F4421">
      <w:pPr>
        <w:spacing w:line="480" w:lineRule="auto"/>
        <w:rPr>
          <w:rFonts w:ascii="Times New Roman" w:hAnsi="Times New Roman" w:cs="Times New Roman"/>
        </w:rPr>
      </w:pPr>
    </w:p>
    <w:p w14:paraId="36582C9F" w14:textId="6FB49392" w:rsidR="00415F03" w:rsidRDefault="00415F03" w:rsidP="009F4421">
      <w:pPr>
        <w:spacing w:line="480" w:lineRule="auto"/>
        <w:rPr>
          <w:rFonts w:ascii="Times New Roman" w:hAnsi="Times New Roman" w:cs="Times New Roman"/>
        </w:rPr>
      </w:pPr>
    </w:p>
    <w:p w14:paraId="7D8E30A3" w14:textId="52ECCCEF" w:rsidR="00415F03" w:rsidRDefault="00415F03" w:rsidP="009F4421">
      <w:pPr>
        <w:spacing w:line="480" w:lineRule="auto"/>
        <w:rPr>
          <w:rFonts w:ascii="Times New Roman" w:hAnsi="Times New Roman" w:cs="Times New Roman"/>
        </w:rPr>
      </w:pPr>
    </w:p>
    <w:p w14:paraId="617EC011" w14:textId="569B44CF" w:rsidR="00415F03" w:rsidRDefault="00415F03" w:rsidP="009F4421">
      <w:pPr>
        <w:spacing w:line="480" w:lineRule="auto"/>
        <w:rPr>
          <w:rFonts w:ascii="Times New Roman" w:hAnsi="Times New Roman" w:cs="Times New Roman"/>
        </w:rPr>
      </w:pPr>
    </w:p>
    <w:p w14:paraId="7D3CA02F" w14:textId="52934182" w:rsidR="00415F03" w:rsidRDefault="00415F03" w:rsidP="009F4421">
      <w:pPr>
        <w:spacing w:line="480" w:lineRule="auto"/>
        <w:rPr>
          <w:rFonts w:ascii="Times New Roman" w:hAnsi="Times New Roman" w:cs="Times New Roman"/>
        </w:rPr>
      </w:pPr>
    </w:p>
    <w:p w14:paraId="7644FFB3" w14:textId="5012704F" w:rsidR="00415F03" w:rsidRDefault="00415F03" w:rsidP="009F4421">
      <w:pPr>
        <w:spacing w:line="480" w:lineRule="auto"/>
        <w:rPr>
          <w:rFonts w:ascii="Times New Roman" w:hAnsi="Times New Roman" w:cs="Times New Roman"/>
        </w:rPr>
      </w:pPr>
    </w:p>
    <w:p w14:paraId="6E6B7152" w14:textId="2AE742D6" w:rsidR="00415F03" w:rsidRDefault="00415F03" w:rsidP="009F4421">
      <w:pPr>
        <w:spacing w:line="480" w:lineRule="auto"/>
        <w:rPr>
          <w:rFonts w:ascii="Times New Roman" w:hAnsi="Times New Roman" w:cs="Times New Roman"/>
        </w:rPr>
      </w:pPr>
    </w:p>
    <w:p w14:paraId="04FBE2E3" w14:textId="4E3BDB75" w:rsidR="00415F03" w:rsidRDefault="00415F03" w:rsidP="009F4421">
      <w:pPr>
        <w:spacing w:line="480" w:lineRule="auto"/>
        <w:rPr>
          <w:rFonts w:ascii="Times New Roman" w:hAnsi="Times New Roman" w:cs="Times New Roman"/>
        </w:rPr>
      </w:pPr>
    </w:p>
    <w:p w14:paraId="695EEBCC" w14:textId="7988D835" w:rsidR="00415F03" w:rsidRDefault="00415F03" w:rsidP="009F4421">
      <w:pPr>
        <w:spacing w:line="480" w:lineRule="auto"/>
        <w:rPr>
          <w:rFonts w:ascii="Times New Roman" w:hAnsi="Times New Roman" w:cs="Times New Roman"/>
        </w:rPr>
      </w:pPr>
    </w:p>
    <w:p w14:paraId="11DB6710" w14:textId="290D8364" w:rsidR="00415F03" w:rsidRDefault="00415F03" w:rsidP="009F4421">
      <w:pPr>
        <w:spacing w:line="480" w:lineRule="auto"/>
        <w:rPr>
          <w:rFonts w:ascii="Times New Roman" w:hAnsi="Times New Roman" w:cs="Times New Roman"/>
        </w:rPr>
      </w:pPr>
    </w:p>
    <w:p w14:paraId="06765E1C" w14:textId="0605164B" w:rsidR="00415F03" w:rsidRDefault="00415F03" w:rsidP="009F4421">
      <w:pPr>
        <w:spacing w:line="480" w:lineRule="auto"/>
        <w:rPr>
          <w:rFonts w:ascii="Times New Roman" w:hAnsi="Times New Roman" w:cs="Times New Roman"/>
        </w:rPr>
      </w:pPr>
    </w:p>
    <w:p w14:paraId="0C34DE9E" w14:textId="634CFCAF" w:rsidR="00415F03" w:rsidRDefault="00415F03" w:rsidP="009F4421">
      <w:pPr>
        <w:spacing w:line="480" w:lineRule="auto"/>
        <w:rPr>
          <w:rFonts w:ascii="Times New Roman" w:hAnsi="Times New Roman" w:cs="Times New Roman"/>
        </w:rPr>
      </w:pPr>
    </w:p>
    <w:p w14:paraId="1B86A2A3" w14:textId="171A119F" w:rsidR="00415F03" w:rsidRDefault="00415F03" w:rsidP="009F4421">
      <w:pPr>
        <w:spacing w:line="480" w:lineRule="auto"/>
        <w:rPr>
          <w:rFonts w:ascii="Times New Roman" w:hAnsi="Times New Roman" w:cs="Times New Roman"/>
        </w:rPr>
      </w:pPr>
    </w:p>
    <w:p w14:paraId="5E22C266" w14:textId="7688A163" w:rsidR="00415F03" w:rsidRDefault="00415F03" w:rsidP="009F4421">
      <w:pPr>
        <w:spacing w:line="480" w:lineRule="auto"/>
        <w:rPr>
          <w:rFonts w:ascii="Times New Roman" w:hAnsi="Times New Roman" w:cs="Times New Roman"/>
        </w:rPr>
      </w:pPr>
    </w:p>
    <w:p w14:paraId="72A4471A" w14:textId="77777777" w:rsidR="00415F03" w:rsidRDefault="00415F03" w:rsidP="009F4421">
      <w:pPr>
        <w:spacing w:line="480" w:lineRule="auto"/>
        <w:rPr>
          <w:rFonts w:ascii="Times New Roman" w:hAnsi="Times New Roman" w:cs="Times New Roman"/>
        </w:rPr>
      </w:pPr>
    </w:p>
    <w:p w14:paraId="511E0356" w14:textId="77777777" w:rsidR="00415F03" w:rsidRDefault="00415F03" w:rsidP="00415F03">
      <w:pPr>
        <w:widowControl w:val="0"/>
        <w:autoSpaceDE w:val="0"/>
        <w:autoSpaceDN w:val="0"/>
        <w:adjustRightInd w:val="0"/>
        <w:spacing w:line="480" w:lineRule="auto"/>
        <w:rPr>
          <w:rFonts w:ascii="Times New Roman" w:hAnsi="Times New Roman" w:cs="Times New Roman"/>
          <w:lang w:val="en-US"/>
        </w:rPr>
      </w:pPr>
      <w:r w:rsidRPr="00A6103B">
        <w:rPr>
          <w:rFonts w:ascii="Times New Roman" w:hAnsi="Times New Roman" w:cs="Times New Roman"/>
          <w:b/>
          <w:bCs/>
          <w:lang w:val="en-US"/>
        </w:rPr>
        <w:lastRenderedPageBreak/>
        <w:t xml:space="preserve">Table 1 </w:t>
      </w:r>
    </w:p>
    <w:p w14:paraId="0772EA90" w14:textId="77777777" w:rsidR="00415F03" w:rsidRPr="002E3970" w:rsidRDefault="00415F03" w:rsidP="00415F03">
      <w:pPr>
        <w:widowControl w:val="0"/>
        <w:autoSpaceDE w:val="0"/>
        <w:autoSpaceDN w:val="0"/>
        <w:adjustRightInd w:val="0"/>
        <w:spacing w:line="480" w:lineRule="auto"/>
        <w:rPr>
          <w:rFonts w:ascii="Times New Roman" w:hAnsi="Times New Roman" w:cs="Times New Roman"/>
          <w:i/>
          <w:iCs/>
          <w:lang w:val="en-US"/>
        </w:rPr>
      </w:pPr>
      <w:r>
        <w:rPr>
          <w:rFonts w:ascii="Times New Roman" w:hAnsi="Times New Roman" w:cs="Times New Roman"/>
          <w:i/>
          <w:iCs/>
          <w:lang w:val="en-US"/>
        </w:rPr>
        <w:t>Means, Standard Deviations, and Correlations with Confidence Intervals</w:t>
      </w:r>
    </w:p>
    <w:tbl>
      <w:tblPr>
        <w:tblW w:w="5000" w:type="pct"/>
        <w:tblCellMar>
          <w:left w:w="100" w:type="dxa"/>
          <w:right w:w="100" w:type="dxa"/>
        </w:tblCellMar>
        <w:tblLook w:val="0000" w:firstRow="0" w:lastRow="0" w:firstColumn="0" w:lastColumn="0" w:noHBand="0" w:noVBand="0"/>
      </w:tblPr>
      <w:tblGrid>
        <w:gridCol w:w="2551"/>
        <w:gridCol w:w="1703"/>
        <w:gridCol w:w="1702"/>
        <w:gridCol w:w="1702"/>
        <w:gridCol w:w="1702"/>
      </w:tblGrid>
      <w:tr w:rsidR="00415F03" w14:paraId="5994FCA2" w14:textId="77777777" w:rsidTr="004E6CA8">
        <w:tc>
          <w:tcPr>
            <w:tcW w:w="1363" w:type="pct"/>
            <w:tcBorders>
              <w:top w:val="single" w:sz="6" w:space="0" w:color="auto"/>
              <w:left w:val="nil"/>
              <w:bottom w:val="nil"/>
              <w:right w:val="nil"/>
            </w:tcBorders>
            <w:vAlign w:val="center"/>
          </w:tcPr>
          <w:p w14:paraId="5E9D5480"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Variable</w:t>
            </w:r>
          </w:p>
        </w:tc>
        <w:tc>
          <w:tcPr>
            <w:tcW w:w="910" w:type="pct"/>
            <w:tcBorders>
              <w:top w:val="single" w:sz="6" w:space="0" w:color="auto"/>
              <w:left w:val="nil"/>
              <w:bottom w:val="nil"/>
              <w:right w:val="nil"/>
            </w:tcBorders>
            <w:vAlign w:val="center"/>
          </w:tcPr>
          <w:p w14:paraId="54BFA98F"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M</w:t>
            </w:r>
          </w:p>
        </w:tc>
        <w:tc>
          <w:tcPr>
            <w:tcW w:w="909" w:type="pct"/>
            <w:tcBorders>
              <w:top w:val="single" w:sz="6" w:space="0" w:color="auto"/>
              <w:left w:val="nil"/>
              <w:bottom w:val="nil"/>
              <w:right w:val="nil"/>
            </w:tcBorders>
            <w:vAlign w:val="center"/>
          </w:tcPr>
          <w:p w14:paraId="57D8C4D7"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SD</w:t>
            </w:r>
          </w:p>
        </w:tc>
        <w:tc>
          <w:tcPr>
            <w:tcW w:w="909" w:type="pct"/>
            <w:tcBorders>
              <w:top w:val="single" w:sz="6" w:space="0" w:color="auto"/>
              <w:left w:val="nil"/>
              <w:bottom w:val="nil"/>
              <w:right w:val="nil"/>
            </w:tcBorders>
            <w:vAlign w:val="center"/>
          </w:tcPr>
          <w:p w14:paraId="3204498B"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1</w:t>
            </w:r>
          </w:p>
        </w:tc>
        <w:tc>
          <w:tcPr>
            <w:tcW w:w="909" w:type="pct"/>
            <w:tcBorders>
              <w:top w:val="single" w:sz="6" w:space="0" w:color="auto"/>
              <w:left w:val="nil"/>
              <w:bottom w:val="nil"/>
              <w:right w:val="nil"/>
            </w:tcBorders>
            <w:vAlign w:val="center"/>
          </w:tcPr>
          <w:p w14:paraId="69862060"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2</w:t>
            </w:r>
          </w:p>
        </w:tc>
      </w:tr>
      <w:tr w:rsidR="00415F03" w14:paraId="2E4C07EB" w14:textId="77777777" w:rsidTr="004E6CA8">
        <w:tc>
          <w:tcPr>
            <w:tcW w:w="1363" w:type="pct"/>
            <w:tcBorders>
              <w:top w:val="single" w:sz="6" w:space="0" w:color="auto"/>
              <w:left w:val="nil"/>
              <w:bottom w:val="nil"/>
              <w:right w:val="nil"/>
            </w:tcBorders>
            <w:vAlign w:val="center"/>
          </w:tcPr>
          <w:p w14:paraId="43ACB30F"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p>
        </w:tc>
        <w:tc>
          <w:tcPr>
            <w:tcW w:w="910" w:type="pct"/>
            <w:tcBorders>
              <w:top w:val="single" w:sz="6" w:space="0" w:color="auto"/>
              <w:left w:val="nil"/>
              <w:bottom w:val="nil"/>
              <w:right w:val="nil"/>
            </w:tcBorders>
            <w:vAlign w:val="center"/>
          </w:tcPr>
          <w:p w14:paraId="535E28FB"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5E56F98D"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49B0844B"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c>
          <w:tcPr>
            <w:tcW w:w="909" w:type="pct"/>
            <w:tcBorders>
              <w:top w:val="single" w:sz="6" w:space="0" w:color="auto"/>
              <w:left w:val="nil"/>
              <w:bottom w:val="nil"/>
              <w:right w:val="nil"/>
            </w:tcBorders>
            <w:vAlign w:val="center"/>
          </w:tcPr>
          <w:p w14:paraId="13D00492"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p>
        </w:tc>
      </w:tr>
      <w:tr w:rsidR="00415F03" w14:paraId="3C191BE7" w14:textId="77777777" w:rsidTr="004E6CA8">
        <w:tc>
          <w:tcPr>
            <w:tcW w:w="1363" w:type="pct"/>
            <w:tcBorders>
              <w:top w:val="nil"/>
              <w:left w:val="nil"/>
              <w:bottom w:val="nil"/>
              <w:right w:val="nil"/>
            </w:tcBorders>
            <w:vAlign w:val="center"/>
          </w:tcPr>
          <w:p w14:paraId="35D882A9"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1. Conscientiousness</w:t>
            </w:r>
          </w:p>
        </w:tc>
        <w:tc>
          <w:tcPr>
            <w:tcW w:w="910" w:type="pct"/>
            <w:tcBorders>
              <w:top w:val="nil"/>
              <w:left w:val="nil"/>
              <w:bottom w:val="nil"/>
              <w:right w:val="nil"/>
            </w:tcBorders>
            <w:vAlign w:val="center"/>
          </w:tcPr>
          <w:p w14:paraId="4E196163"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5.03</w:t>
            </w:r>
          </w:p>
        </w:tc>
        <w:tc>
          <w:tcPr>
            <w:tcW w:w="909" w:type="pct"/>
            <w:tcBorders>
              <w:top w:val="nil"/>
              <w:left w:val="nil"/>
              <w:bottom w:val="nil"/>
              <w:right w:val="nil"/>
            </w:tcBorders>
            <w:vAlign w:val="center"/>
          </w:tcPr>
          <w:p w14:paraId="3EBA048E"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1.29</w:t>
            </w:r>
          </w:p>
        </w:tc>
        <w:tc>
          <w:tcPr>
            <w:tcW w:w="909" w:type="pct"/>
            <w:tcBorders>
              <w:top w:val="nil"/>
              <w:left w:val="nil"/>
              <w:bottom w:val="nil"/>
              <w:right w:val="nil"/>
            </w:tcBorders>
            <w:vAlign w:val="center"/>
          </w:tcPr>
          <w:p w14:paraId="014DA384"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1A86AFF5"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r>
      <w:tr w:rsidR="00415F03" w14:paraId="26082A6C" w14:textId="77777777" w:rsidTr="004E6CA8">
        <w:tc>
          <w:tcPr>
            <w:tcW w:w="1363" w:type="pct"/>
            <w:tcBorders>
              <w:top w:val="nil"/>
              <w:left w:val="nil"/>
              <w:bottom w:val="nil"/>
              <w:right w:val="nil"/>
            </w:tcBorders>
            <w:vAlign w:val="center"/>
          </w:tcPr>
          <w:p w14:paraId="2A50405A" w14:textId="77777777" w:rsidR="00415F03" w:rsidRDefault="00415F03" w:rsidP="004E6CA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2. SPP</w:t>
            </w:r>
          </w:p>
        </w:tc>
        <w:tc>
          <w:tcPr>
            <w:tcW w:w="910" w:type="pct"/>
            <w:tcBorders>
              <w:top w:val="nil"/>
              <w:left w:val="nil"/>
              <w:bottom w:val="nil"/>
              <w:right w:val="nil"/>
            </w:tcBorders>
            <w:vAlign w:val="center"/>
          </w:tcPr>
          <w:p w14:paraId="63C18D2B"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4.38</w:t>
            </w:r>
          </w:p>
        </w:tc>
        <w:tc>
          <w:tcPr>
            <w:tcW w:w="909" w:type="pct"/>
            <w:tcBorders>
              <w:top w:val="nil"/>
              <w:left w:val="nil"/>
              <w:bottom w:val="nil"/>
              <w:right w:val="nil"/>
            </w:tcBorders>
            <w:vAlign w:val="center"/>
          </w:tcPr>
          <w:p w14:paraId="1351879C"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1.43</w:t>
            </w:r>
          </w:p>
        </w:tc>
        <w:tc>
          <w:tcPr>
            <w:tcW w:w="909" w:type="pct"/>
            <w:tcBorders>
              <w:top w:val="nil"/>
              <w:left w:val="nil"/>
              <w:bottom w:val="nil"/>
              <w:right w:val="nil"/>
            </w:tcBorders>
            <w:vAlign w:val="center"/>
          </w:tcPr>
          <w:p w14:paraId="39CC2F1C"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-.21*</w:t>
            </w:r>
          </w:p>
        </w:tc>
        <w:tc>
          <w:tcPr>
            <w:tcW w:w="909" w:type="pct"/>
            <w:tcBorders>
              <w:top w:val="nil"/>
              <w:left w:val="nil"/>
              <w:bottom w:val="nil"/>
              <w:right w:val="nil"/>
            </w:tcBorders>
            <w:vAlign w:val="center"/>
          </w:tcPr>
          <w:p w14:paraId="69380AEE"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 xml:space="preserve"> </w:t>
            </w:r>
          </w:p>
        </w:tc>
      </w:tr>
      <w:tr w:rsidR="00415F03" w14:paraId="237A0827" w14:textId="77777777" w:rsidTr="004E6CA8">
        <w:tc>
          <w:tcPr>
            <w:tcW w:w="1363" w:type="pct"/>
            <w:tcBorders>
              <w:top w:val="nil"/>
              <w:left w:val="nil"/>
              <w:bottom w:val="nil"/>
              <w:right w:val="nil"/>
            </w:tcBorders>
            <w:vAlign w:val="center"/>
          </w:tcPr>
          <w:p w14:paraId="22504289"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10" w:type="pct"/>
            <w:tcBorders>
              <w:top w:val="nil"/>
              <w:left w:val="nil"/>
              <w:bottom w:val="nil"/>
              <w:right w:val="nil"/>
            </w:tcBorders>
            <w:vAlign w:val="center"/>
          </w:tcPr>
          <w:p w14:paraId="7C153850"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551E5E41"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nil"/>
              <w:right w:val="nil"/>
            </w:tcBorders>
            <w:vAlign w:val="center"/>
          </w:tcPr>
          <w:p w14:paraId="0912D3EF"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[-.37, -.04]</w:t>
            </w:r>
          </w:p>
        </w:tc>
        <w:tc>
          <w:tcPr>
            <w:tcW w:w="909" w:type="pct"/>
            <w:tcBorders>
              <w:top w:val="nil"/>
              <w:left w:val="nil"/>
              <w:bottom w:val="nil"/>
              <w:right w:val="nil"/>
            </w:tcBorders>
            <w:vAlign w:val="center"/>
          </w:tcPr>
          <w:p w14:paraId="32593604"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r>
      <w:tr w:rsidR="00415F03" w14:paraId="68DF15B9" w14:textId="77777777" w:rsidTr="004E6CA8">
        <w:tc>
          <w:tcPr>
            <w:tcW w:w="1363" w:type="pct"/>
            <w:tcBorders>
              <w:top w:val="nil"/>
              <w:left w:val="nil"/>
              <w:right w:val="nil"/>
            </w:tcBorders>
            <w:vAlign w:val="center"/>
          </w:tcPr>
          <w:p w14:paraId="1B978BB3" w14:textId="77777777" w:rsidR="00415F03" w:rsidRDefault="00415F03" w:rsidP="004E6CA8">
            <w:pPr>
              <w:widowControl w:val="0"/>
              <w:autoSpaceDE w:val="0"/>
              <w:autoSpaceDN w:val="0"/>
              <w:adjustRightInd w:val="0"/>
              <w:rPr>
                <w:rFonts w:ascii="Times New Roman" w:hAnsi="Times New Roman" w:cs="Times New Roman"/>
                <w:lang w:val="en-US"/>
              </w:rPr>
            </w:pPr>
            <w:r>
              <w:rPr>
                <w:rFonts w:ascii="Times New Roman" w:hAnsi="Times New Roman" w:cs="Times New Roman"/>
                <w:lang w:val="en-US"/>
              </w:rPr>
              <w:t>3. Negative Affect</w:t>
            </w:r>
          </w:p>
        </w:tc>
        <w:tc>
          <w:tcPr>
            <w:tcW w:w="910" w:type="pct"/>
            <w:tcBorders>
              <w:top w:val="nil"/>
              <w:left w:val="nil"/>
              <w:right w:val="nil"/>
            </w:tcBorders>
            <w:vAlign w:val="center"/>
          </w:tcPr>
          <w:p w14:paraId="1FD7091A"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2.44</w:t>
            </w:r>
          </w:p>
        </w:tc>
        <w:tc>
          <w:tcPr>
            <w:tcW w:w="909" w:type="pct"/>
            <w:tcBorders>
              <w:top w:val="nil"/>
              <w:left w:val="nil"/>
              <w:right w:val="nil"/>
            </w:tcBorders>
            <w:vAlign w:val="center"/>
          </w:tcPr>
          <w:p w14:paraId="1784F155"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0.98</w:t>
            </w:r>
          </w:p>
        </w:tc>
        <w:tc>
          <w:tcPr>
            <w:tcW w:w="909" w:type="pct"/>
            <w:tcBorders>
              <w:top w:val="nil"/>
              <w:left w:val="nil"/>
              <w:right w:val="nil"/>
            </w:tcBorders>
            <w:vAlign w:val="center"/>
          </w:tcPr>
          <w:p w14:paraId="622AF6E9"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c>
          <w:tcPr>
            <w:tcW w:w="909" w:type="pct"/>
            <w:tcBorders>
              <w:top w:val="nil"/>
              <w:left w:val="nil"/>
              <w:right w:val="nil"/>
            </w:tcBorders>
            <w:vAlign w:val="center"/>
          </w:tcPr>
          <w:p w14:paraId="254F28DB" w14:textId="77777777" w:rsidR="00415F03" w:rsidRDefault="00415F03" w:rsidP="004E6CA8">
            <w:pPr>
              <w:widowControl w:val="0"/>
              <w:tabs>
                <w:tab w:val="decimal" w:leader="dot" w:pos="428"/>
              </w:tabs>
              <w:autoSpaceDE w:val="0"/>
              <w:autoSpaceDN w:val="0"/>
              <w:adjustRightInd w:val="0"/>
              <w:rPr>
                <w:rFonts w:ascii="Times New Roman" w:hAnsi="Times New Roman" w:cs="Times New Roman"/>
                <w:lang w:val="en-US"/>
              </w:rPr>
            </w:pPr>
            <w:r>
              <w:rPr>
                <w:rFonts w:ascii="Times New Roman" w:hAnsi="Times New Roman" w:cs="Times New Roman"/>
                <w:lang w:val="en-US"/>
              </w:rPr>
              <w:t>.37**</w:t>
            </w:r>
          </w:p>
        </w:tc>
      </w:tr>
      <w:tr w:rsidR="00415F03" w14:paraId="5B46B031" w14:textId="77777777" w:rsidTr="004E6CA8">
        <w:tc>
          <w:tcPr>
            <w:tcW w:w="1363" w:type="pct"/>
            <w:tcBorders>
              <w:top w:val="nil"/>
              <w:left w:val="nil"/>
              <w:bottom w:val="single" w:sz="4" w:space="0" w:color="auto"/>
              <w:right w:val="nil"/>
            </w:tcBorders>
            <w:vAlign w:val="center"/>
          </w:tcPr>
          <w:p w14:paraId="515154F0"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10" w:type="pct"/>
            <w:tcBorders>
              <w:top w:val="nil"/>
              <w:left w:val="nil"/>
              <w:bottom w:val="single" w:sz="4" w:space="0" w:color="auto"/>
              <w:right w:val="nil"/>
            </w:tcBorders>
            <w:vAlign w:val="center"/>
          </w:tcPr>
          <w:p w14:paraId="38346942"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single" w:sz="4" w:space="0" w:color="auto"/>
              <w:right w:val="nil"/>
            </w:tcBorders>
            <w:vAlign w:val="center"/>
          </w:tcPr>
          <w:p w14:paraId="4DB6DC4C"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 </w:t>
            </w:r>
          </w:p>
        </w:tc>
        <w:tc>
          <w:tcPr>
            <w:tcW w:w="909" w:type="pct"/>
            <w:tcBorders>
              <w:top w:val="nil"/>
              <w:left w:val="nil"/>
              <w:bottom w:val="single" w:sz="4" w:space="0" w:color="auto"/>
              <w:right w:val="nil"/>
            </w:tcBorders>
            <w:vAlign w:val="center"/>
          </w:tcPr>
          <w:p w14:paraId="7B2E28D8"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[-.51, -.22]</w:t>
            </w:r>
          </w:p>
        </w:tc>
        <w:tc>
          <w:tcPr>
            <w:tcW w:w="909" w:type="pct"/>
            <w:tcBorders>
              <w:top w:val="nil"/>
              <w:left w:val="nil"/>
              <w:bottom w:val="single" w:sz="4" w:space="0" w:color="auto"/>
              <w:right w:val="nil"/>
            </w:tcBorders>
            <w:vAlign w:val="center"/>
          </w:tcPr>
          <w:p w14:paraId="34E1F37C" w14:textId="77777777" w:rsidR="00415F03" w:rsidRDefault="00415F03" w:rsidP="004E6CA8">
            <w:pPr>
              <w:widowControl w:val="0"/>
              <w:tabs>
                <w:tab w:val="decimal" w:leader="dot" w:pos="428"/>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sz w:val="20"/>
                <w:szCs w:val="20"/>
                <w:lang w:val="en-US"/>
              </w:rPr>
              <w:t>[.21, .51]</w:t>
            </w:r>
          </w:p>
        </w:tc>
      </w:tr>
    </w:tbl>
    <w:p w14:paraId="41E220F7" w14:textId="77777777" w:rsidR="00415F03" w:rsidRPr="009F4421" w:rsidRDefault="00415F03" w:rsidP="00415F03">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w:t>
      </w:r>
      <w:r>
        <w:rPr>
          <w:rFonts w:ascii="Times New Roman" w:hAnsi="Times New Roman" w:cs="Times New Roman"/>
          <w:i/>
          <w:iCs/>
          <w:lang w:val="en-US"/>
        </w:rPr>
        <w:t>M</w:t>
      </w:r>
      <w:r>
        <w:rPr>
          <w:rFonts w:ascii="Times New Roman" w:hAnsi="Times New Roman" w:cs="Times New Roman"/>
          <w:lang w:val="en-US"/>
        </w:rPr>
        <w:t xml:space="preserve"> and </w:t>
      </w:r>
      <w:r>
        <w:rPr>
          <w:rFonts w:ascii="Times New Roman" w:hAnsi="Times New Roman" w:cs="Times New Roman"/>
          <w:i/>
          <w:iCs/>
          <w:lang w:val="en-US"/>
        </w:rPr>
        <w:t>SD</w:t>
      </w:r>
      <w:r>
        <w:rPr>
          <w:rFonts w:ascii="Times New Roman" w:hAnsi="Times New Roman" w:cs="Times New Roman"/>
          <w:lang w:val="en-US"/>
        </w:rPr>
        <w:t xml:space="preserve"> are used to represent mean and standard deviation, respectively. Values in square brackets indicate the 95% confidence interval for each correlation. * indicates </w:t>
      </w:r>
      <w:r>
        <w:rPr>
          <w:rFonts w:ascii="Times New Roman" w:hAnsi="Times New Roman" w:cs="Times New Roman"/>
          <w:i/>
          <w:iCs/>
          <w:lang w:val="en-US"/>
        </w:rPr>
        <w:t>p</w:t>
      </w:r>
      <w:r>
        <w:rPr>
          <w:rFonts w:ascii="Times New Roman" w:hAnsi="Times New Roman" w:cs="Times New Roman"/>
          <w:lang w:val="en-US"/>
        </w:rPr>
        <w:t xml:space="preserve"> &lt; .05. ** indicates </w:t>
      </w:r>
      <w:r>
        <w:rPr>
          <w:rFonts w:ascii="Times New Roman" w:hAnsi="Times New Roman" w:cs="Times New Roman"/>
          <w:i/>
          <w:iCs/>
          <w:lang w:val="en-US"/>
        </w:rPr>
        <w:t>p</w:t>
      </w:r>
      <w:r>
        <w:rPr>
          <w:rFonts w:ascii="Times New Roman" w:hAnsi="Times New Roman" w:cs="Times New Roman"/>
          <w:lang w:val="en-US"/>
        </w:rPr>
        <w:t xml:space="preserve"> &lt; .01.</w:t>
      </w:r>
    </w:p>
    <w:p w14:paraId="62E04759" w14:textId="3E3164B5" w:rsidR="00415F03" w:rsidRDefault="00415F03" w:rsidP="009F4421">
      <w:pPr>
        <w:spacing w:line="480" w:lineRule="auto"/>
        <w:rPr>
          <w:rFonts w:ascii="Times New Roman" w:hAnsi="Times New Roman" w:cs="Times New Roman"/>
        </w:rPr>
      </w:pPr>
    </w:p>
    <w:p w14:paraId="75F1DEA8" w14:textId="23489F44" w:rsidR="00415F03" w:rsidRDefault="00415F03" w:rsidP="009F4421">
      <w:pPr>
        <w:spacing w:line="480" w:lineRule="auto"/>
        <w:rPr>
          <w:rFonts w:ascii="Times New Roman" w:hAnsi="Times New Roman" w:cs="Times New Roman"/>
        </w:rPr>
      </w:pPr>
    </w:p>
    <w:p w14:paraId="3412C00E" w14:textId="4E5EB672" w:rsidR="00415F03" w:rsidRDefault="00415F03" w:rsidP="009F4421">
      <w:pPr>
        <w:spacing w:line="480" w:lineRule="auto"/>
        <w:rPr>
          <w:rFonts w:ascii="Times New Roman" w:hAnsi="Times New Roman" w:cs="Times New Roman"/>
        </w:rPr>
      </w:pPr>
    </w:p>
    <w:p w14:paraId="228A19B1" w14:textId="270872D2" w:rsidR="00415F03" w:rsidRDefault="00415F03" w:rsidP="009F4421">
      <w:pPr>
        <w:spacing w:line="480" w:lineRule="auto"/>
        <w:rPr>
          <w:rFonts w:ascii="Times New Roman" w:hAnsi="Times New Roman" w:cs="Times New Roman"/>
        </w:rPr>
      </w:pPr>
    </w:p>
    <w:p w14:paraId="0A299BC3" w14:textId="79494787" w:rsidR="00415F03" w:rsidRDefault="00415F03" w:rsidP="009F4421">
      <w:pPr>
        <w:spacing w:line="480" w:lineRule="auto"/>
        <w:rPr>
          <w:rFonts w:ascii="Times New Roman" w:hAnsi="Times New Roman" w:cs="Times New Roman"/>
        </w:rPr>
      </w:pPr>
    </w:p>
    <w:p w14:paraId="0B49EF05" w14:textId="2E6358BA" w:rsidR="00415F03" w:rsidRDefault="00415F03" w:rsidP="009F4421">
      <w:pPr>
        <w:spacing w:line="480" w:lineRule="auto"/>
        <w:rPr>
          <w:rFonts w:ascii="Times New Roman" w:hAnsi="Times New Roman" w:cs="Times New Roman"/>
        </w:rPr>
      </w:pPr>
    </w:p>
    <w:p w14:paraId="344F9D1B" w14:textId="6D4ADDDC" w:rsidR="00415F03" w:rsidRDefault="00415F03" w:rsidP="009F4421">
      <w:pPr>
        <w:spacing w:line="480" w:lineRule="auto"/>
        <w:rPr>
          <w:rFonts w:ascii="Times New Roman" w:hAnsi="Times New Roman" w:cs="Times New Roman"/>
        </w:rPr>
      </w:pPr>
    </w:p>
    <w:p w14:paraId="6C2E44F1" w14:textId="4617D3DA" w:rsidR="00415F03" w:rsidRDefault="00415F03" w:rsidP="009F4421">
      <w:pPr>
        <w:spacing w:line="480" w:lineRule="auto"/>
        <w:rPr>
          <w:rFonts w:ascii="Times New Roman" w:hAnsi="Times New Roman" w:cs="Times New Roman"/>
        </w:rPr>
      </w:pPr>
    </w:p>
    <w:p w14:paraId="1B27273E" w14:textId="48192F38" w:rsidR="00415F03" w:rsidRDefault="00415F03" w:rsidP="009F4421">
      <w:pPr>
        <w:spacing w:line="480" w:lineRule="auto"/>
        <w:rPr>
          <w:rFonts w:ascii="Times New Roman" w:hAnsi="Times New Roman" w:cs="Times New Roman"/>
        </w:rPr>
      </w:pPr>
    </w:p>
    <w:p w14:paraId="09354BF1" w14:textId="5CAF12CC" w:rsidR="00415F03" w:rsidRDefault="00415F03" w:rsidP="009F4421">
      <w:pPr>
        <w:spacing w:line="480" w:lineRule="auto"/>
        <w:rPr>
          <w:rFonts w:ascii="Times New Roman" w:hAnsi="Times New Roman" w:cs="Times New Roman"/>
        </w:rPr>
      </w:pPr>
    </w:p>
    <w:p w14:paraId="4371096E" w14:textId="62839B53" w:rsidR="00415F03" w:rsidRDefault="00415F03" w:rsidP="009F4421">
      <w:pPr>
        <w:spacing w:line="480" w:lineRule="auto"/>
        <w:rPr>
          <w:rFonts w:ascii="Times New Roman" w:hAnsi="Times New Roman" w:cs="Times New Roman"/>
        </w:rPr>
      </w:pPr>
    </w:p>
    <w:p w14:paraId="5DBC9B06" w14:textId="7602A522" w:rsidR="00415F03" w:rsidRDefault="00415F03" w:rsidP="009F4421">
      <w:pPr>
        <w:spacing w:line="480" w:lineRule="auto"/>
        <w:rPr>
          <w:rFonts w:ascii="Times New Roman" w:hAnsi="Times New Roman" w:cs="Times New Roman"/>
        </w:rPr>
      </w:pPr>
    </w:p>
    <w:p w14:paraId="54703F79" w14:textId="77777777" w:rsidR="00415F03" w:rsidRPr="009F4421" w:rsidRDefault="00415F03" w:rsidP="00415F03">
      <w:pPr>
        <w:spacing w:line="480" w:lineRule="auto"/>
        <w:rPr>
          <w:rFonts w:ascii="Times New Roman" w:hAnsi="Times New Roman" w:cs="Times New Roman"/>
          <w:b/>
          <w:bCs/>
        </w:rPr>
      </w:pPr>
      <w:r w:rsidRPr="00C95836">
        <w:rPr>
          <w:rFonts w:ascii="Times New Roman" w:hAnsi="Times New Roman" w:cs="Times New Roman"/>
          <w:b/>
          <w:bCs/>
          <w:lang w:val="en-US"/>
        </w:rPr>
        <w:lastRenderedPageBreak/>
        <w:t xml:space="preserve">Table 2 </w:t>
      </w:r>
    </w:p>
    <w:p w14:paraId="713FE1CA" w14:textId="77777777" w:rsidR="00415F03" w:rsidRPr="004476FA" w:rsidRDefault="00415F03" w:rsidP="00415F03">
      <w:pPr>
        <w:widowControl w:val="0"/>
        <w:autoSpaceDE w:val="0"/>
        <w:autoSpaceDN w:val="0"/>
        <w:adjustRightInd w:val="0"/>
        <w:spacing w:line="480" w:lineRule="auto"/>
        <w:rPr>
          <w:rFonts w:ascii="Times New Roman" w:hAnsi="Times New Roman" w:cs="Times New Roman"/>
          <w:i/>
          <w:iCs/>
          <w:lang w:val="en-US"/>
        </w:rPr>
      </w:pPr>
      <w:r>
        <w:rPr>
          <w:rFonts w:ascii="Times New Roman" w:hAnsi="Times New Roman" w:cs="Times New Roman"/>
          <w:i/>
          <w:iCs/>
          <w:lang w:val="en-US"/>
        </w:rPr>
        <w:t>Model Results Using Total Negative Affect as the Outcome</w:t>
      </w:r>
    </w:p>
    <w:tbl>
      <w:tblPr>
        <w:tblW w:w="0" w:type="auto"/>
        <w:tblLayout w:type="fixed"/>
        <w:tblCellMar>
          <w:left w:w="100" w:type="dxa"/>
          <w:right w:w="100" w:type="dxa"/>
        </w:tblCellMar>
        <w:tblLook w:val="0000" w:firstRow="0" w:lastRow="0" w:firstColumn="0" w:lastColumn="0" w:noHBand="0" w:noVBand="0"/>
      </w:tblPr>
      <w:tblGrid>
        <w:gridCol w:w="2268"/>
        <w:gridCol w:w="142"/>
        <w:gridCol w:w="1276"/>
        <w:gridCol w:w="485"/>
        <w:gridCol w:w="1971"/>
        <w:gridCol w:w="662"/>
        <w:gridCol w:w="232"/>
        <w:gridCol w:w="2248"/>
      </w:tblGrid>
      <w:tr w:rsidR="00415F03" w14:paraId="78CB6AF1" w14:textId="77777777" w:rsidTr="004E6CA8">
        <w:trPr>
          <w:trHeight w:val="948"/>
        </w:trPr>
        <w:tc>
          <w:tcPr>
            <w:tcW w:w="2410" w:type="dxa"/>
            <w:gridSpan w:val="2"/>
            <w:tcBorders>
              <w:top w:val="single" w:sz="6" w:space="0" w:color="auto"/>
              <w:left w:val="nil"/>
              <w:bottom w:val="nil"/>
              <w:right w:val="nil"/>
            </w:tcBorders>
            <w:vAlign w:val="center"/>
          </w:tcPr>
          <w:p w14:paraId="3AC6049C"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Predictor</w:t>
            </w:r>
          </w:p>
        </w:tc>
        <w:tc>
          <w:tcPr>
            <w:tcW w:w="1276" w:type="dxa"/>
            <w:tcBorders>
              <w:top w:val="single" w:sz="6" w:space="0" w:color="auto"/>
              <w:left w:val="nil"/>
              <w:bottom w:val="nil"/>
              <w:right w:val="nil"/>
            </w:tcBorders>
            <w:vAlign w:val="center"/>
          </w:tcPr>
          <w:p w14:paraId="59ABA2D2"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 xml:space="preserve"> b</w:t>
            </w:r>
          </w:p>
        </w:tc>
        <w:tc>
          <w:tcPr>
            <w:tcW w:w="2456" w:type="dxa"/>
            <w:gridSpan w:val="2"/>
            <w:tcBorders>
              <w:top w:val="single" w:sz="6" w:space="0" w:color="auto"/>
              <w:left w:val="nil"/>
              <w:bottom w:val="nil"/>
              <w:right w:val="nil"/>
            </w:tcBorders>
            <w:vAlign w:val="center"/>
          </w:tcPr>
          <w:p w14:paraId="28923D70"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i/>
                <w:iCs/>
                <w:lang w:val="en-US"/>
              </w:rPr>
              <w:t>b</w:t>
            </w:r>
          </w:p>
          <w:p w14:paraId="0D4BC1CA"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lang w:val="en-US"/>
              </w:rPr>
              <w:t>95% CI</w:t>
            </w:r>
          </w:p>
          <w:p w14:paraId="2E561C87" w14:textId="77777777" w:rsidR="00415F03" w:rsidRDefault="00415F03" w:rsidP="004E6CA8">
            <w:pPr>
              <w:widowControl w:val="0"/>
              <w:autoSpaceDE w:val="0"/>
              <w:autoSpaceDN w:val="0"/>
              <w:adjustRightInd w:val="0"/>
              <w:spacing w:line="276" w:lineRule="auto"/>
              <w:jc w:val="center"/>
              <w:rPr>
                <w:rFonts w:ascii="Times New Roman" w:hAnsi="Times New Roman" w:cs="Times New Roman"/>
                <w:lang w:val="en-US"/>
              </w:rPr>
            </w:pPr>
            <w:r>
              <w:rPr>
                <w:rFonts w:ascii="Times New Roman" w:hAnsi="Times New Roman" w:cs="Times New Roman"/>
                <w:lang w:val="en-US"/>
              </w:rPr>
              <w:t>[LL, UL]</w:t>
            </w:r>
          </w:p>
        </w:tc>
        <w:tc>
          <w:tcPr>
            <w:tcW w:w="662" w:type="dxa"/>
            <w:tcBorders>
              <w:top w:val="single" w:sz="6" w:space="0" w:color="auto"/>
              <w:left w:val="nil"/>
              <w:bottom w:val="nil"/>
              <w:right w:val="nil"/>
            </w:tcBorders>
            <w:vAlign w:val="center"/>
          </w:tcPr>
          <w:p w14:paraId="38913F16"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i/>
                <w:iCs/>
                <w:lang w:val="en-US"/>
              </w:rPr>
              <w:t>SE</w:t>
            </w:r>
            <w:r>
              <w:rPr>
                <w:rFonts w:ascii="Times New Roman" w:hAnsi="Times New Roman" w:cs="Times New Roman"/>
                <w:i/>
                <w:iCs/>
                <w:vertAlign w:val="superscript"/>
                <w:lang w:val="en-US"/>
              </w:rPr>
              <w:t xml:space="preserve"> </w:t>
            </w:r>
          </w:p>
        </w:tc>
        <w:tc>
          <w:tcPr>
            <w:tcW w:w="2480" w:type="dxa"/>
            <w:gridSpan w:val="2"/>
            <w:tcBorders>
              <w:top w:val="single" w:sz="6" w:space="0" w:color="auto"/>
              <w:left w:val="nil"/>
              <w:bottom w:val="nil"/>
              <w:right w:val="nil"/>
            </w:tcBorders>
            <w:vAlign w:val="center"/>
          </w:tcPr>
          <w:p w14:paraId="372DF2E1" w14:textId="77777777" w:rsidR="00415F03" w:rsidRDefault="00415F03" w:rsidP="004E6CA8">
            <w:pPr>
              <w:widowControl w:val="0"/>
              <w:autoSpaceDE w:val="0"/>
              <w:autoSpaceDN w:val="0"/>
              <w:adjustRightInd w:val="0"/>
              <w:spacing w:line="480" w:lineRule="auto"/>
              <w:jc w:val="center"/>
              <w:rPr>
                <w:rFonts w:ascii="Times New Roman" w:hAnsi="Times New Roman" w:cs="Times New Roman"/>
                <w:lang w:val="en-US"/>
              </w:rPr>
            </w:pPr>
            <w:r>
              <w:rPr>
                <w:rFonts w:ascii="Times New Roman" w:hAnsi="Times New Roman" w:cs="Times New Roman"/>
                <w:lang w:val="en-US"/>
              </w:rPr>
              <w:t>Fit</w:t>
            </w:r>
          </w:p>
        </w:tc>
      </w:tr>
      <w:tr w:rsidR="00415F03" w14:paraId="33FFB769" w14:textId="77777777" w:rsidTr="004E6CA8">
        <w:trPr>
          <w:trHeight w:val="565"/>
        </w:trPr>
        <w:tc>
          <w:tcPr>
            <w:tcW w:w="2268" w:type="dxa"/>
            <w:tcBorders>
              <w:top w:val="single" w:sz="6" w:space="0" w:color="auto"/>
              <w:left w:val="nil"/>
              <w:bottom w:val="nil"/>
              <w:right w:val="nil"/>
            </w:tcBorders>
            <w:vAlign w:val="center"/>
          </w:tcPr>
          <w:p w14:paraId="2ED28B26"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(Intercept)</w:t>
            </w:r>
          </w:p>
        </w:tc>
        <w:tc>
          <w:tcPr>
            <w:tcW w:w="1903" w:type="dxa"/>
            <w:gridSpan w:val="3"/>
            <w:tcBorders>
              <w:top w:val="single" w:sz="6" w:space="0" w:color="auto"/>
              <w:left w:val="nil"/>
              <w:bottom w:val="nil"/>
              <w:right w:val="nil"/>
            </w:tcBorders>
            <w:vAlign w:val="center"/>
          </w:tcPr>
          <w:p w14:paraId="5E310459"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2.93</w:t>
            </w:r>
          </w:p>
        </w:tc>
        <w:tc>
          <w:tcPr>
            <w:tcW w:w="1971" w:type="dxa"/>
            <w:tcBorders>
              <w:top w:val="single" w:sz="6" w:space="0" w:color="auto"/>
              <w:left w:val="nil"/>
              <w:bottom w:val="nil"/>
              <w:right w:val="nil"/>
            </w:tcBorders>
            <w:vAlign w:val="center"/>
          </w:tcPr>
          <w:p w14:paraId="1980B87B"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[2.08, 3.77]</w:t>
            </w:r>
          </w:p>
        </w:tc>
        <w:tc>
          <w:tcPr>
            <w:tcW w:w="894" w:type="dxa"/>
            <w:gridSpan w:val="2"/>
            <w:tcBorders>
              <w:top w:val="single" w:sz="6" w:space="0" w:color="auto"/>
              <w:left w:val="nil"/>
              <w:bottom w:val="nil"/>
              <w:right w:val="nil"/>
            </w:tcBorders>
            <w:vAlign w:val="center"/>
          </w:tcPr>
          <w:p w14:paraId="7A31FA9B"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0.43</w:t>
            </w:r>
          </w:p>
        </w:tc>
        <w:tc>
          <w:tcPr>
            <w:tcW w:w="2248" w:type="dxa"/>
            <w:tcBorders>
              <w:top w:val="single" w:sz="6" w:space="0" w:color="auto"/>
              <w:left w:val="nil"/>
              <w:bottom w:val="nil"/>
              <w:right w:val="nil"/>
            </w:tcBorders>
            <w:vAlign w:val="center"/>
          </w:tcPr>
          <w:p w14:paraId="6A6807CA"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77466332" w14:textId="77777777" w:rsidTr="004E6CA8">
        <w:trPr>
          <w:trHeight w:val="548"/>
        </w:trPr>
        <w:tc>
          <w:tcPr>
            <w:tcW w:w="2268" w:type="dxa"/>
            <w:tcBorders>
              <w:top w:val="nil"/>
              <w:left w:val="nil"/>
              <w:bottom w:val="nil"/>
              <w:right w:val="nil"/>
            </w:tcBorders>
            <w:vAlign w:val="center"/>
          </w:tcPr>
          <w:p w14:paraId="742C079D"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SPP</w:t>
            </w:r>
          </w:p>
        </w:tc>
        <w:tc>
          <w:tcPr>
            <w:tcW w:w="1903" w:type="dxa"/>
            <w:gridSpan w:val="3"/>
            <w:tcBorders>
              <w:top w:val="nil"/>
              <w:left w:val="nil"/>
              <w:bottom w:val="nil"/>
              <w:right w:val="nil"/>
            </w:tcBorders>
            <w:vAlign w:val="center"/>
          </w:tcPr>
          <w:p w14:paraId="582D1562"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0.20</w:t>
            </w:r>
          </w:p>
        </w:tc>
        <w:tc>
          <w:tcPr>
            <w:tcW w:w="1971" w:type="dxa"/>
            <w:tcBorders>
              <w:top w:val="nil"/>
              <w:left w:val="nil"/>
              <w:bottom w:val="nil"/>
              <w:right w:val="nil"/>
            </w:tcBorders>
            <w:vAlign w:val="center"/>
          </w:tcPr>
          <w:p w14:paraId="549A3A79"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[0.10, 0.31]</w:t>
            </w:r>
          </w:p>
        </w:tc>
        <w:tc>
          <w:tcPr>
            <w:tcW w:w="894" w:type="dxa"/>
            <w:gridSpan w:val="2"/>
            <w:tcBorders>
              <w:top w:val="nil"/>
              <w:left w:val="nil"/>
              <w:bottom w:val="nil"/>
              <w:right w:val="nil"/>
            </w:tcBorders>
            <w:vAlign w:val="center"/>
          </w:tcPr>
          <w:p w14:paraId="3BC2270C"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0.05</w:t>
            </w:r>
          </w:p>
        </w:tc>
        <w:tc>
          <w:tcPr>
            <w:tcW w:w="2248" w:type="dxa"/>
            <w:tcBorders>
              <w:top w:val="nil"/>
              <w:left w:val="nil"/>
              <w:bottom w:val="nil"/>
              <w:right w:val="nil"/>
            </w:tcBorders>
            <w:vAlign w:val="center"/>
          </w:tcPr>
          <w:p w14:paraId="2260D133"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5790EAF5" w14:textId="77777777" w:rsidTr="004E6CA8">
        <w:trPr>
          <w:trHeight w:val="548"/>
        </w:trPr>
        <w:tc>
          <w:tcPr>
            <w:tcW w:w="2268" w:type="dxa"/>
            <w:tcBorders>
              <w:top w:val="nil"/>
              <w:left w:val="nil"/>
              <w:bottom w:val="nil"/>
              <w:right w:val="nil"/>
            </w:tcBorders>
            <w:vAlign w:val="center"/>
          </w:tcPr>
          <w:p w14:paraId="625874EA"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sex1</w:t>
            </w:r>
          </w:p>
        </w:tc>
        <w:tc>
          <w:tcPr>
            <w:tcW w:w="1903" w:type="dxa"/>
            <w:gridSpan w:val="3"/>
            <w:tcBorders>
              <w:top w:val="nil"/>
              <w:left w:val="nil"/>
              <w:bottom w:val="nil"/>
              <w:right w:val="nil"/>
            </w:tcBorders>
            <w:vAlign w:val="center"/>
          </w:tcPr>
          <w:p w14:paraId="768A29AB"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-0.58</w:t>
            </w:r>
          </w:p>
        </w:tc>
        <w:tc>
          <w:tcPr>
            <w:tcW w:w="1971" w:type="dxa"/>
            <w:tcBorders>
              <w:top w:val="nil"/>
              <w:left w:val="nil"/>
              <w:bottom w:val="nil"/>
              <w:right w:val="nil"/>
            </w:tcBorders>
            <w:vAlign w:val="center"/>
          </w:tcPr>
          <w:p w14:paraId="2D6D7E35"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[-0.99, -0.16]</w:t>
            </w:r>
          </w:p>
        </w:tc>
        <w:tc>
          <w:tcPr>
            <w:tcW w:w="894" w:type="dxa"/>
            <w:gridSpan w:val="2"/>
            <w:tcBorders>
              <w:top w:val="nil"/>
              <w:left w:val="nil"/>
              <w:bottom w:val="nil"/>
              <w:right w:val="nil"/>
            </w:tcBorders>
            <w:vAlign w:val="center"/>
          </w:tcPr>
          <w:p w14:paraId="5C8F7F1C"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0.21</w:t>
            </w:r>
          </w:p>
        </w:tc>
        <w:tc>
          <w:tcPr>
            <w:tcW w:w="2248" w:type="dxa"/>
            <w:tcBorders>
              <w:top w:val="nil"/>
              <w:left w:val="nil"/>
              <w:bottom w:val="nil"/>
              <w:right w:val="nil"/>
            </w:tcBorders>
            <w:vAlign w:val="center"/>
          </w:tcPr>
          <w:p w14:paraId="080C366F"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4C4E2551" w14:textId="77777777" w:rsidTr="004E6CA8">
        <w:trPr>
          <w:trHeight w:val="565"/>
        </w:trPr>
        <w:tc>
          <w:tcPr>
            <w:tcW w:w="2268" w:type="dxa"/>
            <w:tcBorders>
              <w:top w:val="nil"/>
              <w:left w:val="nil"/>
              <w:bottom w:val="nil"/>
              <w:right w:val="nil"/>
            </w:tcBorders>
            <w:vAlign w:val="center"/>
          </w:tcPr>
          <w:p w14:paraId="6D92A067" w14:textId="77777777" w:rsidR="00415F03" w:rsidRDefault="00415F03" w:rsidP="004E6CA8">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Conscientiousness</w:t>
            </w:r>
          </w:p>
        </w:tc>
        <w:tc>
          <w:tcPr>
            <w:tcW w:w="1903" w:type="dxa"/>
            <w:gridSpan w:val="3"/>
            <w:tcBorders>
              <w:top w:val="nil"/>
              <w:left w:val="nil"/>
              <w:bottom w:val="nil"/>
              <w:right w:val="nil"/>
            </w:tcBorders>
            <w:vAlign w:val="center"/>
          </w:tcPr>
          <w:p w14:paraId="2D2082BC"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-0.26</w:t>
            </w:r>
          </w:p>
        </w:tc>
        <w:tc>
          <w:tcPr>
            <w:tcW w:w="1971" w:type="dxa"/>
            <w:tcBorders>
              <w:top w:val="nil"/>
              <w:left w:val="nil"/>
              <w:bottom w:val="nil"/>
              <w:right w:val="nil"/>
            </w:tcBorders>
            <w:vAlign w:val="center"/>
          </w:tcPr>
          <w:p w14:paraId="53442EC0"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[-0.37, -0.14]</w:t>
            </w:r>
          </w:p>
        </w:tc>
        <w:tc>
          <w:tcPr>
            <w:tcW w:w="894" w:type="dxa"/>
            <w:gridSpan w:val="2"/>
            <w:tcBorders>
              <w:top w:val="nil"/>
              <w:left w:val="nil"/>
              <w:bottom w:val="nil"/>
              <w:right w:val="nil"/>
            </w:tcBorders>
            <w:vAlign w:val="center"/>
          </w:tcPr>
          <w:p w14:paraId="79C26E63"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0.06</w:t>
            </w:r>
          </w:p>
        </w:tc>
        <w:tc>
          <w:tcPr>
            <w:tcW w:w="2248" w:type="dxa"/>
            <w:tcBorders>
              <w:top w:val="nil"/>
              <w:left w:val="nil"/>
              <w:bottom w:val="nil"/>
              <w:right w:val="nil"/>
            </w:tcBorders>
            <w:vAlign w:val="center"/>
          </w:tcPr>
          <w:p w14:paraId="3311C8B9"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p>
        </w:tc>
      </w:tr>
      <w:tr w:rsidR="00415F03" w14:paraId="027CEFA6" w14:textId="77777777" w:rsidTr="004E6CA8">
        <w:trPr>
          <w:trHeight w:val="548"/>
        </w:trPr>
        <w:tc>
          <w:tcPr>
            <w:tcW w:w="2268" w:type="dxa"/>
            <w:tcBorders>
              <w:top w:val="nil"/>
              <w:left w:val="nil"/>
              <w:right w:val="nil"/>
            </w:tcBorders>
            <w:vAlign w:val="center"/>
          </w:tcPr>
          <w:p w14:paraId="6CFA7289" w14:textId="77777777" w:rsidR="00415F03" w:rsidRDefault="00415F03" w:rsidP="004E6CA8">
            <w:pPr>
              <w:widowControl w:val="0"/>
              <w:autoSpaceDE w:val="0"/>
              <w:autoSpaceDN w:val="0"/>
              <w:adjustRightInd w:val="0"/>
              <w:spacing w:line="480" w:lineRule="auto"/>
              <w:jc w:val="right"/>
              <w:rPr>
                <w:rFonts w:ascii="Times New Roman" w:hAnsi="Times New Roman" w:cs="Times New Roman"/>
                <w:lang w:val="en-US"/>
              </w:rPr>
            </w:pPr>
          </w:p>
        </w:tc>
        <w:tc>
          <w:tcPr>
            <w:tcW w:w="1903" w:type="dxa"/>
            <w:gridSpan w:val="3"/>
            <w:tcBorders>
              <w:top w:val="nil"/>
              <w:left w:val="nil"/>
              <w:right w:val="nil"/>
            </w:tcBorders>
            <w:vAlign w:val="center"/>
          </w:tcPr>
          <w:p w14:paraId="5F08D100"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p>
        </w:tc>
        <w:tc>
          <w:tcPr>
            <w:tcW w:w="1971" w:type="dxa"/>
            <w:tcBorders>
              <w:top w:val="nil"/>
              <w:left w:val="nil"/>
              <w:right w:val="nil"/>
            </w:tcBorders>
            <w:vAlign w:val="center"/>
          </w:tcPr>
          <w:p w14:paraId="7046E81B"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p>
        </w:tc>
        <w:tc>
          <w:tcPr>
            <w:tcW w:w="894" w:type="dxa"/>
            <w:gridSpan w:val="2"/>
            <w:tcBorders>
              <w:top w:val="nil"/>
              <w:left w:val="nil"/>
              <w:right w:val="nil"/>
            </w:tcBorders>
            <w:vAlign w:val="center"/>
          </w:tcPr>
          <w:p w14:paraId="6B433E5B"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p>
        </w:tc>
        <w:tc>
          <w:tcPr>
            <w:tcW w:w="2248" w:type="dxa"/>
            <w:tcBorders>
              <w:top w:val="nil"/>
              <w:left w:val="nil"/>
              <w:right w:val="nil"/>
            </w:tcBorders>
            <w:vAlign w:val="center"/>
          </w:tcPr>
          <w:p w14:paraId="0DBC0E4A"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R</w:t>
            </w:r>
            <w:r>
              <w:rPr>
                <w:rFonts w:ascii="Times New Roman" w:hAnsi="Times New Roman" w:cs="Times New Roman"/>
                <w:i/>
                <w:iCs/>
                <w:vertAlign w:val="superscript"/>
                <w:lang w:val="en-US"/>
              </w:rPr>
              <w:t xml:space="preserve">2 </w:t>
            </w:r>
            <w:r>
              <w:rPr>
                <w:rFonts w:ascii="Times New Roman" w:hAnsi="Times New Roman" w:cs="Times New Roman"/>
                <w:lang w:val="en-US"/>
              </w:rPr>
              <w:t xml:space="preserve">  = .269</w:t>
            </w:r>
          </w:p>
        </w:tc>
      </w:tr>
      <w:tr w:rsidR="00415F03" w14:paraId="4928FEFD" w14:textId="77777777" w:rsidTr="004E6CA8">
        <w:trPr>
          <w:trHeight w:val="548"/>
        </w:trPr>
        <w:tc>
          <w:tcPr>
            <w:tcW w:w="2268" w:type="dxa"/>
            <w:tcBorders>
              <w:top w:val="nil"/>
              <w:left w:val="nil"/>
              <w:bottom w:val="single" w:sz="4" w:space="0" w:color="auto"/>
              <w:right w:val="nil"/>
            </w:tcBorders>
            <w:vAlign w:val="center"/>
          </w:tcPr>
          <w:p w14:paraId="0E0260B7" w14:textId="77777777" w:rsidR="00415F03" w:rsidRDefault="00415F03" w:rsidP="004E6CA8">
            <w:pPr>
              <w:widowControl w:val="0"/>
              <w:autoSpaceDE w:val="0"/>
              <w:autoSpaceDN w:val="0"/>
              <w:adjustRightInd w:val="0"/>
              <w:spacing w:line="480" w:lineRule="auto"/>
              <w:jc w:val="right"/>
              <w:rPr>
                <w:rFonts w:ascii="Times New Roman" w:hAnsi="Times New Roman" w:cs="Times New Roman"/>
                <w:lang w:val="en-US"/>
              </w:rPr>
            </w:pPr>
          </w:p>
        </w:tc>
        <w:tc>
          <w:tcPr>
            <w:tcW w:w="1903" w:type="dxa"/>
            <w:gridSpan w:val="3"/>
            <w:tcBorders>
              <w:top w:val="nil"/>
              <w:left w:val="nil"/>
              <w:bottom w:val="single" w:sz="4" w:space="0" w:color="auto"/>
              <w:right w:val="nil"/>
            </w:tcBorders>
            <w:vAlign w:val="center"/>
          </w:tcPr>
          <w:p w14:paraId="0C4502CF" w14:textId="77777777" w:rsidR="00415F03" w:rsidRDefault="00415F03" w:rsidP="004E6CA8">
            <w:pPr>
              <w:widowControl w:val="0"/>
              <w:tabs>
                <w:tab w:val="decimal" w:leader="dot" w:pos="547"/>
              </w:tabs>
              <w:autoSpaceDE w:val="0"/>
              <w:autoSpaceDN w:val="0"/>
              <w:adjustRightInd w:val="0"/>
              <w:spacing w:line="480" w:lineRule="auto"/>
              <w:rPr>
                <w:rFonts w:ascii="Times New Roman" w:hAnsi="Times New Roman" w:cs="Times New Roman"/>
                <w:lang w:val="en-US"/>
              </w:rPr>
            </w:pPr>
          </w:p>
        </w:tc>
        <w:tc>
          <w:tcPr>
            <w:tcW w:w="1971" w:type="dxa"/>
            <w:tcBorders>
              <w:top w:val="nil"/>
              <w:left w:val="nil"/>
              <w:bottom w:val="single" w:sz="4" w:space="0" w:color="auto"/>
              <w:right w:val="nil"/>
            </w:tcBorders>
            <w:vAlign w:val="center"/>
          </w:tcPr>
          <w:p w14:paraId="4E897DC4" w14:textId="77777777" w:rsidR="00415F03" w:rsidRDefault="00415F03" w:rsidP="004E6CA8">
            <w:pPr>
              <w:widowControl w:val="0"/>
              <w:tabs>
                <w:tab w:val="decimal" w:leader="dot" w:pos="277"/>
              </w:tabs>
              <w:autoSpaceDE w:val="0"/>
              <w:autoSpaceDN w:val="0"/>
              <w:adjustRightInd w:val="0"/>
              <w:spacing w:line="480" w:lineRule="auto"/>
              <w:rPr>
                <w:rFonts w:ascii="Times New Roman" w:hAnsi="Times New Roman" w:cs="Times New Roman"/>
                <w:lang w:val="en-US"/>
              </w:rPr>
            </w:pPr>
          </w:p>
        </w:tc>
        <w:tc>
          <w:tcPr>
            <w:tcW w:w="894" w:type="dxa"/>
            <w:gridSpan w:val="2"/>
            <w:tcBorders>
              <w:top w:val="nil"/>
              <w:left w:val="nil"/>
              <w:bottom w:val="single" w:sz="4" w:space="0" w:color="auto"/>
              <w:right w:val="nil"/>
            </w:tcBorders>
            <w:vAlign w:val="center"/>
          </w:tcPr>
          <w:p w14:paraId="0BAA9562" w14:textId="77777777" w:rsidR="00415F03" w:rsidRDefault="00415F03" w:rsidP="004E6CA8">
            <w:pPr>
              <w:widowControl w:val="0"/>
              <w:tabs>
                <w:tab w:val="decimal" w:leader="dot" w:pos="130"/>
              </w:tabs>
              <w:autoSpaceDE w:val="0"/>
              <w:autoSpaceDN w:val="0"/>
              <w:adjustRightInd w:val="0"/>
              <w:spacing w:line="480" w:lineRule="auto"/>
              <w:rPr>
                <w:rFonts w:ascii="Times New Roman" w:hAnsi="Times New Roman" w:cs="Times New Roman"/>
                <w:lang w:val="en-US"/>
              </w:rPr>
            </w:pPr>
          </w:p>
        </w:tc>
        <w:tc>
          <w:tcPr>
            <w:tcW w:w="2248" w:type="dxa"/>
            <w:tcBorders>
              <w:top w:val="nil"/>
              <w:left w:val="nil"/>
              <w:bottom w:val="single" w:sz="4" w:space="0" w:color="auto"/>
              <w:right w:val="nil"/>
            </w:tcBorders>
            <w:vAlign w:val="center"/>
          </w:tcPr>
          <w:p w14:paraId="2A318787" w14:textId="77777777" w:rsidR="00415F03" w:rsidRDefault="00415F03" w:rsidP="004E6CA8">
            <w:pPr>
              <w:widowControl w:val="0"/>
              <w:tabs>
                <w:tab w:val="decimal" w:leader="dot" w:pos="267"/>
              </w:tabs>
              <w:autoSpaceDE w:val="0"/>
              <w:autoSpaceDN w:val="0"/>
              <w:adjustRightInd w:val="0"/>
              <w:spacing w:line="480" w:lineRule="auto"/>
              <w:rPr>
                <w:rFonts w:ascii="Times New Roman" w:hAnsi="Times New Roman" w:cs="Times New Roman"/>
                <w:lang w:val="en-US"/>
              </w:rPr>
            </w:pPr>
            <w:r>
              <w:rPr>
                <w:rFonts w:ascii="Times New Roman" w:hAnsi="Times New Roman" w:cs="Times New Roman"/>
                <w:lang w:val="en-US"/>
              </w:rPr>
              <w:t xml:space="preserve">95% </w:t>
            </w:r>
            <w:proofErr w:type="gramStart"/>
            <w:r>
              <w:rPr>
                <w:rFonts w:ascii="Times New Roman" w:hAnsi="Times New Roman" w:cs="Times New Roman"/>
                <w:lang w:val="en-US"/>
              </w:rPr>
              <w:t>CI[</w:t>
            </w:r>
            <w:proofErr w:type="gramEnd"/>
            <w:r>
              <w:rPr>
                <w:rFonts w:ascii="Times New Roman" w:hAnsi="Times New Roman" w:cs="Times New Roman"/>
                <w:lang w:val="en-US"/>
              </w:rPr>
              <w:t>.14,.40]</w:t>
            </w:r>
          </w:p>
        </w:tc>
      </w:tr>
    </w:tbl>
    <w:p w14:paraId="44CB0B8C" w14:textId="77777777" w:rsidR="00415F03" w:rsidRPr="004F49D2" w:rsidRDefault="00415F03" w:rsidP="00415F03">
      <w:pPr>
        <w:widowControl w:val="0"/>
        <w:autoSpaceDE w:val="0"/>
        <w:autoSpaceDN w:val="0"/>
        <w:adjustRightInd w:val="0"/>
        <w:spacing w:line="480" w:lineRule="auto"/>
        <w:rPr>
          <w:rFonts w:ascii="Times New Roman" w:hAnsi="Times New Roman" w:cs="Times New Roman"/>
          <w:lang w:val="en-US"/>
        </w:rPr>
      </w:pPr>
      <w:r>
        <w:rPr>
          <w:rFonts w:ascii="Times New Roman" w:hAnsi="Times New Roman" w:cs="Times New Roman"/>
          <w:i/>
          <w:iCs/>
          <w:lang w:val="en-US"/>
        </w:rPr>
        <w:t>Note.</w:t>
      </w:r>
      <w:r>
        <w:rPr>
          <w:rFonts w:ascii="Times New Roman" w:hAnsi="Times New Roman" w:cs="Times New Roman"/>
          <w:lang w:val="en-US"/>
        </w:rPr>
        <w:t xml:space="preserve"> A significant </w:t>
      </w:r>
      <w:r>
        <w:rPr>
          <w:rFonts w:ascii="Times New Roman" w:hAnsi="Times New Roman" w:cs="Times New Roman"/>
          <w:i/>
          <w:iCs/>
          <w:lang w:val="en-US"/>
        </w:rPr>
        <w:t>b</w:t>
      </w:r>
      <w:r>
        <w:rPr>
          <w:rFonts w:ascii="Times New Roman" w:hAnsi="Times New Roman" w:cs="Times New Roman"/>
          <w:lang w:val="en-US"/>
        </w:rPr>
        <w:t xml:space="preserve">-weight indicates the semi-partial correlation is also significant. </w:t>
      </w:r>
      <w:r>
        <w:rPr>
          <w:rFonts w:ascii="Times New Roman" w:hAnsi="Times New Roman" w:cs="Times New Roman"/>
          <w:i/>
          <w:iCs/>
          <w:lang w:val="en-US"/>
        </w:rPr>
        <w:t>b</w:t>
      </w:r>
      <w:r>
        <w:rPr>
          <w:rFonts w:ascii="Times New Roman" w:hAnsi="Times New Roman" w:cs="Times New Roman"/>
          <w:lang w:val="en-US"/>
        </w:rPr>
        <w:t xml:space="preserve"> represents unstandardized regression weights. </w:t>
      </w:r>
      <w:r>
        <w:rPr>
          <w:rFonts w:ascii="Times New Roman" w:hAnsi="Times New Roman" w:cs="Times New Roman"/>
          <w:i/>
          <w:iCs/>
          <w:lang w:val="en-US"/>
        </w:rPr>
        <w:t>SE</w:t>
      </w:r>
      <w:r>
        <w:rPr>
          <w:rFonts w:ascii="Times New Roman" w:hAnsi="Times New Roman" w:cs="Times New Roman"/>
          <w:lang w:val="en-US"/>
        </w:rPr>
        <w:t xml:space="preserve"> represents the standard error of the unstandardized coefficient. </w:t>
      </w:r>
      <w:r>
        <w:rPr>
          <w:rFonts w:ascii="Times New Roman" w:hAnsi="Times New Roman" w:cs="Times New Roman"/>
          <w:i/>
          <w:iCs/>
          <w:lang w:val="en-US"/>
        </w:rPr>
        <w:t>LL</w:t>
      </w:r>
      <w:r>
        <w:rPr>
          <w:rFonts w:ascii="Times New Roman" w:hAnsi="Times New Roman" w:cs="Times New Roman"/>
          <w:lang w:val="en-US"/>
        </w:rPr>
        <w:t xml:space="preserve"> and </w:t>
      </w:r>
      <w:r>
        <w:rPr>
          <w:rFonts w:ascii="Times New Roman" w:hAnsi="Times New Roman" w:cs="Times New Roman"/>
          <w:i/>
          <w:iCs/>
          <w:lang w:val="en-US"/>
        </w:rPr>
        <w:t>UL</w:t>
      </w:r>
      <w:r>
        <w:rPr>
          <w:rFonts w:ascii="Times New Roman" w:hAnsi="Times New Roman" w:cs="Times New Roman"/>
          <w:lang w:val="en-US"/>
        </w:rPr>
        <w:t xml:space="preserve"> indicate the lower and upper limits of a confidence interval, respectively.</w:t>
      </w:r>
    </w:p>
    <w:p w14:paraId="32551F36" w14:textId="3B40D02D" w:rsidR="00415F03" w:rsidRDefault="00415F03" w:rsidP="009F4421">
      <w:pPr>
        <w:spacing w:line="480" w:lineRule="auto"/>
        <w:rPr>
          <w:rFonts w:ascii="Times New Roman" w:hAnsi="Times New Roman" w:cs="Times New Roman"/>
        </w:rPr>
      </w:pPr>
    </w:p>
    <w:p w14:paraId="407F1D9F" w14:textId="67A03D58" w:rsidR="00375482" w:rsidRDefault="00375482" w:rsidP="009F4421">
      <w:pPr>
        <w:spacing w:line="480" w:lineRule="auto"/>
        <w:rPr>
          <w:rFonts w:ascii="Times New Roman" w:hAnsi="Times New Roman" w:cs="Times New Roman"/>
        </w:rPr>
      </w:pPr>
    </w:p>
    <w:p w14:paraId="095E37FB" w14:textId="7E9657F2" w:rsidR="00375482" w:rsidRDefault="00375482" w:rsidP="009F4421">
      <w:pPr>
        <w:spacing w:line="480" w:lineRule="auto"/>
        <w:rPr>
          <w:rFonts w:ascii="Times New Roman" w:hAnsi="Times New Roman" w:cs="Times New Roman"/>
        </w:rPr>
      </w:pPr>
    </w:p>
    <w:p w14:paraId="68B8CEDB" w14:textId="14E48FC9" w:rsidR="00375482" w:rsidRDefault="00375482" w:rsidP="009F4421">
      <w:pPr>
        <w:spacing w:line="480" w:lineRule="auto"/>
        <w:rPr>
          <w:rFonts w:ascii="Times New Roman" w:hAnsi="Times New Roman" w:cs="Times New Roman"/>
        </w:rPr>
      </w:pPr>
    </w:p>
    <w:p w14:paraId="1F6CDEE6" w14:textId="2EAFDEF8" w:rsidR="00375482" w:rsidRDefault="00375482" w:rsidP="009F4421">
      <w:pPr>
        <w:spacing w:line="480" w:lineRule="auto"/>
        <w:rPr>
          <w:rFonts w:ascii="Times New Roman" w:hAnsi="Times New Roman" w:cs="Times New Roman"/>
        </w:rPr>
      </w:pPr>
    </w:p>
    <w:p w14:paraId="2C099986" w14:textId="075383D2" w:rsidR="00375482" w:rsidRDefault="00375482" w:rsidP="009F4421">
      <w:pPr>
        <w:spacing w:line="480" w:lineRule="auto"/>
        <w:rPr>
          <w:rFonts w:ascii="Times New Roman" w:hAnsi="Times New Roman" w:cs="Times New Roman"/>
        </w:rPr>
      </w:pPr>
    </w:p>
    <w:p w14:paraId="29F4D679" w14:textId="30D4A8DD" w:rsidR="00375482" w:rsidRDefault="00375482" w:rsidP="009F4421">
      <w:pPr>
        <w:spacing w:line="480" w:lineRule="auto"/>
        <w:rPr>
          <w:rFonts w:ascii="Times New Roman" w:hAnsi="Times New Roman" w:cs="Times New Roman"/>
        </w:rPr>
      </w:pPr>
    </w:p>
    <w:p w14:paraId="695EF602" w14:textId="7B108EC1" w:rsidR="00375482" w:rsidRDefault="00375482" w:rsidP="009F4421">
      <w:pPr>
        <w:spacing w:line="480" w:lineRule="auto"/>
        <w:rPr>
          <w:rFonts w:ascii="Times New Roman" w:hAnsi="Times New Roman" w:cs="Times New Roman"/>
        </w:rPr>
      </w:pPr>
    </w:p>
    <w:p w14:paraId="45416EC2" w14:textId="7A42F100" w:rsidR="00375482" w:rsidRDefault="00375482" w:rsidP="009F4421">
      <w:pPr>
        <w:spacing w:line="480" w:lineRule="auto"/>
        <w:rPr>
          <w:rFonts w:ascii="Times New Roman" w:hAnsi="Times New Roman" w:cs="Times New Roman"/>
        </w:rPr>
      </w:pPr>
    </w:p>
    <w:p w14:paraId="752475BF" w14:textId="12C61E32" w:rsidR="00375482" w:rsidRDefault="00375482" w:rsidP="009F4421">
      <w:pPr>
        <w:spacing w:line="480" w:lineRule="auto"/>
        <w:rPr>
          <w:rFonts w:ascii="Times New Roman" w:hAnsi="Times New Roman" w:cs="Times New Roman"/>
        </w:rPr>
      </w:pPr>
    </w:p>
    <w:p w14:paraId="558116BD" w14:textId="77777777" w:rsidR="00375482" w:rsidRDefault="00375482" w:rsidP="009F4421">
      <w:pPr>
        <w:spacing w:line="480" w:lineRule="auto"/>
        <w:rPr>
          <w:rFonts w:ascii="Times New Roman" w:hAnsi="Times New Roman" w:cs="Times New Roman"/>
        </w:rPr>
      </w:pPr>
    </w:p>
    <w:p w14:paraId="33605295" w14:textId="60C30F5E" w:rsidR="00375482" w:rsidRDefault="00375482" w:rsidP="00375482">
      <w:pPr>
        <w:spacing w:line="480" w:lineRule="auto"/>
        <w:jc w:val="center"/>
        <w:rPr>
          <w:rFonts w:ascii="Times New Roman" w:hAnsi="Times New Roman" w:cs="Times New Roman"/>
        </w:rPr>
      </w:pPr>
      <w:r w:rsidRPr="00375482">
        <w:rPr>
          <w:rFonts w:ascii="Times New Roman" w:hAnsi="Times New Roman" w:cs="Times New Roman"/>
          <w:b/>
          <w:bCs/>
        </w:rPr>
        <w:t>Appendix</w:t>
      </w:r>
      <w:r>
        <w:rPr>
          <w:rFonts w:ascii="Times New Roman" w:hAnsi="Times New Roman" w:cs="Times New Roman"/>
        </w:rPr>
        <w:t xml:space="preserve"> </w:t>
      </w:r>
      <w:r w:rsidRPr="00375482">
        <w:rPr>
          <w:rFonts w:ascii="Times New Roman" w:hAnsi="Times New Roman" w:cs="Times New Roman"/>
          <w:b/>
          <w:bCs/>
        </w:rPr>
        <w:t>A</w:t>
      </w:r>
    </w:p>
    <w:p w14:paraId="114CDCFF" w14:textId="77777777" w:rsidR="00375482" w:rsidRDefault="00375482" w:rsidP="00375482">
      <w:pPr>
        <w:spacing w:line="480" w:lineRule="auto"/>
        <w:rPr>
          <w:rFonts w:ascii="Times New Roman" w:hAnsi="Times New Roman" w:cs="Times New Roman"/>
        </w:rPr>
      </w:pPr>
      <w:r>
        <w:rPr>
          <w:rFonts w:ascii="Times New Roman" w:hAnsi="Times New Roman" w:cs="Times New Roman"/>
        </w:rPr>
        <w:t>The reduced and full model for the first hypothesis, respectively.</w:t>
      </w:r>
    </w:p>
    <w:p w14:paraId="4CC6E553" w14:textId="0FC77E2D" w:rsidR="00375482" w:rsidRDefault="004A13B9" w:rsidP="00375482">
      <w:pPr>
        <w:spacing w:line="480"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m:t>
        </m:r>
        <m:r>
          <w:rPr>
            <w:rFonts w:ascii="Cambria Math" w:hAnsi="Cambria Math" w:cs="Times New Roman"/>
            <w:i/>
          </w:rPr>
          <w:sym w:font="Symbol" w:char="F065"/>
        </m:r>
      </m:oMath>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r>
      <w:r>
        <w:rPr>
          <w:rFonts w:ascii="Times New Roman" w:eastAsiaTheme="minorEastAsia" w:hAnsi="Times New Roman" w:cs="Times New Roman"/>
        </w:rPr>
        <w:tab/>
        <w:t xml:space="preserve">   (1)</w:t>
      </w:r>
    </w:p>
    <w:p w14:paraId="05586DF5" w14:textId="3A3D2C62" w:rsidR="00375482" w:rsidRDefault="004A13B9" w:rsidP="004A13B9">
      <w:pPr>
        <w:spacing w:line="480" w:lineRule="auto"/>
        <w:jc w:val="center"/>
        <w:rPr>
          <w:rFonts w:ascii="Times New Roman" w:hAnsi="Times New Roman" w:cs="Times New Roman"/>
        </w:rPr>
      </w:pPr>
      <m:oMath>
        <m:r>
          <w:rPr>
            <w:rFonts w:ascii="Cambria Math" w:hAnsi="Cambria Math" w:cs="Times New Roman"/>
          </w:rPr>
          <m:t xml:space="preserve">    </m:t>
        </m:r>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m:t>
        </m:r>
        <m:r>
          <w:rPr>
            <w:rFonts w:ascii="Cambria Math" w:hAnsi="Cambria Math" w:cs="Times New Roman"/>
          </w:rPr>
          <m:t>SPP</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m:t>
        </m:r>
        <m:r>
          <w:rPr>
            <w:rFonts w:ascii="Cambria Math" w:hAnsi="Cambria Math" w:cs="Times New Roman"/>
          </w:rPr>
          <m:t>sex</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m:t>
        </m:r>
        <m:r>
          <w:rPr>
            <w:rFonts w:ascii="Cambria Math" w:hAnsi="Cambria Math" w:cs="Times New Roman"/>
          </w:rPr>
          <m:t>conscientiousness</m:t>
        </m:r>
        <m:r>
          <w:rPr>
            <w:rFonts w:ascii="Cambria Math" w:hAnsi="Cambria Math" w:cs="Times New Roman"/>
          </w:rPr>
          <m:t xml:space="preserve"> + </m:t>
        </m:r>
        <m:r>
          <w:rPr>
            <w:rFonts w:ascii="Cambria Math" w:hAnsi="Cambria Math" w:cs="Times New Roman"/>
            <w:i/>
          </w:rPr>
          <w:sym w:font="Symbol" w:char="F065"/>
        </m:r>
      </m:oMath>
      <w:r>
        <w:rPr>
          <w:rFonts w:ascii="Times New Roman" w:eastAsiaTheme="minorEastAsia" w:hAnsi="Times New Roman" w:cs="Times New Roman"/>
        </w:rPr>
        <w:t xml:space="preserve">    (2)</w:t>
      </w:r>
    </w:p>
    <w:p w14:paraId="2C7F0A73" w14:textId="77777777" w:rsidR="00375482" w:rsidRDefault="00375482" w:rsidP="00375482">
      <w:pPr>
        <w:spacing w:line="480" w:lineRule="auto"/>
        <w:rPr>
          <w:rFonts w:ascii="Times New Roman" w:hAnsi="Times New Roman" w:cs="Times New Roman"/>
        </w:rPr>
      </w:pPr>
      <w:r>
        <w:rPr>
          <w:rFonts w:ascii="Times New Roman" w:hAnsi="Times New Roman" w:cs="Times New Roman"/>
        </w:rPr>
        <w:t>The reduced and full model for the second hypothesis, respectively.</w:t>
      </w:r>
    </w:p>
    <w:p w14:paraId="20C0AB55" w14:textId="6F86030E" w:rsidR="00375482" w:rsidRDefault="004A13B9" w:rsidP="00375482">
      <w:pPr>
        <w:spacing w:line="480"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*sex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*conscientiousness + </m:t>
        </m:r>
        <m:r>
          <w:rPr>
            <w:rFonts w:ascii="Cambria Math" w:hAnsi="Cambria Math" w:cs="Times New Roman"/>
            <w:i/>
          </w:rPr>
          <w:sym w:font="Symbol" w:char="F065"/>
        </m:r>
      </m:oMath>
      <w:r>
        <w:rPr>
          <w:rFonts w:ascii="Times New Roman" w:eastAsiaTheme="minorEastAsia" w:hAnsi="Times New Roman" w:cs="Times New Roman"/>
        </w:rPr>
        <w:t xml:space="preserve">                  (3)</w:t>
      </w:r>
    </w:p>
    <w:p w14:paraId="1A798F48" w14:textId="5F60639E" w:rsidR="00375482" w:rsidRDefault="004A13B9" w:rsidP="00375482">
      <w:pPr>
        <w:spacing w:line="480" w:lineRule="auto"/>
        <w:rPr>
          <w:rFonts w:ascii="Times New Roman" w:hAnsi="Times New Roman" w:cs="Times New Roman"/>
        </w:rPr>
      </w:pPr>
      <m:oMath>
        <m:r>
          <w:rPr>
            <w:rFonts w:ascii="Cambria Math" w:hAnsi="Cambria Math" w:cs="Times New Roman"/>
          </w:rPr>
          <m:t xml:space="preserve">     </m:t>
        </m:r>
        <m:r>
          <w:rPr>
            <w:rFonts w:ascii="Cambria Math" w:hAnsi="Cambria Math" w:cs="Times New Roman"/>
          </w:rPr>
          <m:t xml:space="preserve">Negative Affect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r>
          <w:rPr>
            <w:rFonts w:ascii="Cambria Math" w:hAnsi="Cambria Math" w:cs="Times New Roman"/>
          </w:rPr>
          <m:t xml:space="preserve"> </m:t>
        </m:r>
        <m:r>
          <w:rPr>
            <w:rFonts w:ascii="Cambria Math" w:hAnsi="Cambria Math" w:cs="Times New Roman"/>
          </w:rPr>
          <m:t>+</m:t>
        </m:r>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1</m:t>
            </m:r>
          </m:sub>
        </m:sSub>
        <m:r>
          <w:rPr>
            <w:rFonts w:ascii="Cambria Math" w:hAnsi="Cambria Math" w:cs="Times New Roman"/>
          </w:rPr>
          <m:t xml:space="preserve">*SPP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2</m:t>
            </m:r>
          </m:sub>
        </m:sSub>
        <m:r>
          <w:rPr>
            <w:rFonts w:ascii="Cambria Math" w:hAnsi="Cambria Math" w:cs="Times New Roman"/>
          </w:rPr>
          <m:t xml:space="preserve">*sex + </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3</m:t>
            </m:r>
          </m:sub>
        </m:sSub>
        <m:r>
          <w:rPr>
            <w:rFonts w:ascii="Cambria Math" w:hAnsi="Cambria Math" w:cs="Times New Roman"/>
          </w:rPr>
          <m:t xml:space="preserve">*conscientiousness+ </m:t>
        </m:r>
        <m:r>
          <w:rPr>
            <w:rFonts w:ascii="Cambria Math" w:hAnsi="Cambria Math" w:cs="Times New Roman"/>
            <w:i/>
          </w:rPr>
          <w:sym w:font="Symbol" w:char="F065"/>
        </m:r>
      </m:oMath>
      <w:r>
        <w:rPr>
          <w:rFonts w:ascii="Times New Roman" w:eastAsiaTheme="minorEastAsia" w:hAnsi="Times New Roman" w:cs="Times New Roman"/>
        </w:rPr>
        <w:t xml:space="preserve"> </w:t>
      </w:r>
      <w:bookmarkStart w:id="0" w:name="_GoBack"/>
      <w:bookmarkEnd w:id="0"/>
      <w:r>
        <w:rPr>
          <w:rFonts w:ascii="Times New Roman" w:eastAsiaTheme="minorEastAsia" w:hAnsi="Times New Roman" w:cs="Times New Roman"/>
        </w:rPr>
        <w:t xml:space="preserve">     (4)</w:t>
      </w:r>
    </w:p>
    <w:p w14:paraId="447A87DC" w14:textId="14BACD7F" w:rsidR="00375482" w:rsidRDefault="00375482" w:rsidP="00375482">
      <w:pPr>
        <w:spacing w:line="480" w:lineRule="auto"/>
        <w:rPr>
          <w:rFonts w:ascii="Times New Roman" w:hAnsi="Times New Roman" w:cs="Times New Roman"/>
        </w:rPr>
      </w:pPr>
      <w:r>
        <w:rPr>
          <w:rFonts w:ascii="Times New Roman" w:hAnsi="Times New Roman" w:cs="Times New Roman"/>
        </w:rPr>
        <w:t xml:space="preserve">The final full model with the </w:t>
      </w:r>
      <w:r w:rsidR="00FE0E1D">
        <w:rPr>
          <w:rFonts w:ascii="Times New Roman" w:hAnsi="Times New Roman" w:cs="Times New Roman"/>
        </w:rPr>
        <w:t>estimate</w:t>
      </w:r>
      <w:r>
        <w:rPr>
          <w:rFonts w:ascii="Times New Roman" w:hAnsi="Times New Roman" w:cs="Times New Roman"/>
        </w:rPr>
        <w:t xml:space="preserve"> values.</w:t>
      </w:r>
    </w:p>
    <w:p w14:paraId="2BBAE06F" w14:textId="7669B259" w:rsidR="00375482" w:rsidRDefault="00375482" w:rsidP="00375482">
      <w:pPr>
        <w:spacing w:line="480" w:lineRule="auto"/>
        <w:rPr>
          <w:rFonts w:ascii="Times New Roman" w:hAnsi="Times New Roman" w:cs="Times New Roman"/>
        </w:rPr>
      </w:pPr>
      <m:oMath>
        <m:r>
          <w:rPr>
            <w:rFonts w:ascii="Cambria Math" w:hAnsi="Cambria Math" w:cs="Times New Roman"/>
          </w:rPr>
          <m:t xml:space="preserve">Negative Affect = 2.93 </m:t>
        </m:r>
        <m:r>
          <w:rPr>
            <w:rFonts w:ascii="Cambria Math" w:hAnsi="Cambria Math" w:cs="Times New Roman"/>
          </w:rPr>
          <m:t>+ 0.20*SPP</m:t>
        </m:r>
        <m:r>
          <w:rPr>
            <w:rFonts w:ascii="Cambria Math" w:hAnsi="Cambria Math" w:cs="Times New Roman"/>
          </w:rPr>
          <m:t>-0.58*sex-0.26*conscientiousness+</m:t>
        </m:r>
        <m:r>
          <w:rPr>
            <w:rFonts w:ascii="Cambria Math" w:hAnsi="Cambria Math" w:cs="Times New Roman"/>
            <w:i/>
          </w:rPr>
          <w:sym w:font="Symbol" w:char="F065"/>
        </m:r>
      </m:oMath>
      <w:r w:rsidR="004A13B9">
        <w:rPr>
          <w:rFonts w:ascii="Times New Roman" w:eastAsiaTheme="minorEastAsia" w:hAnsi="Times New Roman" w:cs="Times New Roman"/>
        </w:rPr>
        <w:t xml:space="preserve"> (5)</w:t>
      </w:r>
    </w:p>
    <w:p w14:paraId="4B0B41ED" w14:textId="77777777" w:rsidR="00375482" w:rsidRPr="00697B60" w:rsidRDefault="00375482" w:rsidP="009F4421">
      <w:pPr>
        <w:spacing w:line="480" w:lineRule="auto"/>
        <w:rPr>
          <w:rFonts w:ascii="Times New Roman" w:hAnsi="Times New Roman" w:cs="Times New Roman"/>
        </w:rPr>
      </w:pPr>
    </w:p>
    <w:sectPr w:rsidR="00375482" w:rsidRPr="00697B60" w:rsidSect="00D35B0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imesNewRomanPSMT">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revisionView w:markup="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1564"/>
    <w:rsid w:val="00067E8B"/>
    <w:rsid w:val="00084B73"/>
    <w:rsid w:val="000A7A9B"/>
    <w:rsid w:val="000C1E57"/>
    <w:rsid w:val="000E17F2"/>
    <w:rsid w:val="00150A34"/>
    <w:rsid w:val="00152EE5"/>
    <w:rsid w:val="00162B1A"/>
    <w:rsid w:val="001A71C1"/>
    <w:rsid w:val="001E46AF"/>
    <w:rsid w:val="001F6015"/>
    <w:rsid w:val="002328AA"/>
    <w:rsid w:val="002666FE"/>
    <w:rsid w:val="00274B72"/>
    <w:rsid w:val="0028272B"/>
    <w:rsid w:val="002E3970"/>
    <w:rsid w:val="003007A3"/>
    <w:rsid w:val="003130CC"/>
    <w:rsid w:val="00375482"/>
    <w:rsid w:val="003C22F7"/>
    <w:rsid w:val="003D6704"/>
    <w:rsid w:val="003E4C9A"/>
    <w:rsid w:val="00401C82"/>
    <w:rsid w:val="004104DD"/>
    <w:rsid w:val="00415F03"/>
    <w:rsid w:val="004476FA"/>
    <w:rsid w:val="00472F83"/>
    <w:rsid w:val="004A13B9"/>
    <w:rsid w:val="004C1238"/>
    <w:rsid w:val="004C2EA9"/>
    <w:rsid w:val="004E6CA8"/>
    <w:rsid w:val="004F49D2"/>
    <w:rsid w:val="00506F25"/>
    <w:rsid w:val="005A1E23"/>
    <w:rsid w:val="006429C2"/>
    <w:rsid w:val="006754C4"/>
    <w:rsid w:val="00697B60"/>
    <w:rsid w:val="007032A9"/>
    <w:rsid w:val="007337D9"/>
    <w:rsid w:val="00772913"/>
    <w:rsid w:val="00776297"/>
    <w:rsid w:val="00792AF9"/>
    <w:rsid w:val="007B56B0"/>
    <w:rsid w:val="00801564"/>
    <w:rsid w:val="008164F3"/>
    <w:rsid w:val="0082754E"/>
    <w:rsid w:val="00836126"/>
    <w:rsid w:val="008A2E66"/>
    <w:rsid w:val="008B18B1"/>
    <w:rsid w:val="0090570E"/>
    <w:rsid w:val="0091576B"/>
    <w:rsid w:val="00924F66"/>
    <w:rsid w:val="00930A2B"/>
    <w:rsid w:val="00934731"/>
    <w:rsid w:val="009564DC"/>
    <w:rsid w:val="00961315"/>
    <w:rsid w:val="009C7FB2"/>
    <w:rsid w:val="009E2B41"/>
    <w:rsid w:val="009F4421"/>
    <w:rsid w:val="00A42820"/>
    <w:rsid w:val="00A56595"/>
    <w:rsid w:val="00A6103B"/>
    <w:rsid w:val="00A671CA"/>
    <w:rsid w:val="00A91F95"/>
    <w:rsid w:val="00A969F1"/>
    <w:rsid w:val="00AD21E9"/>
    <w:rsid w:val="00B47D93"/>
    <w:rsid w:val="00B6589B"/>
    <w:rsid w:val="00B86A01"/>
    <w:rsid w:val="00BD05C0"/>
    <w:rsid w:val="00BD10E2"/>
    <w:rsid w:val="00C4728C"/>
    <w:rsid w:val="00C500AF"/>
    <w:rsid w:val="00C54D01"/>
    <w:rsid w:val="00C63A6B"/>
    <w:rsid w:val="00C91A30"/>
    <w:rsid w:val="00C95836"/>
    <w:rsid w:val="00CC0013"/>
    <w:rsid w:val="00CC548D"/>
    <w:rsid w:val="00CD75AB"/>
    <w:rsid w:val="00D049A7"/>
    <w:rsid w:val="00D35B08"/>
    <w:rsid w:val="00D5015E"/>
    <w:rsid w:val="00D628EE"/>
    <w:rsid w:val="00D8334A"/>
    <w:rsid w:val="00D971E6"/>
    <w:rsid w:val="00DC5472"/>
    <w:rsid w:val="00DD6306"/>
    <w:rsid w:val="00DF194E"/>
    <w:rsid w:val="00E3346E"/>
    <w:rsid w:val="00E9508C"/>
    <w:rsid w:val="00EC61AD"/>
    <w:rsid w:val="00EC662A"/>
    <w:rsid w:val="00EC7545"/>
    <w:rsid w:val="00ED2B1E"/>
    <w:rsid w:val="00EF5F2F"/>
    <w:rsid w:val="00F02C05"/>
    <w:rsid w:val="00F05406"/>
    <w:rsid w:val="00F05691"/>
    <w:rsid w:val="00F11C21"/>
    <w:rsid w:val="00FA0B8F"/>
    <w:rsid w:val="00FD780D"/>
    <w:rsid w:val="00FE0E1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579F509"/>
  <w15:chartTrackingRefBased/>
  <w15:docId w15:val="{94FC3820-6085-D540-B0B4-02CFD290A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C2E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C754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C7545"/>
    <w:rPr>
      <w:rFonts w:ascii="Times New Roman" w:hAnsi="Times New Roman" w:cs="Times New Roman"/>
      <w:sz w:val="18"/>
      <w:szCs w:val="18"/>
    </w:rPr>
  </w:style>
  <w:style w:type="paragraph" w:styleId="NormalWeb">
    <w:name w:val="Normal (Web)"/>
    <w:basedOn w:val="Normal"/>
    <w:uiPriority w:val="99"/>
    <w:unhideWhenUsed/>
    <w:rsid w:val="00EC7545"/>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unhideWhenUsed/>
    <w:rsid w:val="002666FE"/>
    <w:rPr>
      <w:color w:val="0563C1" w:themeColor="hyperlink"/>
      <w:u w:val="single"/>
    </w:rPr>
  </w:style>
  <w:style w:type="character" w:styleId="UnresolvedMention">
    <w:name w:val="Unresolved Mention"/>
    <w:basedOn w:val="DefaultParagraphFont"/>
    <w:uiPriority w:val="99"/>
    <w:semiHidden/>
    <w:unhideWhenUsed/>
    <w:rsid w:val="00C4728C"/>
    <w:rPr>
      <w:color w:val="605E5C"/>
      <w:shd w:val="clear" w:color="auto" w:fill="E1DFDD"/>
    </w:rPr>
  </w:style>
  <w:style w:type="character" w:styleId="PlaceholderText">
    <w:name w:val="Placeholder Text"/>
    <w:basedOn w:val="DefaultParagraphFont"/>
    <w:uiPriority w:val="99"/>
    <w:semiHidden/>
    <w:rsid w:val="00A671C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6216260">
      <w:bodyDiv w:val="1"/>
      <w:marLeft w:val="0"/>
      <w:marRight w:val="0"/>
      <w:marTop w:val="0"/>
      <w:marBottom w:val="0"/>
      <w:divBdr>
        <w:top w:val="none" w:sz="0" w:space="0" w:color="auto"/>
        <w:left w:val="none" w:sz="0" w:space="0" w:color="auto"/>
        <w:bottom w:val="none" w:sz="0" w:space="0" w:color="auto"/>
        <w:right w:val="none" w:sz="0" w:space="0" w:color="auto"/>
      </w:divBdr>
      <w:divsChild>
        <w:div w:id="1934506349">
          <w:marLeft w:val="0"/>
          <w:marRight w:val="0"/>
          <w:marTop w:val="0"/>
          <w:marBottom w:val="0"/>
          <w:divBdr>
            <w:top w:val="none" w:sz="0" w:space="0" w:color="auto"/>
            <w:left w:val="none" w:sz="0" w:space="0" w:color="auto"/>
            <w:bottom w:val="none" w:sz="0" w:space="0" w:color="auto"/>
            <w:right w:val="none" w:sz="0" w:space="0" w:color="auto"/>
          </w:divBdr>
          <w:divsChild>
            <w:div w:id="115832877">
              <w:marLeft w:val="0"/>
              <w:marRight w:val="0"/>
              <w:marTop w:val="0"/>
              <w:marBottom w:val="0"/>
              <w:divBdr>
                <w:top w:val="none" w:sz="0" w:space="0" w:color="auto"/>
                <w:left w:val="none" w:sz="0" w:space="0" w:color="auto"/>
                <w:bottom w:val="none" w:sz="0" w:space="0" w:color="auto"/>
                <w:right w:val="none" w:sz="0" w:space="0" w:color="auto"/>
              </w:divBdr>
              <w:divsChild>
                <w:div w:id="156356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7321945">
      <w:bodyDiv w:val="1"/>
      <w:marLeft w:val="0"/>
      <w:marRight w:val="0"/>
      <w:marTop w:val="0"/>
      <w:marBottom w:val="0"/>
      <w:divBdr>
        <w:top w:val="none" w:sz="0" w:space="0" w:color="auto"/>
        <w:left w:val="none" w:sz="0" w:space="0" w:color="auto"/>
        <w:bottom w:val="none" w:sz="0" w:space="0" w:color="auto"/>
        <w:right w:val="none" w:sz="0" w:space="0" w:color="auto"/>
      </w:divBdr>
      <w:divsChild>
        <w:div w:id="1470634293">
          <w:marLeft w:val="0"/>
          <w:marRight w:val="0"/>
          <w:marTop w:val="0"/>
          <w:marBottom w:val="0"/>
          <w:divBdr>
            <w:top w:val="none" w:sz="0" w:space="0" w:color="auto"/>
            <w:left w:val="none" w:sz="0" w:space="0" w:color="auto"/>
            <w:bottom w:val="none" w:sz="0" w:space="0" w:color="auto"/>
            <w:right w:val="none" w:sz="0" w:space="0" w:color="auto"/>
          </w:divBdr>
          <w:divsChild>
            <w:div w:id="1091465470">
              <w:marLeft w:val="0"/>
              <w:marRight w:val="0"/>
              <w:marTop w:val="0"/>
              <w:marBottom w:val="0"/>
              <w:divBdr>
                <w:top w:val="none" w:sz="0" w:space="0" w:color="auto"/>
                <w:left w:val="none" w:sz="0" w:space="0" w:color="auto"/>
                <w:bottom w:val="none" w:sz="0" w:space="0" w:color="auto"/>
                <w:right w:val="none" w:sz="0" w:space="0" w:color="auto"/>
              </w:divBdr>
              <w:divsChild>
                <w:div w:id="23744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032123">
      <w:bodyDiv w:val="1"/>
      <w:marLeft w:val="0"/>
      <w:marRight w:val="0"/>
      <w:marTop w:val="0"/>
      <w:marBottom w:val="0"/>
      <w:divBdr>
        <w:top w:val="none" w:sz="0" w:space="0" w:color="auto"/>
        <w:left w:val="none" w:sz="0" w:space="0" w:color="auto"/>
        <w:bottom w:val="none" w:sz="0" w:space="0" w:color="auto"/>
        <w:right w:val="none" w:sz="0" w:space="0" w:color="auto"/>
      </w:divBdr>
    </w:div>
    <w:div w:id="1383947184">
      <w:bodyDiv w:val="1"/>
      <w:marLeft w:val="0"/>
      <w:marRight w:val="0"/>
      <w:marTop w:val="0"/>
      <w:marBottom w:val="0"/>
      <w:divBdr>
        <w:top w:val="none" w:sz="0" w:space="0" w:color="auto"/>
        <w:left w:val="none" w:sz="0" w:space="0" w:color="auto"/>
        <w:bottom w:val="none" w:sz="0" w:space="0" w:color="auto"/>
        <w:right w:val="none" w:sz="0" w:space="0" w:color="auto"/>
      </w:divBdr>
      <w:divsChild>
        <w:div w:id="851921133">
          <w:marLeft w:val="0"/>
          <w:marRight w:val="0"/>
          <w:marTop w:val="0"/>
          <w:marBottom w:val="0"/>
          <w:divBdr>
            <w:top w:val="none" w:sz="0" w:space="0" w:color="auto"/>
            <w:left w:val="none" w:sz="0" w:space="0" w:color="auto"/>
            <w:bottom w:val="none" w:sz="0" w:space="0" w:color="auto"/>
            <w:right w:val="none" w:sz="0" w:space="0" w:color="auto"/>
          </w:divBdr>
          <w:divsChild>
            <w:div w:id="3286273">
              <w:marLeft w:val="0"/>
              <w:marRight w:val="0"/>
              <w:marTop w:val="0"/>
              <w:marBottom w:val="0"/>
              <w:divBdr>
                <w:top w:val="none" w:sz="0" w:space="0" w:color="auto"/>
                <w:left w:val="none" w:sz="0" w:space="0" w:color="auto"/>
                <w:bottom w:val="none" w:sz="0" w:space="0" w:color="auto"/>
                <w:right w:val="none" w:sz="0" w:space="0" w:color="auto"/>
              </w:divBdr>
              <w:divsChild>
                <w:div w:id="1385330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611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github.com/iyakoven/PSYR6003-Assignment-1.git" TargetMode="External"/><Relationship Id="rId4" Type="http://schemas.openxmlformats.org/officeDocument/2006/relationships/hyperlink" Target="https://dstanley4.github.io/apaTables/articles/apaTable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312</TotalTime>
  <Pages>10</Pages>
  <Words>1689</Words>
  <Characters>8973</Characters>
  <Application>Microsoft Office Word</Application>
  <DocSecurity>0</DocSecurity>
  <Lines>256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Bronwyn Lee Inness</dc:creator>
  <cp:keywords/>
  <dc:description/>
  <cp:lastModifiedBy>Bronwyn Lee Inness</cp:lastModifiedBy>
  <cp:revision>70</cp:revision>
  <dcterms:created xsi:type="dcterms:W3CDTF">2025-03-10T14:29:00Z</dcterms:created>
  <dcterms:modified xsi:type="dcterms:W3CDTF">2025-03-17T02:00:00Z</dcterms:modified>
</cp:coreProperties>
</file>