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E4C4D" w14:textId="77777777" w:rsidR="00A219BB" w:rsidRDefault="00A219BB" w:rsidP="00A219BB">
      <w:pPr>
        <w:pStyle w:val="Title"/>
        <w:rPr>
          <w:rFonts w:ascii="Arial" w:hAnsi="Arial"/>
          <w:sz w:val="32"/>
        </w:rPr>
      </w:pPr>
    </w:p>
    <w:p w14:paraId="4CF1ED27" w14:textId="77777777" w:rsidR="00A219BB" w:rsidRDefault="00A219BB" w:rsidP="00A219BB">
      <w:pPr>
        <w:pStyle w:val="Title"/>
        <w:rPr>
          <w:rFonts w:ascii="Arial" w:hAnsi="Arial"/>
          <w:sz w:val="32"/>
        </w:rPr>
      </w:pPr>
    </w:p>
    <w:p w14:paraId="7823E06F" w14:textId="77777777" w:rsidR="00A219BB" w:rsidRDefault="00A219BB" w:rsidP="00A219BB">
      <w:pPr>
        <w:pStyle w:val="Title"/>
        <w:rPr>
          <w:rFonts w:ascii="Arial" w:hAnsi="Arial"/>
          <w:sz w:val="32"/>
        </w:rPr>
      </w:pPr>
      <w:r w:rsidRPr="00FD1327">
        <w:rPr>
          <w:rFonts w:ascii="Arial" w:hAnsi="Arial"/>
          <w:noProof/>
          <w:sz w:val="32"/>
        </w:rPr>
        <w:drawing>
          <wp:inline distT="0" distB="0" distL="0" distR="0" wp14:anchorId="4263C1E8" wp14:editId="0812A9BE">
            <wp:extent cx="2851150" cy="2621106"/>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851660" cy="2621575"/>
                    </a:xfrm>
                    <a:prstGeom prst="rect">
                      <a:avLst/>
                    </a:prstGeom>
                    <a:noFill/>
                    <a:ln w="9525">
                      <a:noFill/>
                      <a:miter lim="800000"/>
                      <a:headEnd/>
                      <a:tailEnd/>
                    </a:ln>
                  </pic:spPr>
                </pic:pic>
              </a:graphicData>
            </a:graphic>
          </wp:inline>
        </w:drawing>
      </w:r>
    </w:p>
    <w:p w14:paraId="1365F86A" w14:textId="77777777" w:rsidR="00A219BB" w:rsidRDefault="00A219BB" w:rsidP="00A219BB">
      <w:pPr>
        <w:pStyle w:val="Title"/>
        <w:rPr>
          <w:rFonts w:ascii="Arial" w:hAnsi="Arial"/>
          <w:sz w:val="32"/>
        </w:rPr>
      </w:pPr>
    </w:p>
    <w:p w14:paraId="49F7B82C" w14:textId="77777777" w:rsidR="009E6F7E" w:rsidRPr="009E6F7E" w:rsidRDefault="009E6F7E" w:rsidP="009E6F7E">
      <w:pPr>
        <w:pStyle w:val="Title"/>
        <w:rPr>
          <w:rFonts w:ascii="Arial" w:hAnsi="Arial"/>
          <w:sz w:val="56"/>
          <w:szCs w:val="56"/>
        </w:rPr>
      </w:pPr>
      <w:r w:rsidRPr="009E6F7E">
        <w:rPr>
          <w:rFonts w:ascii="Arial" w:hAnsi="Arial"/>
          <w:sz w:val="56"/>
          <w:szCs w:val="56"/>
        </w:rPr>
        <w:t>CITY OF CLEARWATER</w:t>
      </w:r>
    </w:p>
    <w:p w14:paraId="3F615CA1" w14:textId="77777777" w:rsidR="009E6F7E" w:rsidRPr="00DD439A" w:rsidRDefault="009E6F7E" w:rsidP="009E6F7E">
      <w:pPr>
        <w:pStyle w:val="Title"/>
        <w:rPr>
          <w:rFonts w:ascii="Arial" w:hAnsi="Arial"/>
          <w:b w:val="0"/>
          <w:sz w:val="72"/>
          <w:szCs w:val="72"/>
        </w:rPr>
      </w:pPr>
    </w:p>
    <w:p w14:paraId="152B74DE" w14:textId="77777777" w:rsidR="00A219BB" w:rsidRPr="00F070B2" w:rsidRDefault="00A219BB" w:rsidP="00A219BB">
      <w:pPr>
        <w:pStyle w:val="Title"/>
        <w:rPr>
          <w:rFonts w:ascii="Arial" w:hAnsi="Arial"/>
          <w:sz w:val="72"/>
          <w:szCs w:val="72"/>
        </w:rPr>
      </w:pPr>
      <w:r w:rsidRPr="00F070B2">
        <w:rPr>
          <w:rFonts w:ascii="Arial" w:hAnsi="Arial"/>
          <w:sz w:val="72"/>
          <w:szCs w:val="72"/>
        </w:rPr>
        <w:t>CITY COUNCIL POLICIES</w:t>
      </w:r>
    </w:p>
    <w:p w14:paraId="3F2F1D19" w14:textId="77777777" w:rsidR="00F90B9B" w:rsidRPr="00DD439A" w:rsidRDefault="00F90B9B" w:rsidP="00A219BB">
      <w:pPr>
        <w:pStyle w:val="Title"/>
        <w:rPr>
          <w:rFonts w:ascii="Arial" w:hAnsi="Arial"/>
          <w:b w:val="0"/>
          <w:sz w:val="72"/>
          <w:szCs w:val="72"/>
        </w:rPr>
      </w:pPr>
    </w:p>
    <w:p w14:paraId="0D7C279E" w14:textId="77777777" w:rsidR="00F90B9B" w:rsidRPr="00DD439A" w:rsidRDefault="00F90B9B" w:rsidP="00A219BB">
      <w:pPr>
        <w:pStyle w:val="Title"/>
        <w:rPr>
          <w:rFonts w:ascii="Arial" w:hAnsi="Arial"/>
          <w:b w:val="0"/>
          <w:sz w:val="72"/>
          <w:szCs w:val="72"/>
        </w:rPr>
      </w:pPr>
    </w:p>
    <w:p w14:paraId="6F08A293" w14:textId="77777777" w:rsidR="00F90B9B" w:rsidRPr="00DD439A" w:rsidRDefault="00F90B9B" w:rsidP="00A219BB">
      <w:pPr>
        <w:pStyle w:val="Title"/>
        <w:rPr>
          <w:rFonts w:ascii="Arial" w:hAnsi="Arial"/>
          <w:b w:val="0"/>
          <w:sz w:val="72"/>
          <w:szCs w:val="72"/>
        </w:rPr>
      </w:pPr>
    </w:p>
    <w:p w14:paraId="71BE9D08" w14:textId="7185AFA2" w:rsidR="487EF379" w:rsidRDefault="487EF379" w:rsidP="487EF379">
      <w:pPr>
        <w:pStyle w:val="Title"/>
        <w:spacing w:line="259" w:lineRule="auto"/>
        <w:rPr>
          <w:rFonts w:ascii="Arial" w:hAnsi="Arial"/>
          <w:sz w:val="40"/>
          <w:szCs w:val="40"/>
        </w:rPr>
      </w:pPr>
    </w:p>
    <w:p w14:paraId="144614B3" w14:textId="45C08E83" w:rsidR="00A219BB" w:rsidRDefault="00880A5E" w:rsidP="00880A5E">
      <w:pPr>
        <w:pStyle w:val="Title"/>
        <w:tabs>
          <w:tab w:val="clear" w:pos="144"/>
          <w:tab w:val="clear" w:pos="8640"/>
          <w:tab w:val="left" w:pos="5760"/>
        </w:tabs>
        <w:rPr>
          <w:rFonts w:ascii="Arial" w:hAnsi="Arial"/>
          <w:sz w:val="40"/>
          <w:szCs w:val="40"/>
        </w:rPr>
      </w:pPr>
      <w:r>
        <w:rPr>
          <w:rFonts w:ascii="Arial" w:hAnsi="Arial"/>
          <w:sz w:val="40"/>
          <w:szCs w:val="40"/>
        </w:rPr>
        <w:tab/>
      </w:r>
      <w:r w:rsidR="00A219BB" w:rsidRPr="00F070B2">
        <w:rPr>
          <w:rFonts w:ascii="Arial" w:hAnsi="Arial"/>
          <w:sz w:val="40"/>
          <w:szCs w:val="40"/>
        </w:rPr>
        <w:t xml:space="preserve">Adopted </w:t>
      </w:r>
      <w:r w:rsidR="247054E0" w:rsidRPr="00F070B2">
        <w:rPr>
          <w:rFonts w:ascii="Arial" w:hAnsi="Arial"/>
          <w:sz w:val="40"/>
          <w:szCs w:val="40"/>
        </w:rPr>
        <w:t>8</w:t>
      </w:r>
      <w:r w:rsidR="5E4B1A4F">
        <w:rPr>
          <w:rFonts w:ascii="Arial" w:hAnsi="Arial"/>
          <w:sz w:val="40"/>
          <w:szCs w:val="40"/>
        </w:rPr>
        <w:t>-20-2020</w:t>
      </w:r>
      <w:r w:rsidR="00F90B9B">
        <w:rPr>
          <w:rFonts w:ascii="Arial" w:hAnsi="Arial"/>
          <w:sz w:val="40"/>
          <w:szCs w:val="40"/>
        </w:rPr>
        <w:t xml:space="preserve"> </w:t>
      </w:r>
    </w:p>
    <w:p w14:paraId="5F94C448" w14:textId="77777777" w:rsidR="00A219BB" w:rsidRDefault="00A219BB" w:rsidP="00A219BB">
      <w:pPr>
        <w:pStyle w:val="Title"/>
        <w:jc w:val="left"/>
      </w:pPr>
    </w:p>
    <w:p w14:paraId="693AF344" w14:textId="77777777" w:rsidR="0095045F" w:rsidRDefault="0095045F">
      <w:pPr>
        <w:rPr>
          <w:b/>
          <w:sz w:val="36"/>
          <w:szCs w:val="36"/>
        </w:rPr>
        <w:sectPr w:rsidR="0095045F" w:rsidSect="008C3A92">
          <w:headerReference w:type="even" r:id="rId12"/>
          <w:headerReference w:type="default" r:id="rId13"/>
          <w:footerReference w:type="even" r:id="rId14"/>
          <w:footerReference w:type="default" r:id="rId15"/>
          <w:headerReference w:type="first" r:id="rId16"/>
          <w:footerReference w:type="first" r:id="rId17"/>
          <w:pgSz w:w="12240" w:h="15840"/>
          <w:pgMar w:top="1296" w:right="1440" w:bottom="1296" w:left="1440" w:header="720" w:footer="720" w:gutter="0"/>
          <w:pgNumType w:start="1"/>
          <w:cols w:space="720"/>
          <w:docGrid w:linePitch="360"/>
        </w:sectPr>
      </w:pPr>
    </w:p>
    <w:p w14:paraId="1593743D" w14:textId="77777777" w:rsidR="003449D7" w:rsidRPr="00AA7573" w:rsidRDefault="003449D7" w:rsidP="003449D7">
      <w:pPr>
        <w:jc w:val="center"/>
        <w:rPr>
          <w:b/>
          <w:sz w:val="36"/>
          <w:szCs w:val="36"/>
        </w:rPr>
      </w:pPr>
      <w:r w:rsidRPr="00AA7573">
        <w:rPr>
          <w:b/>
          <w:sz w:val="36"/>
          <w:szCs w:val="36"/>
        </w:rPr>
        <w:lastRenderedPageBreak/>
        <w:t>C</w:t>
      </w:r>
      <w:r w:rsidR="00B706BC">
        <w:rPr>
          <w:b/>
          <w:sz w:val="36"/>
          <w:szCs w:val="36"/>
        </w:rPr>
        <w:t>ITY C</w:t>
      </w:r>
      <w:r w:rsidRPr="00AA7573">
        <w:rPr>
          <w:b/>
          <w:sz w:val="36"/>
          <w:szCs w:val="36"/>
        </w:rPr>
        <w:t>OUNCIL POLICY MANUAL</w:t>
      </w:r>
    </w:p>
    <w:p w14:paraId="54DEF74A" w14:textId="77777777" w:rsidR="003449D7" w:rsidRPr="00AA7573" w:rsidRDefault="003449D7" w:rsidP="003449D7">
      <w:pPr>
        <w:jc w:val="center"/>
        <w:rPr>
          <w:b/>
          <w:sz w:val="36"/>
          <w:szCs w:val="36"/>
        </w:rPr>
      </w:pPr>
      <w:r w:rsidRPr="00AA7573">
        <w:rPr>
          <w:b/>
          <w:sz w:val="36"/>
          <w:szCs w:val="36"/>
        </w:rPr>
        <w:t>Table of Contents</w:t>
      </w:r>
    </w:p>
    <w:p w14:paraId="08C1B564" w14:textId="77777777" w:rsidR="003449D7" w:rsidRDefault="003449D7" w:rsidP="003449D7"/>
    <w:tbl>
      <w:tblPr>
        <w:tblStyle w:val="TableGrid"/>
        <w:tblW w:w="0" w:type="auto"/>
        <w:tblLayout w:type="fixed"/>
        <w:tblLook w:val="04A0" w:firstRow="1" w:lastRow="0" w:firstColumn="1" w:lastColumn="0" w:noHBand="0" w:noVBand="1"/>
      </w:tblPr>
      <w:tblGrid>
        <w:gridCol w:w="1548"/>
        <w:gridCol w:w="5400"/>
        <w:gridCol w:w="1342"/>
        <w:gridCol w:w="1268"/>
      </w:tblGrid>
      <w:tr w:rsidR="003449D7" w14:paraId="5F0C6213" w14:textId="77777777" w:rsidTr="00936E40">
        <w:tc>
          <w:tcPr>
            <w:tcW w:w="1548" w:type="dxa"/>
          </w:tcPr>
          <w:p w14:paraId="0A587933" w14:textId="77777777" w:rsidR="003449D7" w:rsidRPr="000C5B70" w:rsidRDefault="003449D7" w:rsidP="00936E40">
            <w:pPr>
              <w:rPr>
                <w:b/>
                <w:sz w:val="24"/>
                <w:szCs w:val="24"/>
              </w:rPr>
            </w:pPr>
            <w:r w:rsidRPr="000C5B70">
              <w:rPr>
                <w:b/>
                <w:sz w:val="24"/>
                <w:szCs w:val="24"/>
              </w:rPr>
              <w:t>POLICY #</w:t>
            </w:r>
          </w:p>
        </w:tc>
        <w:tc>
          <w:tcPr>
            <w:tcW w:w="5400" w:type="dxa"/>
          </w:tcPr>
          <w:p w14:paraId="7F2E5205" w14:textId="77777777" w:rsidR="003449D7" w:rsidRPr="000C5B70" w:rsidRDefault="003449D7" w:rsidP="00936E40">
            <w:pPr>
              <w:rPr>
                <w:b/>
                <w:sz w:val="24"/>
                <w:szCs w:val="24"/>
              </w:rPr>
            </w:pPr>
            <w:r w:rsidRPr="000C5B70">
              <w:rPr>
                <w:b/>
                <w:sz w:val="24"/>
                <w:szCs w:val="24"/>
              </w:rPr>
              <w:t>POLICY TITLE</w:t>
            </w:r>
          </w:p>
        </w:tc>
        <w:tc>
          <w:tcPr>
            <w:tcW w:w="1342" w:type="dxa"/>
          </w:tcPr>
          <w:p w14:paraId="2F0D885F" w14:textId="77777777" w:rsidR="003449D7" w:rsidRPr="000C5B70" w:rsidRDefault="003449D7" w:rsidP="00936E40">
            <w:pPr>
              <w:rPr>
                <w:b/>
              </w:rPr>
            </w:pPr>
            <w:r w:rsidRPr="000C5B70">
              <w:rPr>
                <w:b/>
              </w:rPr>
              <w:t>ADOPTED DATE</w:t>
            </w:r>
          </w:p>
        </w:tc>
        <w:tc>
          <w:tcPr>
            <w:tcW w:w="1268" w:type="dxa"/>
          </w:tcPr>
          <w:p w14:paraId="35357669" w14:textId="77777777" w:rsidR="003449D7" w:rsidRPr="000C5B70" w:rsidRDefault="003449D7" w:rsidP="00936E40">
            <w:pPr>
              <w:rPr>
                <w:b/>
              </w:rPr>
            </w:pPr>
            <w:r w:rsidRPr="000C5B70">
              <w:rPr>
                <w:b/>
              </w:rPr>
              <w:t>MOST RECENT REVISION</w:t>
            </w:r>
          </w:p>
        </w:tc>
      </w:tr>
    </w:tbl>
    <w:p w14:paraId="791B5B20" w14:textId="77777777" w:rsidR="003449D7" w:rsidRPr="00DD439A" w:rsidRDefault="003449D7" w:rsidP="003449D7">
      <w:pPr>
        <w:ind w:left="-187" w:firstLine="86"/>
        <w:rPr>
          <w:sz w:val="24"/>
          <w:szCs w:val="24"/>
        </w:rPr>
      </w:pPr>
      <w:r>
        <w:rPr>
          <w:b/>
          <w:sz w:val="24"/>
          <w:szCs w:val="24"/>
        </w:rPr>
        <w:t>1 – BOARDS</w:t>
      </w:r>
    </w:p>
    <w:p w14:paraId="2983CDDE" w14:textId="77777777" w:rsidR="003449D7" w:rsidRPr="00DD439A" w:rsidRDefault="003449D7" w:rsidP="003449D7">
      <w:pPr>
        <w:ind w:left="-187" w:firstLine="86"/>
        <w:rPr>
          <w:sz w:val="24"/>
          <w:szCs w:val="24"/>
        </w:rPr>
      </w:pPr>
    </w:p>
    <w:tbl>
      <w:tblPr>
        <w:tblStyle w:val="TableGrid"/>
        <w:tblW w:w="0" w:type="auto"/>
        <w:tblLook w:val="04A0" w:firstRow="1" w:lastRow="0" w:firstColumn="1" w:lastColumn="0" w:noHBand="0" w:noVBand="1"/>
      </w:tblPr>
      <w:tblGrid>
        <w:gridCol w:w="907"/>
        <w:gridCol w:w="6041"/>
        <w:gridCol w:w="1350"/>
        <w:gridCol w:w="1278"/>
      </w:tblGrid>
      <w:tr w:rsidR="003449D7" w14:paraId="515FB331" w14:textId="77777777" w:rsidTr="00936E40">
        <w:tc>
          <w:tcPr>
            <w:tcW w:w="907" w:type="dxa"/>
          </w:tcPr>
          <w:p w14:paraId="407D7F36" w14:textId="77777777" w:rsidR="003449D7" w:rsidRPr="00AA7573" w:rsidRDefault="003449D7" w:rsidP="00936E40">
            <w:pPr>
              <w:rPr>
                <w:sz w:val="24"/>
                <w:szCs w:val="24"/>
              </w:rPr>
            </w:pPr>
            <w:r w:rsidRPr="00AA7573">
              <w:rPr>
                <w:sz w:val="24"/>
                <w:szCs w:val="24"/>
              </w:rPr>
              <w:t>1-1</w:t>
            </w:r>
          </w:p>
        </w:tc>
        <w:tc>
          <w:tcPr>
            <w:tcW w:w="6041" w:type="dxa"/>
          </w:tcPr>
          <w:p w14:paraId="298611FC" w14:textId="77777777" w:rsidR="003449D7" w:rsidRPr="00AA7573" w:rsidRDefault="003449D7" w:rsidP="00936E40">
            <w:pPr>
              <w:rPr>
                <w:sz w:val="24"/>
                <w:szCs w:val="24"/>
              </w:rPr>
            </w:pPr>
            <w:r w:rsidRPr="00AA7573">
              <w:rPr>
                <w:sz w:val="24"/>
                <w:szCs w:val="24"/>
              </w:rPr>
              <w:t>Ad Hoc Committee</w:t>
            </w:r>
            <w:r w:rsidR="000608DE">
              <w:rPr>
                <w:sz w:val="24"/>
                <w:szCs w:val="24"/>
              </w:rPr>
              <w:t>s</w:t>
            </w:r>
          </w:p>
        </w:tc>
        <w:tc>
          <w:tcPr>
            <w:tcW w:w="1350" w:type="dxa"/>
          </w:tcPr>
          <w:p w14:paraId="176CC272" w14:textId="77777777" w:rsidR="003449D7" w:rsidRPr="00AA7573" w:rsidRDefault="003449D7" w:rsidP="00936E40">
            <w:pPr>
              <w:rPr>
                <w:sz w:val="24"/>
                <w:szCs w:val="24"/>
              </w:rPr>
            </w:pPr>
          </w:p>
        </w:tc>
        <w:tc>
          <w:tcPr>
            <w:tcW w:w="1278" w:type="dxa"/>
          </w:tcPr>
          <w:p w14:paraId="426C5758" w14:textId="77777777" w:rsidR="003449D7" w:rsidRPr="00AA7573" w:rsidRDefault="003449D7" w:rsidP="00936E40">
            <w:pPr>
              <w:rPr>
                <w:sz w:val="24"/>
                <w:szCs w:val="24"/>
              </w:rPr>
            </w:pPr>
          </w:p>
        </w:tc>
      </w:tr>
      <w:tr w:rsidR="003449D7" w14:paraId="5053BAAD" w14:textId="77777777" w:rsidTr="00936E40">
        <w:tc>
          <w:tcPr>
            <w:tcW w:w="907" w:type="dxa"/>
          </w:tcPr>
          <w:p w14:paraId="5F6A520A" w14:textId="77777777" w:rsidR="003449D7" w:rsidRPr="00AA7573" w:rsidRDefault="003449D7" w:rsidP="00936E40">
            <w:pPr>
              <w:rPr>
                <w:sz w:val="24"/>
                <w:szCs w:val="24"/>
              </w:rPr>
            </w:pPr>
            <w:r w:rsidRPr="00AA7573">
              <w:rPr>
                <w:sz w:val="24"/>
                <w:szCs w:val="24"/>
              </w:rPr>
              <w:t>1-2</w:t>
            </w:r>
          </w:p>
        </w:tc>
        <w:tc>
          <w:tcPr>
            <w:tcW w:w="6041" w:type="dxa"/>
          </w:tcPr>
          <w:p w14:paraId="0CDA3169" w14:textId="77777777" w:rsidR="003449D7" w:rsidRPr="00AA7573" w:rsidRDefault="003449D7" w:rsidP="00936E40">
            <w:pPr>
              <w:rPr>
                <w:sz w:val="24"/>
                <w:szCs w:val="24"/>
              </w:rPr>
            </w:pPr>
            <w:r w:rsidRPr="00AA7573">
              <w:rPr>
                <w:sz w:val="24"/>
                <w:szCs w:val="24"/>
              </w:rPr>
              <w:t>Advisory Board Appreciation</w:t>
            </w:r>
          </w:p>
        </w:tc>
        <w:tc>
          <w:tcPr>
            <w:tcW w:w="1350" w:type="dxa"/>
          </w:tcPr>
          <w:p w14:paraId="29A65293" w14:textId="77777777" w:rsidR="003449D7" w:rsidRPr="00AA7573" w:rsidRDefault="003449D7" w:rsidP="00936E40">
            <w:pPr>
              <w:rPr>
                <w:sz w:val="24"/>
                <w:szCs w:val="24"/>
              </w:rPr>
            </w:pPr>
          </w:p>
        </w:tc>
        <w:tc>
          <w:tcPr>
            <w:tcW w:w="1278" w:type="dxa"/>
          </w:tcPr>
          <w:p w14:paraId="6CBAAB8A" w14:textId="77777777" w:rsidR="003449D7" w:rsidRPr="00AA7573" w:rsidRDefault="003449D7" w:rsidP="00936E40">
            <w:pPr>
              <w:rPr>
                <w:sz w:val="24"/>
                <w:szCs w:val="24"/>
              </w:rPr>
            </w:pPr>
            <w:r>
              <w:rPr>
                <w:sz w:val="24"/>
                <w:szCs w:val="24"/>
              </w:rPr>
              <w:t>12/1/16</w:t>
            </w:r>
          </w:p>
        </w:tc>
      </w:tr>
      <w:tr w:rsidR="003449D7" w14:paraId="4DFAD0A8" w14:textId="77777777" w:rsidTr="00936E40">
        <w:tc>
          <w:tcPr>
            <w:tcW w:w="907" w:type="dxa"/>
          </w:tcPr>
          <w:p w14:paraId="372D6E44" w14:textId="77777777" w:rsidR="003449D7" w:rsidRPr="00AA7573" w:rsidRDefault="003449D7" w:rsidP="00936E40">
            <w:pPr>
              <w:rPr>
                <w:sz w:val="24"/>
                <w:szCs w:val="24"/>
              </w:rPr>
            </w:pPr>
            <w:r w:rsidRPr="00AA7573">
              <w:rPr>
                <w:sz w:val="24"/>
                <w:szCs w:val="24"/>
              </w:rPr>
              <w:t>1-3</w:t>
            </w:r>
          </w:p>
        </w:tc>
        <w:tc>
          <w:tcPr>
            <w:tcW w:w="6041" w:type="dxa"/>
          </w:tcPr>
          <w:p w14:paraId="64EC045D" w14:textId="77777777" w:rsidR="003449D7" w:rsidRPr="00AA7573" w:rsidRDefault="003449D7" w:rsidP="00936E40">
            <w:pPr>
              <w:rPr>
                <w:sz w:val="24"/>
                <w:szCs w:val="24"/>
              </w:rPr>
            </w:pPr>
            <w:r w:rsidRPr="00AA7573">
              <w:rPr>
                <w:sz w:val="24"/>
                <w:szCs w:val="24"/>
              </w:rPr>
              <w:t>Campaign Material During Meetings</w:t>
            </w:r>
          </w:p>
        </w:tc>
        <w:tc>
          <w:tcPr>
            <w:tcW w:w="1350" w:type="dxa"/>
          </w:tcPr>
          <w:p w14:paraId="4D703F92" w14:textId="77777777" w:rsidR="003449D7" w:rsidRPr="00AA7573" w:rsidRDefault="003449D7" w:rsidP="00936E40">
            <w:pPr>
              <w:rPr>
                <w:sz w:val="24"/>
                <w:szCs w:val="24"/>
              </w:rPr>
            </w:pPr>
          </w:p>
        </w:tc>
        <w:tc>
          <w:tcPr>
            <w:tcW w:w="1278" w:type="dxa"/>
          </w:tcPr>
          <w:p w14:paraId="6643B16F" w14:textId="77777777" w:rsidR="003449D7" w:rsidRPr="00AA7573" w:rsidRDefault="003449D7" w:rsidP="00936E40">
            <w:pPr>
              <w:rPr>
                <w:sz w:val="24"/>
                <w:szCs w:val="24"/>
              </w:rPr>
            </w:pPr>
          </w:p>
        </w:tc>
      </w:tr>
      <w:tr w:rsidR="003449D7" w14:paraId="66C12B88" w14:textId="77777777" w:rsidTr="00936E40">
        <w:tc>
          <w:tcPr>
            <w:tcW w:w="907" w:type="dxa"/>
          </w:tcPr>
          <w:p w14:paraId="2A239500" w14:textId="77777777" w:rsidR="003449D7" w:rsidRPr="00AA7573" w:rsidRDefault="003449D7" w:rsidP="00936E40">
            <w:pPr>
              <w:rPr>
                <w:sz w:val="24"/>
                <w:szCs w:val="24"/>
              </w:rPr>
            </w:pPr>
            <w:r w:rsidRPr="00AA7573">
              <w:rPr>
                <w:sz w:val="24"/>
                <w:szCs w:val="24"/>
              </w:rPr>
              <w:t>1-4</w:t>
            </w:r>
          </w:p>
        </w:tc>
        <w:tc>
          <w:tcPr>
            <w:tcW w:w="6041" w:type="dxa"/>
          </w:tcPr>
          <w:p w14:paraId="3217DDEB" w14:textId="77777777" w:rsidR="003449D7" w:rsidRPr="00AA7573" w:rsidRDefault="003449D7" w:rsidP="00936E40">
            <w:pPr>
              <w:rPr>
                <w:sz w:val="24"/>
                <w:szCs w:val="24"/>
              </w:rPr>
            </w:pPr>
            <w:r>
              <w:rPr>
                <w:sz w:val="24"/>
                <w:szCs w:val="24"/>
              </w:rPr>
              <w:t>City Representatives on Non-City Boards</w:t>
            </w:r>
          </w:p>
        </w:tc>
        <w:tc>
          <w:tcPr>
            <w:tcW w:w="1350" w:type="dxa"/>
          </w:tcPr>
          <w:p w14:paraId="58A94DB2" w14:textId="77777777" w:rsidR="003449D7" w:rsidRPr="00AA7573" w:rsidRDefault="003449D7" w:rsidP="00936E40">
            <w:pPr>
              <w:rPr>
                <w:sz w:val="24"/>
                <w:szCs w:val="24"/>
              </w:rPr>
            </w:pPr>
          </w:p>
        </w:tc>
        <w:tc>
          <w:tcPr>
            <w:tcW w:w="1278" w:type="dxa"/>
          </w:tcPr>
          <w:p w14:paraId="721690E2" w14:textId="77777777" w:rsidR="003449D7" w:rsidRPr="00AA7573" w:rsidRDefault="003449D7" w:rsidP="00936E40">
            <w:pPr>
              <w:rPr>
                <w:sz w:val="24"/>
                <w:szCs w:val="24"/>
              </w:rPr>
            </w:pPr>
            <w:r>
              <w:rPr>
                <w:sz w:val="24"/>
                <w:szCs w:val="24"/>
              </w:rPr>
              <w:t>12/1/16</w:t>
            </w:r>
          </w:p>
        </w:tc>
      </w:tr>
      <w:tr w:rsidR="003449D7" w14:paraId="39B31E6A" w14:textId="77777777" w:rsidTr="00936E40">
        <w:tc>
          <w:tcPr>
            <w:tcW w:w="907" w:type="dxa"/>
          </w:tcPr>
          <w:p w14:paraId="1BAFDCF2" w14:textId="77777777" w:rsidR="003449D7" w:rsidRPr="00AA7573" w:rsidRDefault="003449D7" w:rsidP="00936E40">
            <w:pPr>
              <w:rPr>
                <w:sz w:val="24"/>
                <w:szCs w:val="24"/>
              </w:rPr>
            </w:pPr>
            <w:r w:rsidRPr="00AA7573">
              <w:rPr>
                <w:sz w:val="24"/>
                <w:szCs w:val="24"/>
              </w:rPr>
              <w:t>1-5</w:t>
            </w:r>
          </w:p>
        </w:tc>
        <w:tc>
          <w:tcPr>
            <w:tcW w:w="6041" w:type="dxa"/>
          </w:tcPr>
          <w:p w14:paraId="44BBEFE7" w14:textId="77777777" w:rsidR="003449D7" w:rsidRPr="00AA7573" w:rsidRDefault="003449D7" w:rsidP="00936E40">
            <w:pPr>
              <w:rPr>
                <w:sz w:val="24"/>
                <w:szCs w:val="24"/>
              </w:rPr>
            </w:pPr>
            <w:r w:rsidRPr="00AA7573">
              <w:rPr>
                <w:sz w:val="24"/>
                <w:szCs w:val="24"/>
              </w:rPr>
              <w:t>Input from Advisory Boards</w:t>
            </w:r>
          </w:p>
        </w:tc>
        <w:tc>
          <w:tcPr>
            <w:tcW w:w="1350" w:type="dxa"/>
          </w:tcPr>
          <w:p w14:paraId="78EF4F66" w14:textId="77777777" w:rsidR="003449D7" w:rsidRPr="00AA7573" w:rsidRDefault="003449D7" w:rsidP="00936E40">
            <w:pPr>
              <w:rPr>
                <w:sz w:val="24"/>
                <w:szCs w:val="24"/>
              </w:rPr>
            </w:pPr>
          </w:p>
        </w:tc>
        <w:tc>
          <w:tcPr>
            <w:tcW w:w="1278" w:type="dxa"/>
          </w:tcPr>
          <w:p w14:paraId="0FC5FE22" w14:textId="77777777" w:rsidR="003449D7" w:rsidRPr="00AA7573" w:rsidRDefault="003449D7" w:rsidP="00936E40">
            <w:pPr>
              <w:rPr>
                <w:sz w:val="24"/>
                <w:szCs w:val="24"/>
              </w:rPr>
            </w:pPr>
            <w:r>
              <w:rPr>
                <w:sz w:val="24"/>
                <w:szCs w:val="24"/>
              </w:rPr>
              <w:t>10/6/05</w:t>
            </w:r>
          </w:p>
        </w:tc>
      </w:tr>
      <w:tr w:rsidR="003449D7" w14:paraId="3E6F0E8D" w14:textId="77777777" w:rsidTr="00936E40">
        <w:tc>
          <w:tcPr>
            <w:tcW w:w="907" w:type="dxa"/>
          </w:tcPr>
          <w:p w14:paraId="27A2ADF6" w14:textId="77777777" w:rsidR="003449D7" w:rsidRPr="00AA7573" w:rsidRDefault="003449D7" w:rsidP="00936E40">
            <w:pPr>
              <w:rPr>
                <w:sz w:val="24"/>
                <w:szCs w:val="24"/>
              </w:rPr>
            </w:pPr>
            <w:r w:rsidRPr="00AA7573">
              <w:rPr>
                <w:sz w:val="24"/>
                <w:szCs w:val="24"/>
              </w:rPr>
              <w:t>1-6</w:t>
            </w:r>
          </w:p>
        </w:tc>
        <w:tc>
          <w:tcPr>
            <w:tcW w:w="6041" w:type="dxa"/>
          </w:tcPr>
          <w:p w14:paraId="26F88DF6" w14:textId="77777777" w:rsidR="003449D7" w:rsidRPr="00AA7573" w:rsidRDefault="003449D7" w:rsidP="00936E40">
            <w:pPr>
              <w:rPr>
                <w:sz w:val="24"/>
                <w:szCs w:val="24"/>
              </w:rPr>
            </w:pPr>
            <w:r w:rsidRPr="00AA7573">
              <w:rPr>
                <w:sz w:val="24"/>
                <w:szCs w:val="24"/>
              </w:rPr>
              <w:t>Input to Other Boards/Committees</w:t>
            </w:r>
          </w:p>
        </w:tc>
        <w:tc>
          <w:tcPr>
            <w:tcW w:w="1350" w:type="dxa"/>
          </w:tcPr>
          <w:p w14:paraId="286AD6CF" w14:textId="77777777" w:rsidR="003449D7" w:rsidRPr="00AA7573" w:rsidRDefault="003449D7" w:rsidP="00936E40">
            <w:pPr>
              <w:rPr>
                <w:sz w:val="24"/>
                <w:szCs w:val="24"/>
              </w:rPr>
            </w:pPr>
          </w:p>
        </w:tc>
        <w:tc>
          <w:tcPr>
            <w:tcW w:w="1278" w:type="dxa"/>
          </w:tcPr>
          <w:p w14:paraId="25BF7EC5" w14:textId="77777777" w:rsidR="003449D7" w:rsidRPr="00AA7573" w:rsidRDefault="003449D7" w:rsidP="00936E40">
            <w:pPr>
              <w:rPr>
                <w:sz w:val="24"/>
                <w:szCs w:val="24"/>
              </w:rPr>
            </w:pPr>
            <w:r>
              <w:rPr>
                <w:sz w:val="24"/>
                <w:szCs w:val="24"/>
              </w:rPr>
              <w:t>12/1/16</w:t>
            </w:r>
          </w:p>
        </w:tc>
      </w:tr>
      <w:tr w:rsidR="003449D7" w14:paraId="5C971FB1" w14:textId="77777777" w:rsidTr="00936E40">
        <w:tc>
          <w:tcPr>
            <w:tcW w:w="907" w:type="dxa"/>
          </w:tcPr>
          <w:p w14:paraId="458E1FE6" w14:textId="77777777" w:rsidR="003449D7" w:rsidRPr="00AA7573" w:rsidRDefault="003449D7" w:rsidP="00936E40">
            <w:pPr>
              <w:rPr>
                <w:sz w:val="24"/>
                <w:szCs w:val="24"/>
              </w:rPr>
            </w:pPr>
            <w:r w:rsidRPr="00AA7573">
              <w:rPr>
                <w:sz w:val="24"/>
                <w:szCs w:val="24"/>
              </w:rPr>
              <w:t>1-7</w:t>
            </w:r>
          </w:p>
        </w:tc>
        <w:tc>
          <w:tcPr>
            <w:tcW w:w="6041" w:type="dxa"/>
          </w:tcPr>
          <w:p w14:paraId="786A8AE0" w14:textId="77777777" w:rsidR="003449D7" w:rsidRPr="00AA7573" w:rsidRDefault="003449D7" w:rsidP="00936E40">
            <w:pPr>
              <w:rPr>
                <w:sz w:val="24"/>
                <w:szCs w:val="24"/>
              </w:rPr>
            </w:pPr>
            <w:r w:rsidRPr="00AA7573">
              <w:rPr>
                <w:sz w:val="24"/>
                <w:szCs w:val="24"/>
              </w:rPr>
              <w:t>Letterhead</w:t>
            </w:r>
          </w:p>
        </w:tc>
        <w:tc>
          <w:tcPr>
            <w:tcW w:w="1350" w:type="dxa"/>
          </w:tcPr>
          <w:p w14:paraId="2A5EA8CA" w14:textId="77777777" w:rsidR="003449D7" w:rsidRPr="00AA7573" w:rsidRDefault="003449D7" w:rsidP="00936E40">
            <w:pPr>
              <w:rPr>
                <w:sz w:val="24"/>
                <w:szCs w:val="24"/>
              </w:rPr>
            </w:pPr>
          </w:p>
        </w:tc>
        <w:tc>
          <w:tcPr>
            <w:tcW w:w="1278" w:type="dxa"/>
          </w:tcPr>
          <w:p w14:paraId="0C7E1924" w14:textId="77777777" w:rsidR="003449D7" w:rsidRPr="00AA7573" w:rsidRDefault="003449D7" w:rsidP="00936E40">
            <w:pPr>
              <w:rPr>
                <w:sz w:val="24"/>
                <w:szCs w:val="24"/>
              </w:rPr>
            </w:pPr>
          </w:p>
        </w:tc>
      </w:tr>
      <w:tr w:rsidR="003449D7" w14:paraId="4D630FC6" w14:textId="77777777" w:rsidTr="00936E40">
        <w:tc>
          <w:tcPr>
            <w:tcW w:w="907" w:type="dxa"/>
          </w:tcPr>
          <w:p w14:paraId="2CA7AA2F" w14:textId="77777777" w:rsidR="003449D7" w:rsidRPr="00AA7573" w:rsidRDefault="003449D7" w:rsidP="00936E40">
            <w:pPr>
              <w:rPr>
                <w:sz w:val="24"/>
                <w:szCs w:val="24"/>
              </w:rPr>
            </w:pPr>
            <w:r w:rsidRPr="00AA7573">
              <w:rPr>
                <w:sz w:val="24"/>
                <w:szCs w:val="24"/>
              </w:rPr>
              <w:t>1-8</w:t>
            </w:r>
          </w:p>
        </w:tc>
        <w:tc>
          <w:tcPr>
            <w:tcW w:w="6041" w:type="dxa"/>
          </w:tcPr>
          <w:p w14:paraId="3738A198" w14:textId="77777777" w:rsidR="003449D7" w:rsidRPr="00AA7573" w:rsidRDefault="003449D7" w:rsidP="00936E40">
            <w:pPr>
              <w:rPr>
                <w:sz w:val="24"/>
                <w:szCs w:val="24"/>
              </w:rPr>
            </w:pPr>
            <w:r w:rsidRPr="00AA7573">
              <w:rPr>
                <w:sz w:val="24"/>
                <w:szCs w:val="24"/>
              </w:rPr>
              <w:t xml:space="preserve">Non-Board Business Functions </w:t>
            </w:r>
            <w:r w:rsidR="005E4A0C">
              <w:rPr>
                <w:sz w:val="24"/>
                <w:szCs w:val="24"/>
              </w:rPr>
              <w:t xml:space="preserve">- </w:t>
            </w:r>
            <w:r w:rsidRPr="00AA7573">
              <w:rPr>
                <w:sz w:val="24"/>
                <w:szCs w:val="24"/>
              </w:rPr>
              <w:t>Sunshine Law</w:t>
            </w:r>
          </w:p>
        </w:tc>
        <w:tc>
          <w:tcPr>
            <w:tcW w:w="1350" w:type="dxa"/>
          </w:tcPr>
          <w:p w14:paraId="129C19DD" w14:textId="77777777" w:rsidR="003449D7" w:rsidRPr="00AA7573" w:rsidRDefault="003449D7" w:rsidP="00936E40">
            <w:pPr>
              <w:rPr>
                <w:sz w:val="24"/>
                <w:szCs w:val="24"/>
              </w:rPr>
            </w:pPr>
          </w:p>
        </w:tc>
        <w:tc>
          <w:tcPr>
            <w:tcW w:w="1278" w:type="dxa"/>
          </w:tcPr>
          <w:p w14:paraId="0998FE5E" w14:textId="77777777" w:rsidR="003449D7" w:rsidRPr="00AA7573" w:rsidRDefault="003449D7" w:rsidP="00936E40">
            <w:pPr>
              <w:rPr>
                <w:sz w:val="24"/>
                <w:szCs w:val="24"/>
              </w:rPr>
            </w:pPr>
          </w:p>
        </w:tc>
      </w:tr>
      <w:tr w:rsidR="003449D7" w14:paraId="7F5DDBD4" w14:textId="77777777" w:rsidTr="00936E40">
        <w:tc>
          <w:tcPr>
            <w:tcW w:w="907" w:type="dxa"/>
          </w:tcPr>
          <w:p w14:paraId="6C60FE89" w14:textId="77777777" w:rsidR="003449D7" w:rsidRPr="00AA7573" w:rsidRDefault="003449D7" w:rsidP="00936E40">
            <w:pPr>
              <w:rPr>
                <w:sz w:val="24"/>
                <w:szCs w:val="24"/>
              </w:rPr>
            </w:pPr>
            <w:r w:rsidRPr="00AA7573">
              <w:rPr>
                <w:sz w:val="24"/>
                <w:szCs w:val="24"/>
              </w:rPr>
              <w:t>1-9</w:t>
            </w:r>
          </w:p>
        </w:tc>
        <w:tc>
          <w:tcPr>
            <w:tcW w:w="6041" w:type="dxa"/>
          </w:tcPr>
          <w:p w14:paraId="6011C547" w14:textId="77777777" w:rsidR="003449D7" w:rsidRPr="00AA7573" w:rsidRDefault="003449D7" w:rsidP="00936E40">
            <w:pPr>
              <w:rPr>
                <w:sz w:val="24"/>
                <w:szCs w:val="24"/>
              </w:rPr>
            </w:pPr>
            <w:r w:rsidRPr="00AA7573">
              <w:rPr>
                <w:sz w:val="24"/>
                <w:szCs w:val="24"/>
              </w:rPr>
              <w:t>Representative Balance</w:t>
            </w:r>
          </w:p>
        </w:tc>
        <w:tc>
          <w:tcPr>
            <w:tcW w:w="1350" w:type="dxa"/>
          </w:tcPr>
          <w:p w14:paraId="24CA2A35" w14:textId="77777777" w:rsidR="003449D7" w:rsidRPr="00AA7573" w:rsidRDefault="003449D7" w:rsidP="00936E40">
            <w:pPr>
              <w:rPr>
                <w:sz w:val="24"/>
                <w:szCs w:val="24"/>
              </w:rPr>
            </w:pPr>
          </w:p>
        </w:tc>
        <w:tc>
          <w:tcPr>
            <w:tcW w:w="1278" w:type="dxa"/>
          </w:tcPr>
          <w:p w14:paraId="7AC1FEEE" w14:textId="77777777" w:rsidR="003449D7" w:rsidRPr="00AA7573" w:rsidRDefault="003449D7" w:rsidP="00936E40">
            <w:pPr>
              <w:rPr>
                <w:sz w:val="24"/>
                <w:szCs w:val="24"/>
              </w:rPr>
            </w:pPr>
          </w:p>
        </w:tc>
      </w:tr>
      <w:tr w:rsidR="003449D7" w14:paraId="6C7D19F7" w14:textId="77777777" w:rsidTr="00936E40">
        <w:tc>
          <w:tcPr>
            <w:tcW w:w="907" w:type="dxa"/>
          </w:tcPr>
          <w:p w14:paraId="4EC75F75" w14:textId="77777777" w:rsidR="003449D7" w:rsidRPr="00AA7573" w:rsidRDefault="003449D7" w:rsidP="00936E40">
            <w:pPr>
              <w:rPr>
                <w:sz w:val="24"/>
                <w:szCs w:val="24"/>
              </w:rPr>
            </w:pPr>
            <w:r w:rsidRPr="00AA7573">
              <w:rPr>
                <w:sz w:val="24"/>
                <w:szCs w:val="24"/>
              </w:rPr>
              <w:t>1-</w:t>
            </w:r>
            <w:r>
              <w:rPr>
                <w:sz w:val="24"/>
                <w:szCs w:val="24"/>
              </w:rPr>
              <w:t>10</w:t>
            </w:r>
          </w:p>
        </w:tc>
        <w:tc>
          <w:tcPr>
            <w:tcW w:w="6041" w:type="dxa"/>
          </w:tcPr>
          <w:p w14:paraId="51A5E6B1" w14:textId="77777777" w:rsidR="003449D7" w:rsidRPr="00AA7573" w:rsidRDefault="003449D7" w:rsidP="00936E40">
            <w:pPr>
              <w:rPr>
                <w:sz w:val="24"/>
                <w:szCs w:val="24"/>
              </w:rPr>
            </w:pPr>
            <w:r w:rsidRPr="00AA7573">
              <w:rPr>
                <w:sz w:val="24"/>
                <w:szCs w:val="24"/>
              </w:rPr>
              <w:t>Special Request</w:t>
            </w:r>
            <w:r w:rsidR="00E13034">
              <w:rPr>
                <w:sz w:val="24"/>
                <w:szCs w:val="24"/>
              </w:rPr>
              <w:t>s</w:t>
            </w:r>
          </w:p>
        </w:tc>
        <w:tc>
          <w:tcPr>
            <w:tcW w:w="1350" w:type="dxa"/>
          </w:tcPr>
          <w:p w14:paraId="648FF050" w14:textId="77777777" w:rsidR="003449D7" w:rsidRPr="00AA7573" w:rsidRDefault="003449D7" w:rsidP="00936E40">
            <w:pPr>
              <w:rPr>
                <w:sz w:val="24"/>
                <w:szCs w:val="24"/>
              </w:rPr>
            </w:pPr>
          </w:p>
        </w:tc>
        <w:tc>
          <w:tcPr>
            <w:tcW w:w="1278" w:type="dxa"/>
          </w:tcPr>
          <w:p w14:paraId="01030901" w14:textId="77777777" w:rsidR="003449D7" w:rsidRPr="00AA7573" w:rsidRDefault="003449D7" w:rsidP="00936E40">
            <w:pPr>
              <w:rPr>
                <w:sz w:val="24"/>
                <w:szCs w:val="24"/>
              </w:rPr>
            </w:pPr>
          </w:p>
        </w:tc>
      </w:tr>
    </w:tbl>
    <w:p w14:paraId="165A1830" w14:textId="77777777" w:rsidR="003449D7" w:rsidRDefault="003449D7" w:rsidP="003449D7">
      <w:pPr>
        <w:rPr>
          <w:sz w:val="24"/>
          <w:szCs w:val="24"/>
        </w:rPr>
      </w:pPr>
    </w:p>
    <w:p w14:paraId="195EA768" w14:textId="77777777" w:rsidR="003449D7" w:rsidRPr="00DD439A" w:rsidRDefault="003449D7" w:rsidP="003449D7">
      <w:pPr>
        <w:ind w:left="-187"/>
        <w:rPr>
          <w:sz w:val="24"/>
          <w:szCs w:val="24"/>
        </w:rPr>
      </w:pPr>
      <w:r>
        <w:rPr>
          <w:b/>
          <w:sz w:val="24"/>
          <w:szCs w:val="24"/>
        </w:rPr>
        <w:t>2 – BUDGET and FINANCE</w:t>
      </w:r>
    </w:p>
    <w:p w14:paraId="5F48FC93" w14:textId="77777777" w:rsidR="003449D7" w:rsidRPr="00DD439A" w:rsidRDefault="003449D7" w:rsidP="003449D7">
      <w:pPr>
        <w:ind w:left="-187"/>
        <w:rPr>
          <w:sz w:val="24"/>
          <w:szCs w:val="24"/>
        </w:rPr>
      </w:pPr>
    </w:p>
    <w:tbl>
      <w:tblPr>
        <w:tblStyle w:val="TableGrid"/>
        <w:tblW w:w="0" w:type="auto"/>
        <w:tblLook w:val="04A0" w:firstRow="1" w:lastRow="0" w:firstColumn="1" w:lastColumn="0" w:noHBand="0" w:noVBand="1"/>
      </w:tblPr>
      <w:tblGrid>
        <w:gridCol w:w="837"/>
        <w:gridCol w:w="6063"/>
        <w:gridCol w:w="1398"/>
        <w:gridCol w:w="1278"/>
      </w:tblGrid>
      <w:tr w:rsidR="003449D7" w14:paraId="527990B8" w14:textId="77777777" w:rsidTr="7C225B5E">
        <w:tc>
          <w:tcPr>
            <w:tcW w:w="837" w:type="dxa"/>
          </w:tcPr>
          <w:p w14:paraId="0E0E6B4C" w14:textId="77777777" w:rsidR="003449D7" w:rsidRPr="00AA7573" w:rsidRDefault="003449D7" w:rsidP="00936E40">
            <w:pPr>
              <w:rPr>
                <w:sz w:val="24"/>
                <w:szCs w:val="24"/>
              </w:rPr>
            </w:pPr>
            <w:r w:rsidRPr="00AA7573">
              <w:rPr>
                <w:sz w:val="24"/>
                <w:szCs w:val="24"/>
              </w:rPr>
              <w:t>2-1</w:t>
            </w:r>
          </w:p>
        </w:tc>
        <w:tc>
          <w:tcPr>
            <w:tcW w:w="6063" w:type="dxa"/>
          </w:tcPr>
          <w:p w14:paraId="5A36F88E" w14:textId="77777777" w:rsidR="003449D7" w:rsidRPr="00AA7573" w:rsidRDefault="00C505A2" w:rsidP="00936E40">
            <w:pPr>
              <w:rPr>
                <w:sz w:val="24"/>
                <w:szCs w:val="24"/>
              </w:rPr>
            </w:pPr>
            <w:r w:rsidRPr="00AA7573">
              <w:rPr>
                <w:sz w:val="24"/>
                <w:szCs w:val="24"/>
              </w:rPr>
              <w:t>Accounting Procedures</w:t>
            </w:r>
          </w:p>
        </w:tc>
        <w:tc>
          <w:tcPr>
            <w:tcW w:w="1398" w:type="dxa"/>
          </w:tcPr>
          <w:p w14:paraId="09EA5766" w14:textId="77777777" w:rsidR="003449D7" w:rsidRPr="00AA7573" w:rsidRDefault="003449D7" w:rsidP="00936E40">
            <w:pPr>
              <w:rPr>
                <w:sz w:val="24"/>
                <w:szCs w:val="24"/>
              </w:rPr>
            </w:pPr>
          </w:p>
        </w:tc>
        <w:tc>
          <w:tcPr>
            <w:tcW w:w="1278" w:type="dxa"/>
          </w:tcPr>
          <w:p w14:paraId="7E27A889" w14:textId="77777777" w:rsidR="003449D7" w:rsidRPr="00AA7573" w:rsidRDefault="003449D7" w:rsidP="00936E40">
            <w:pPr>
              <w:rPr>
                <w:sz w:val="24"/>
                <w:szCs w:val="24"/>
              </w:rPr>
            </w:pPr>
          </w:p>
        </w:tc>
      </w:tr>
      <w:tr w:rsidR="00C505A2" w14:paraId="6C816ED3" w14:textId="77777777" w:rsidTr="7C225B5E">
        <w:tc>
          <w:tcPr>
            <w:tcW w:w="837" w:type="dxa"/>
          </w:tcPr>
          <w:p w14:paraId="1CB1D3EA" w14:textId="77777777" w:rsidR="00C505A2" w:rsidRPr="00AA7573" w:rsidRDefault="00C505A2" w:rsidP="00936E40">
            <w:pPr>
              <w:rPr>
                <w:sz w:val="24"/>
                <w:szCs w:val="24"/>
              </w:rPr>
            </w:pPr>
            <w:r w:rsidRPr="00AA7573">
              <w:rPr>
                <w:sz w:val="24"/>
                <w:szCs w:val="24"/>
              </w:rPr>
              <w:t>2-2</w:t>
            </w:r>
          </w:p>
        </w:tc>
        <w:tc>
          <w:tcPr>
            <w:tcW w:w="6063" w:type="dxa"/>
          </w:tcPr>
          <w:p w14:paraId="6D1B6F27" w14:textId="1C56AF23" w:rsidR="00C505A2" w:rsidRPr="00AA7573" w:rsidRDefault="00C505A2" w:rsidP="00D629F1">
            <w:pPr>
              <w:rPr>
                <w:sz w:val="24"/>
                <w:szCs w:val="24"/>
              </w:rPr>
            </w:pPr>
            <w:r w:rsidRPr="00AA7573">
              <w:rPr>
                <w:sz w:val="24"/>
                <w:szCs w:val="24"/>
              </w:rPr>
              <w:t>Audit</w:t>
            </w:r>
            <w:r w:rsidR="00965CF3">
              <w:rPr>
                <w:sz w:val="24"/>
                <w:szCs w:val="24"/>
              </w:rPr>
              <w:t xml:space="preserve">or Selection </w:t>
            </w:r>
            <w:r w:rsidRPr="00AA7573">
              <w:rPr>
                <w:sz w:val="24"/>
                <w:szCs w:val="24"/>
              </w:rPr>
              <w:t>Committee</w:t>
            </w:r>
          </w:p>
        </w:tc>
        <w:tc>
          <w:tcPr>
            <w:tcW w:w="1398" w:type="dxa"/>
          </w:tcPr>
          <w:p w14:paraId="50841F62" w14:textId="77777777" w:rsidR="00C505A2" w:rsidRPr="00AA7573" w:rsidRDefault="00C505A2" w:rsidP="00D629F1">
            <w:pPr>
              <w:rPr>
                <w:sz w:val="24"/>
                <w:szCs w:val="24"/>
              </w:rPr>
            </w:pPr>
            <w:r>
              <w:rPr>
                <w:sz w:val="24"/>
                <w:szCs w:val="24"/>
              </w:rPr>
              <w:t>12/1/16</w:t>
            </w:r>
          </w:p>
        </w:tc>
        <w:tc>
          <w:tcPr>
            <w:tcW w:w="1278" w:type="dxa"/>
          </w:tcPr>
          <w:p w14:paraId="77B4C1F3" w14:textId="77777777" w:rsidR="00C505A2" w:rsidRPr="00AA7573" w:rsidRDefault="00A35BAF" w:rsidP="00936E40">
            <w:pPr>
              <w:rPr>
                <w:sz w:val="24"/>
                <w:szCs w:val="24"/>
              </w:rPr>
            </w:pPr>
            <w:r>
              <w:rPr>
                <w:sz w:val="24"/>
                <w:szCs w:val="24"/>
              </w:rPr>
              <w:t>1</w:t>
            </w:r>
            <w:r w:rsidR="00567231">
              <w:rPr>
                <w:sz w:val="24"/>
                <w:szCs w:val="24"/>
              </w:rPr>
              <w:t>1</w:t>
            </w:r>
            <w:r>
              <w:rPr>
                <w:sz w:val="24"/>
                <w:szCs w:val="24"/>
              </w:rPr>
              <w:t>/</w:t>
            </w:r>
            <w:r w:rsidR="00567231">
              <w:rPr>
                <w:sz w:val="24"/>
                <w:szCs w:val="24"/>
              </w:rPr>
              <w:t>7</w:t>
            </w:r>
            <w:r>
              <w:rPr>
                <w:sz w:val="24"/>
                <w:szCs w:val="24"/>
              </w:rPr>
              <w:t>/19</w:t>
            </w:r>
          </w:p>
        </w:tc>
      </w:tr>
      <w:tr w:rsidR="00C505A2" w14:paraId="46867857" w14:textId="77777777" w:rsidTr="7C225B5E">
        <w:tc>
          <w:tcPr>
            <w:tcW w:w="837" w:type="dxa"/>
          </w:tcPr>
          <w:p w14:paraId="3C85960E" w14:textId="77777777" w:rsidR="00C505A2" w:rsidRPr="00AA7573" w:rsidRDefault="00C505A2" w:rsidP="00936E40">
            <w:pPr>
              <w:rPr>
                <w:sz w:val="24"/>
                <w:szCs w:val="24"/>
              </w:rPr>
            </w:pPr>
            <w:r w:rsidRPr="00AA7573">
              <w:rPr>
                <w:sz w:val="24"/>
                <w:szCs w:val="24"/>
              </w:rPr>
              <w:t>2-3</w:t>
            </w:r>
          </w:p>
        </w:tc>
        <w:tc>
          <w:tcPr>
            <w:tcW w:w="6063" w:type="dxa"/>
          </w:tcPr>
          <w:p w14:paraId="6BDA653C" w14:textId="77777777" w:rsidR="00C505A2" w:rsidRPr="00AA7573" w:rsidRDefault="00C505A2" w:rsidP="00C505A2">
            <w:pPr>
              <w:rPr>
                <w:sz w:val="24"/>
                <w:szCs w:val="24"/>
              </w:rPr>
            </w:pPr>
            <w:r w:rsidRPr="00AA7573">
              <w:rPr>
                <w:sz w:val="24"/>
                <w:szCs w:val="24"/>
              </w:rPr>
              <w:t xml:space="preserve">Balanced Budget </w:t>
            </w:r>
          </w:p>
        </w:tc>
        <w:tc>
          <w:tcPr>
            <w:tcW w:w="1398" w:type="dxa"/>
          </w:tcPr>
          <w:p w14:paraId="346A99F2" w14:textId="77777777" w:rsidR="00C505A2" w:rsidRPr="00AA7573" w:rsidRDefault="00C505A2" w:rsidP="00936E40">
            <w:pPr>
              <w:rPr>
                <w:sz w:val="24"/>
                <w:szCs w:val="24"/>
              </w:rPr>
            </w:pPr>
          </w:p>
        </w:tc>
        <w:tc>
          <w:tcPr>
            <w:tcW w:w="1278" w:type="dxa"/>
          </w:tcPr>
          <w:p w14:paraId="78A0A929" w14:textId="77777777" w:rsidR="00C505A2" w:rsidRPr="00AA7573" w:rsidRDefault="00C505A2" w:rsidP="00936E40">
            <w:pPr>
              <w:rPr>
                <w:sz w:val="24"/>
                <w:szCs w:val="24"/>
              </w:rPr>
            </w:pPr>
          </w:p>
        </w:tc>
      </w:tr>
      <w:tr w:rsidR="00C505A2" w14:paraId="31EAC7EF" w14:textId="77777777" w:rsidTr="7C225B5E">
        <w:tc>
          <w:tcPr>
            <w:tcW w:w="837" w:type="dxa"/>
          </w:tcPr>
          <w:p w14:paraId="2FC3718E" w14:textId="77777777" w:rsidR="00C505A2" w:rsidRPr="00AA7573" w:rsidRDefault="00C505A2" w:rsidP="00936E40">
            <w:pPr>
              <w:rPr>
                <w:sz w:val="24"/>
                <w:szCs w:val="24"/>
              </w:rPr>
            </w:pPr>
            <w:r w:rsidRPr="00AA7573">
              <w:rPr>
                <w:sz w:val="24"/>
                <w:szCs w:val="24"/>
              </w:rPr>
              <w:t>2-4</w:t>
            </w:r>
          </w:p>
        </w:tc>
        <w:tc>
          <w:tcPr>
            <w:tcW w:w="6063" w:type="dxa"/>
          </w:tcPr>
          <w:p w14:paraId="77E82727" w14:textId="77777777" w:rsidR="00C505A2" w:rsidRPr="00AA7573" w:rsidRDefault="00C505A2" w:rsidP="00936E40">
            <w:pPr>
              <w:rPr>
                <w:sz w:val="24"/>
                <w:szCs w:val="24"/>
              </w:rPr>
            </w:pPr>
            <w:r w:rsidRPr="00AA7573">
              <w:rPr>
                <w:sz w:val="24"/>
                <w:szCs w:val="24"/>
              </w:rPr>
              <w:t>Budget Review Process</w:t>
            </w:r>
          </w:p>
        </w:tc>
        <w:tc>
          <w:tcPr>
            <w:tcW w:w="1398" w:type="dxa"/>
          </w:tcPr>
          <w:p w14:paraId="203309D1" w14:textId="77777777" w:rsidR="00C505A2" w:rsidRPr="00AA7573" w:rsidRDefault="00C505A2" w:rsidP="00936E40">
            <w:pPr>
              <w:rPr>
                <w:sz w:val="24"/>
                <w:szCs w:val="24"/>
              </w:rPr>
            </w:pPr>
          </w:p>
        </w:tc>
        <w:tc>
          <w:tcPr>
            <w:tcW w:w="1278" w:type="dxa"/>
          </w:tcPr>
          <w:p w14:paraId="610C5A23" w14:textId="77777777" w:rsidR="00C505A2" w:rsidRPr="00AA7573" w:rsidRDefault="00C505A2" w:rsidP="00936E40">
            <w:pPr>
              <w:rPr>
                <w:sz w:val="24"/>
                <w:szCs w:val="24"/>
              </w:rPr>
            </w:pPr>
            <w:r>
              <w:rPr>
                <w:sz w:val="24"/>
                <w:szCs w:val="24"/>
              </w:rPr>
              <w:t>12/1/16</w:t>
            </w:r>
          </w:p>
        </w:tc>
      </w:tr>
      <w:tr w:rsidR="00C505A2" w14:paraId="55029CBD" w14:textId="77777777" w:rsidTr="7C225B5E">
        <w:tc>
          <w:tcPr>
            <w:tcW w:w="837" w:type="dxa"/>
          </w:tcPr>
          <w:p w14:paraId="1704DFC9" w14:textId="77777777" w:rsidR="00C505A2" w:rsidRPr="00AA7573" w:rsidRDefault="00C505A2" w:rsidP="00936E40">
            <w:pPr>
              <w:rPr>
                <w:sz w:val="24"/>
                <w:szCs w:val="24"/>
              </w:rPr>
            </w:pPr>
            <w:r w:rsidRPr="00AA7573">
              <w:rPr>
                <w:sz w:val="24"/>
                <w:szCs w:val="24"/>
              </w:rPr>
              <w:t>2-5</w:t>
            </w:r>
          </w:p>
        </w:tc>
        <w:tc>
          <w:tcPr>
            <w:tcW w:w="6063" w:type="dxa"/>
          </w:tcPr>
          <w:p w14:paraId="3109F232" w14:textId="77777777" w:rsidR="00C505A2" w:rsidRPr="00AA7573" w:rsidRDefault="00C505A2" w:rsidP="00936E40">
            <w:pPr>
              <w:rPr>
                <w:sz w:val="24"/>
                <w:szCs w:val="24"/>
              </w:rPr>
            </w:pPr>
            <w:r w:rsidRPr="00AA7573">
              <w:rPr>
                <w:sz w:val="24"/>
                <w:szCs w:val="24"/>
              </w:rPr>
              <w:t>Budgetary Position Control</w:t>
            </w:r>
          </w:p>
        </w:tc>
        <w:tc>
          <w:tcPr>
            <w:tcW w:w="1398" w:type="dxa"/>
          </w:tcPr>
          <w:p w14:paraId="659D2946" w14:textId="77777777" w:rsidR="00C505A2" w:rsidRPr="00AA7573" w:rsidRDefault="00C505A2" w:rsidP="00936E40">
            <w:pPr>
              <w:rPr>
                <w:sz w:val="24"/>
                <w:szCs w:val="24"/>
              </w:rPr>
            </w:pPr>
          </w:p>
        </w:tc>
        <w:tc>
          <w:tcPr>
            <w:tcW w:w="1278" w:type="dxa"/>
          </w:tcPr>
          <w:p w14:paraId="59455CB6" w14:textId="77777777" w:rsidR="00C505A2" w:rsidRPr="00AA7573" w:rsidRDefault="00C505A2" w:rsidP="00936E40">
            <w:pPr>
              <w:rPr>
                <w:sz w:val="24"/>
                <w:szCs w:val="24"/>
              </w:rPr>
            </w:pPr>
            <w:r>
              <w:rPr>
                <w:sz w:val="24"/>
                <w:szCs w:val="24"/>
              </w:rPr>
              <w:t>12/1/16</w:t>
            </w:r>
          </w:p>
        </w:tc>
      </w:tr>
      <w:tr w:rsidR="00C505A2" w14:paraId="1E7FFDDE" w14:textId="77777777" w:rsidTr="7C225B5E">
        <w:tc>
          <w:tcPr>
            <w:tcW w:w="837" w:type="dxa"/>
          </w:tcPr>
          <w:p w14:paraId="6043EAB5" w14:textId="77777777" w:rsidR="00C505A2" w:rsidRPr="00AA7573" w:rsidRDefault="00C505A2" w:rsidP="00936E40">
            <w:pPr>
              <w:rPr>
                <w:sz w:val="24"/>
                <w:szCs w:val="24"/>
              </w:rPr>
            </w:pPr>
            <w:r w:rsidRPr="00AA7573">
              <w:rPr>
                <w:sz w:val="24"/>
                <w:szCs w:val="24"/>
              </w:rPr>
              <w:t>2-6</w:t>
            </w:r>
          </w:p>
        </w:tc>
        <w:tc>
          <w:tcPr>
            <w:tcW w:w="6063" w:type="dxa"/>
          </w:tcPr>
          <w:p w14:paraId="288FF8BF" w14:textId="77777777" w:rsidR="00C505A2" w:rsidRPr="00AA7573" w:rsidRDefault="00C505A2" w:rsidP="00936E40">
            <w:pPr>
              <w:rPr>
                <w:sz w:val="24"/>
                <w:szCs w:val="24"/>
              </w:rPr>
            </w:pPr>
            <w:r w:rsidRPr="00AA7573">
              <w:rPr>
                <w:sz w:val="24"/>
                <w:szCs w:val="24"/>
              </w:rPr>
              <w:t>CRA Contribution to General Fund</w:t>
            </w:r>
          </w:p>
        </w:tc>
        <w:tc>
          <w:tcPr>
            <w:tcW w:w="1398" w:type="dxa"/>
          </w:tcPr>
          <w:p w14:paraId="36468CCE" w14:textId="77777777" w:rsidR="00C505A2" w:rsidRPr="00AA7573" w:rsidRDefault="00C505A2" w:rsidP="00936E40">
            <w:pPr>
              <w:rPr>
                <w:sz w:val="24"/>
                <w:szCs w:val="24"/>
              </w:rPr>
            </w:pPr>
          </w:p>
        </w:tc>
        <w:tc>
          <w:tcPr>
            <w:tcW w:w="1278" w:type="dxa"/>
          </w:tcPr>
          <w:p w14:paraId="4B94975F" w14:textId="77777777" w:rsidR="00C505A2" w:rsidRPr="00AA7573" w:rsidRDefault="00C505A2" w:rsidP="00936E40">
            <w:pPr>
              <w:rPr>
                <w:sz w:val="24"/>
                <w:szCs w:val="24"/>
              </w:rPr>
            </w:pPr>
          </w:p>
        </w:tc>
      </w:tr>
      <w:tr w:rsidR="00C505A2" w14:paraId="026F4FFB" w14:textId="77777777" w:rsidTr="7C225B5E">
        <w:tc>
          <w:tcPr>
            <w:tcW w:w="837" w:type="dxa"/>
          </w:tcPr>
          <w:p w14:paraId="2F3AE5C5" w14:textId="77777777" w:rsidR="00C505A2" w:rsidRPr="00AA7573" w:rsidRDefault="00C505A2" w:rsidP="00936E40">
            <w:pPr>
              <w:rPr>
                <w:sz w:val="24"/>
                <w:szCs w:val="24"/>
              </w:rPr>
            </w:pPr>
            <w:r w:rsidRPr="00AA7573">
              <w:rPr>
                <w:sz w:val="24"/>
                <w:szCs w:val="24"/>
              </w:rPr>
              <w:t>2-7</w:t>
            </w:r>
          </w:p>
        </w:tc>
        <w:tc>
          <w:tcPr>
            <w:tcW w:w="6063" w:type="dxa"/>
          </w:tcPr>
          <w:p w14:paraId="018D9248" w14:textId="77777777" w:rsidR="00F064BA" w:rsidRDefault="00C505A2" w:rsidP="00936E40">
            <w:pPr>
              <w:rPr>
                <w:sz w:val="24"/>
                <w:szCs w:val="24"/>
              </w:rPr>
            </w:pPr>
            <w:r w:rsidRPr="00AA7573">
              <w:rPr>
                <w:sz w:val="24"/>
                <w:szCs w:val="24"/>
              </w:rPr>
              <w:t xml:space="preserve">Capital Improvement Budget </w:t>
            </w:r>
            <w:r w:rsidR="00F064BA">
              <w:rPr>
                <w:sz w:val="24"/>
                <w:szCs w:val="24"/>
              </w:rPr>
              <w:t>&amp;</w:t>
            </w:r>
            <w:r w:rsidRPr="00AA7573">
              <w:rPr>
                <w:sz w:val="24"/>
                <w:szCs w:val="24"/>
              </w:rPr>
              <w:t xml:space="preserve"> </w:t>
            </w:r>
          </w:p>
          <w:p w14:paraId="2F319439" w14:textId="77777777" w:rsidR="00C505A2" w:rsidRPr="00AA7573" w:rsidRDefault="00C505A2" w:rsidP="00936E40">
            <w:pPr>
              <w:rPr>
                <w:sz w:val="24"/>
                <w:szCs w:val="24"/>
              </w:rPr>
            </w:pPr>
            <w:r w:rsidRPr="00AA7573">
              <w:rPr>
                <w:sz w:val="24"/>
                <w:szCs w:val="24"/>
              </w:rPr>
              <w:t>Capital Improvement Plan</w:t>
            </w:r>
          </w:p>
        </w:tc>
        <w:tc>
          <w:tcPr>
            <w:tcW w:w="1398" w:type="dxa"/>
          </w:tcPr>
          <w:p w14:paraId="1C100DCD" w14:textId="77777777" w:rsidR="00C505A2" w:rsidRPr="00AA7573" w:rsidRDefault="00C505A2" w:rsidP="00936E40">
            <w:pPr>
              <w:rPr>
                <w:sz w:val="24"/>
                <w:szCs w:val="24"/>
              </w:rPr>
            </w:pPr>
          </w:p>
        </w:tc>
        <w:tc>
          <w:tcPr>
            <w:tcW w:w="1278" w:type="dxa"/>
          </w:tcPr>
          <w:p w14:paraId="2EEE2E34" w14:textId="77777777" w:rsidR="00C505A2" w:rsidRPr="00AA7573" w:rsidRDefault="00C505A2" w:rsidP="00936E40">
            <w:pPr>
              <w:rPr>
                <w:sz w:val="24"/>
                <w:szCs w:val="24"/>
              </w:rPr>
            </w:pPr>
          </w:p>
        </w:tc>
      </w:tr>
      <w:tr w:rsidR="00C505A2" w14:paraId="2684523C" w14:textId="77777777" w:rsidTr="7C225B5E">
        <w:tc>
          <w:tcPr>
            <w:tcW w:w="837" w:type="dxa"/>
          </w:tcPr>
          <w:p w14:paraId="035C0C2B" w14:textId="77777777" w:rsidR="00C505A2" w:rsidRPr="00AA7573" w:rsidRDefault="00C505A2" w:rsidP="00936E40">
            <w:pPr>
              <w:rPr>
                <w:sz w:val="24"/>
                <w:szCs w:val="24"/>
              </w:rPr>
            </w:pPr>
            <w:r w:rsidRPr="00AA7573">
              <w:rPr>
                <w:sz w:val="24"/>
                <w:szCs w:val="24"/>
              </w:rPr>
              <w:t>2-8</w:t>
            </w:r>
          </w:p>
        </w:tc>
        <w:tc>
          <w:tcPr>
            <w:tcW w:w="6063" w:type="dxa"/>
          </w:tcPr>
          <w:p w14:paraId="7D4B7D63" w14:textId="77777777" w:rsidR="00C505A2" w:rsidRPr="00AA7573" w:rsidRDefault="00C505A2" w:rsidP="00936E40">
            <w:pPr>
              <w:rPr>
                <w:sz w:val="24"/>
                <w:szCs w:val="24"/>
              </w:rPr>
            </w:pPr>
            <w:r w:rsidRPr="00AA7573">
              <w:rPr>
                <w:sz w:val="24"/>
                <w:szCs w:val="24"/>
              </w:rPr>
              <w:t>Central Insurance Reserve Policy</w:t>
            </w:r>
          </w:p>
        </w:tc>
        <w:tc>
          <w:tcPr>
            <w:tcW w:w="1398" w:type="dxa"/>
          </w:tcPr>
          <w:p w14:paraId="54163B26" w14:textId="77777777" w:rsidR="00C505A2" w:rsidRPr="00AA7573" w:rsidRDefault="00C505A2" w:rsidP="00936E40">
            <w:pPr>
              <w:rPr>
                <w:sz w:val="24"/>
                <w:szCs w:val="24"/>
              </w:rPr>
            </w:pPr>
          </w:p>
        </w:tc>
        <w:tc>
          <w:tcPr>
            <w:tcW w:w="1278" w:type="dxa"/>
          </w:tcPr>
          <w:p w14:paraId="73E8013C" w14:textId="77777777" w:rsidR="00C505A2" w:rsidRPr="00AA7573" w:rsidRDefault="00C505A2" w:rsidP="00936E40">
            <w:pPr>
              <w:rPr>
                <w:sz w:val="24"/>
                <w:szCs w:val="24"/>
              </w:rPr>
            </w:pPr>
            <w:r>
              <w:rPr>
                <w:sz w:val="24"/>
                <w:szCs w:val="24"/>
              </w:rPr>
              <w:t>10/6/05</w:t>
            </w:r>
          </w:p>
        </w:tc>
      </w:tr>
      <w:tr w:rsidR="00C505A2" w14:paraId="093D4EB1" w14:textId="77777777" w:rsidTr="7C225B5E">
        <w:tc>
          <w:tcPr>
            <w:tcW w:w="837" w:type="dxa"/>
          </w:tcPr>
          <w:p w14:paraId="3D538FF4" w14:textId="77777777" w:rsidR="00C505A2" w:rsidRPr="00AA7573" w:rsidRDefault="00C505A2" w:rsidP="00936E40">
            <w:pPr>
              <w:rPr>
                <w:sz w:val="24"/>
                <w:szCs w:val="24"/>
              </w:rPr>
            </w:pPr>
            <w:r w:rsidRPr="00AA7573">
              <w:rPr>
                <w:sz w:val="24"/>
                <w:szCs w:val="24"/>
              </w:rPr>
              <w:t>2-9</w:t>
            </w:r>
          </w:p>
        </w:tc>
        <w:tc>
          <w:tcPr>
            <w:tcW w:w="6063" w:type="dxa"/>
          </w:tcPr>
          <w:p w14:paraId="49C65A68" w14:textId="77777777" w:rsidR="00C505A2" w:rsidRPr="00AA7573" w:rsidRDefault="00C505A2" w:rsidP="00936E40">
            <w:pPr>
              <w:rPr>
                <w:sz w:val="24"/>
                <w:szCs w:val="24"/>
              </w:rPr>
            </w:pPr>
            <w:r w:rsidRPr="00AA7573">
              <w:rPr>
                <w:sz w:val="24"/>
                <w:szCs w:val="24"/>
              </w:rPr>
              <w:t>Clearwater Gas System Gas Supply Hedging Policy</w:t>
            </w:r>
          </w:p>
        </w:tc>
        <w:tc>
          <w:tcPr>
            <w:tcW w:w="1398" w:type="dxa"/>
          </w:tcPr>
          <w:p w14:paraId="59872EA8" w14:textId="77777777" w:rsidR="00C505A2" w:rsidRPr="00AA7573" w:rsidRDefault="00C505A2" w:rsidP="00936E40">
            <w:pPr>
              <w:rPr>
                <w:sz w:val="24"/>
                <w:szCs w:val="24"/>
              </w:rPr>
            </w:pPr>
            <w:r>
              <w:rPr>
                <w:sz w:val="24"/>
                <w:szCs w:val="24"/>
              </w:rPr>
              <w:t>12/2/04</w:t>
            </w:r>
          </w:p>
        </w:tc>
        <w:tc>
          <w:tcPr>
            <w:tcW w:w="1278" w:type="dxa"/>
          </w:tcPr>
          <w:p w14:paraId="3215CBEF" w14:textId="77777777" w:rsidR="00C505A2" w:rsidRPr="00AA7573" w:rsidRDefault="00C505A2" w:rsidP="00936E40">
            <w:pPr>
              <w:rPr>
                <w:sz w:val="24"/>
                <w:szCs w:val="24"/>
              </w:rPr>
            </w:pPr>
            <w:r>
              <w:rPr>
                <w:sz w:val="24"/>
                <w:szCs w:val="24"/>
              </w:rPr>
              <w:t>12/1/16</w:t>
            </w:r>
          </w:p>
        </w:tc>
      </w:tr>
      <w:tr w:rsidR="00C505A2" w14:paraId="308DA013" w14:textId="77777777" w:rsidTr="7C225B5E">
        <w:tc>
          <w:tcPr>
            <w:tcW w:w="837" w:type="dxa"/>
          </w:tcPr>
          <w:p w14:paraId="10009EFD" w14:textId="77777777" w:rsidR="00C505A2" w:rsidRPr="00AA7573" w:rsidRDefault="00C505A2" w:rsidP="00936E40">
            <w:pPr>
              <w:rPr>
                <w:sz w:val="24"/>
                <w:szCs w:val="24"/>
              </w:rPr>
            </w:pPr>
            <w:r w:rsidRPr="00AA7573">
              <w:rPr>
                <w:sz w:val="24"/>
                <w:szCs w:val="24"/>
              </w:rPr>
              <w:t>2-10</w:t>
            </w:r>
          </w:p>
        </w:tc>
        <w:tc>
          <w:tcPr>
            <w:tcW w:w="6063" w:type="dxa"/>
          </w:tcPr>
          <w:p w14:paraId="02E01CB7" w14:textId="77777777" w:rsidR="00C505A2" w:rsidRPr="0087626C" w:rsidRDefault="00C505A2" w:rsidP="00936E40">
            <w:pPr>
              <w:rPr>
                <w:sz w:val="24"/>
                <w:szCs w:val="24"/>
              </w:rPr>
            </w:pPr>
            <w:r w:rsidRPr="0087626C">
              <w:rPr>
                <w:sz w:val="24"/>
                <w:szCs w:val="24"/>
              </w:rPr>
              <w:t>Debt Management Policy</w:t>
            </w:r>
          </w:p>
        </w:tc>
        <w:tc>
          <w:tcPr>
            <w:tcW w:w="1398" w:type="dxa"/>
          </w:tcPr>
          <w:p w14:paraId="6ABA52EC" w14:textId="77777777" w:rsidR="00C505A2" w:rsidRPr="00AA7573" w:rsidRDefault="00C505A2" w:rsidP="00936E40">
            <w:pPr>
              <w:rPr>
                <w:sz w:val="24"/>
                <w:szCs w:val="24"/>
              </w:rPr>
            </w:pPr>
          </w:p>
        </w:tc>
        <w:tc>
          <w:tcPr>
            <w:tcW w:w="1278" w:type="dxa"/>
          </w:tcPr>
          <w:p w14:paraId="090C1BA8" w14:textId="77777777" w:rsidR="00C505A2" w:rsidRPr="00AA7573" w:rsidRDefault="00C505A2" w:rsidP="00936E40">
            <w:pPr>
              <w:rPr>
                <w:sz w:val="24"/>
                <w:szCs w:val="24"/>
              </w:rPr>
            </w:pPr>
            <w:r>
              <w:rPr>
                <w:sz w:val="24"/>
                <w:szCs w:val="24"/>
              </w:rPr>
              <w:t>12/1/16</w:t>
            </w:r>
          </w:p>
        </w:tc>
      </w:tr>
      <w:tr w:rsidR="00C505A2" w14:paraId="677D11A1" w14:textId="77777777" w:rsidTr="7C225B5E">
        <w:tc>
          <w:tcPr>
            <w:tcW w:w="837" w:type="dxa"/>
          </w:tcPr>
          <w:p w14:paraId="4442BA8A" w14:textId="77777777" w:rsidR="00C505A2" w:rsidRPr="00AA7573" w:rsidRDefault="00C505A2" w:rsidP="00936E40">
            <w:pPr>
              <w:rPr>
                <w:sz w:val="24"/>
                <w:szCs w:val="24"/>
              </w:rPr>
            </w:pPr>
            <w:r w:rsidRPr="00AA7573">
              <w:rPr>
                <w:sz w:val="24"/>
                <w:szCs w:val="24"/>
              </w:rPr>
              <w:t>2-11</w:t>
            </w:r>
          </w:p>
        </w:tc>
        <w:tc>
          <w:tcPr>
            <w:tcW w:w="6063" w:type="dxa"/>
          </w:tcPr>
          <w:p w14:paraId="4EFB1E78" w14:textId="77777777" w:rsidR="00C505A2" w:rsidRPr="00AA7573" w:rsidRDefault="00C505A2" w:rsidP="00936E40">
            <w:pPr>
              <w:rPr>
                <w:sz w:val="24"/>
                <w:szCs w:val="24"/>
              </w:rPr>
            </w:pPr>
            <w:r w:rsidRPr="00AA7573">
              <w:rPr>
                <w:sz w:val="24"/>
                <w:szCs w:val="24"/>
              </w:rPr>
              <w:t>Enterprise Funds</w:t>
            </w:r>
          </w:p>
        </w:tc>
        <w:tc>
          <w:tcPr>
            <w:tcW w:w="1398" w:type="dxa"/>
          </w:tcPr>
          <w:p w14:paraId="12CCAF5F" w14:textId="77777777" w:rsidR="00C505A2" w:rsidRPr="00AA7573" w:rsidRDefault="00C505A2" w:rsidP="00936E40">
            <w:pPr>
              <w:rPr>
                <w:sz w:val="24"/>
                <w:szCs w:val="24"/>
              </w:rPr>
            </w:pPr>
          </w:p>
        </w:tc>
        <w:tc>
          <w:tcPr>
            <w:tcW w:w="1278" w:type="dxa"/>
          </w:tcPr>
          <w:p w14:paraId="517097D1" w14:textId="77777777" w:rsidR="00C505A2" w:rsidRPr="00AA7573" w:rsidRDefault="00C505A2" w:rsidP="00936E40">
            <w:pPr>
              <w:rPr>
                <w:sz w:val="24"/>
                <w:szCs w:val="24"/>
              </w:rPr>
            </w:pPr>
          </w:p>
        </w:tc>
      </w:tr>
      <w:tr w:rsidR="00C505A2" w14:paraId="5C370DE4" w14:textId="77777777" w:rsidTr="7C225B5E">
        <w:tc>
          <w:tcPr>
            <w:tcW w:w="837" w:type="dxa"/>
          </w:tcPr>
          <w:p w14:paraId="441A2C1F" w14:textId="77777777" w:rsidR="00C505A2" w:rsidRPr="00AA7573" w:rsidRDefault="00C505A2" w:rsidP="00936E40">
            <w:pPr>
              <w:rPr>
                <w:sz w:val="24"/>
                <w:szCs w:val="24"/>
              </w:rPr>
            </w:pPr>
            <w:r w:rsidRPr="00AA7573">
              <w:rPr>
                <w:sz w:val="24"/>
                <w:szCs w:val="24"/>
              </w:rPr>
              <w:t>2-12</w:t>
            </w:r>
          </w:p>
        </w:tc>
        <w:tc>
          <w:tcPr>
            <w:tcW w:w="6063" w:type="dxa"/>
          </w:tcPr>
          <w:p w14:paraId="3B1B8AE9" w14:textId="77777777" w:rsidR="00C505A2" w:rsidRPr="00AA7573" w:rsidRDefault="00C505A2" w:rsidP="00936E40">
            <w:pPr>
              <w:rPr>
                <w:sz w:val="24"/>
                <w:szCs w:val="24"/>
              </w:rPr>
            </w:pPr>
            <w:r w:rsidRPr="00AA7573">
              <w:rPr>
                <w:sz w:val="24"/>
                <w:szCs w:val="24"/>
              </w:rPr>
              <w:t>Enterprise Fund Transfer Payment</w:t>
            </w:r>
          </w:p>
        </w:tc>
        <w:tc>
          <w:tcPr>
            <w:tcW w:w="1398" w:type="dxa"/>
          </w:tcPr>
          <w:p w14:paraId="2AACEAD5" w14:textId="77777777" w:rsidR="00C505A2" w:rsidRPr="00AA7573" w:rsidRDefault="00C505A2" w:rsidP="00936E40">
            <w:pPr>
              <w:rPr>
                <w:sz w:val="24"/>
                <w:szCs w:val="24"/>
              </w:rPr>
            </w:pPr>
          </w:p>
        </w:tc>
        <w:tc>
          <w:tcPr>
            <w:tcW w:w="1278" w:type="dxa"/>
          </w:tcPr>
          <w:p w14:paraId="46B9AD38" w14:textId="77777777" w:rsidR="00C505A2" w:rsidRPr="00AA7573" w:rsidRDefault="00C505A2" w:rsidP="00936E40">
            <w:pPr>
              <w:rPr>
                <w:sz w:val="24"/>
                <w:szCs w:val="24"/>
              </w:rPr>
            </w:pPr>
            <w:r>
              <w:rPr>
                <w:sz w:val="24"/>
                <w:szCs w:val="24"/>
              </w:rPr>
              <w:t>5/17/17</w:t>
            </w:r>
          </w:p>
        </w:tc>
      </w:tr>
      <w:tr w:rsidR="00C505A2" w14:paraId="50CC871E" w14:textId="77777777" w:rsidTr="7C225B5E">
        <w:tc>
          <w:tcPr>
            <w:tcW w:w="837" w:type="dxa"/>
          </w:tcPr>
          <w:p w14:paraId="471CC7C8" w14:textId="77777777" w:rsidR="00C505A2" w:rsidRPr="00AA7573" w:rsidRDefault="00C505A2" w:rsidP="00936E40">
            <w:pPr>
              <w:rPr>
                <w:sz w:val="24"/>
                <w:szCs w:val="24"/>
              </w:rPr>
            </w:pPr>
            <w:r w:rsidRPr="00AA7573">
              <w:rPr>
                <w:sz w:val="24"/>
                <w:szCs w:val="24"/>
              </w:rPr>
              <w:t>2-13</w:t>
            </w:r>
          </w:p>
        </w:tc>
        <w:tc>
          <w:tcPr>
            <w:tcW w:w="6063" w:type="dxa"/>
          </w:tcPr>
          <w:p w14:paraId="36292956" w14:textId="77777777" w:rsidR="00C505A2" w:rsidRPr="00AA7573" w:rsidRDefault="00C505A2" w:rsidP="00936E40">
            <w:pPr>
              <w:rPr>
                <w:sz w:val="24"/>
                <w:szCs w:val="24"/>
              </w:rPr>
            </w:pPr>
            <w:r w:rsidRPr="00AA7573">
              <w:rPr>
                <w:sz w:val="24"/>
                <w:szCs w:val="24"/>
              </w:rPr>
              <w:t>General Fund Unappropriated Retained Earnings</w:t>
            </w:r>
          </w:p>
        </w:tc>
        <w:tc>
          <w:tcPr>
            <w:tcW w:w="1398" w:type="dxa"/>
          </w:tcPr>
          <w:p w14:paraId="64238E60" w14:textId="77777777" w:rsidR="00C505A2" w:rsidRPr="00AA7573" w:rsidRDefault="00C505A2" w:rsidP="00936E40">
            <w:pPr>
              <w:rPr>
                <w:sz w:val="24"/>
                <w:szCs w:val="24"/>
              </w:rPr>
            </w:pPr>
          </w:p>
        </w:tc>
        <w:tc>
          <w:tcPr>
            <w:tcW w:w="1278" w:type="dxa"/>
          </w:tcPr>
          <w:p w14:paraId="4319D350" w14:textId="77777777" w:rsidR="00C505A2" w:rsidRPr="00AA7573" w:rsidRDefault="00C505A2" w:rsidP="00936E40">
            <w:pPr>
              <w:rPr>
                <w:sz w:val="24"/>
                <w:szCs w:val="24"/>
              </w:rPr>
            </w:pPr>
            <w:r>
              <w:rPr>
                <w:sz w:val="24"/>
                <w:szCs w:val="24"/>
              </w:rPr>
              <w:t>9/14/11</w:t>
            </w:r>
          </w:p>
        </w:tc>
      </w:tr>
      <w:tr w:rsidR="00C505A2" w14:paraId="5A464D5A" w14:textId="77777777" w:rsidTr="7C225B5E">
        <w:tc>
          <w:tcPr>
            <w:tcW w:w="837" w:type="dxa"/>
          </w:tcPr>
          <w:p w14:paraId="516868AF" w14:textId="77777777" w:rsidR="00C505A2" w:rsidRPr="00AA7573" w:rsidRDefault="00C505A2" w:rsidP="00936E40">
            <w:pPr>
              <w:rPr>
                <w:sz w:val="24"/>
                <w:szCs w:val="24"/>
              </w:rPr>
            </w:pPr>
            <w:r w:rsidRPr="00AA7573">
              <w:rPr>
                <w:sz w:val="24"/>
                <w:szCs w:val="24"/>
              </w:rPr>
              <w:t>2-14</w:t>
            </w:r>
          </w:p>
        </w:tc>
        <w:tc>
          <w:tcPr>
            <w:tcW w:w="6063" w:type="dxa"/>
          </w:tcPr>
          <w:p w14:paraId="2D84D2CC" w14:textId="77777777" w:rsidR="00C505A2" w:rsidRPr="00AA7573" w:rsidRDefault="00C505A2" w:rsidP="00936E40">
            <w:pPr>
              <w:rPr>
                <w:sz w:val="24"/>
                <w:szCs w:val="24"/>
              </w:rPr>
            </w:pPr>
            <w:r w:rsidRPr="00AA7573">
              <w:rPr>
                <w:sz w:val="24"/>
                <w:szCs w:val="24"/>
              </w:rPr>
              <w:t>Interfund Administrative Charge</w:t>
            </w:r>
          </w:p>
        </w:tc>
        <w:tc>
          <w:tcPr>
            <w:tcW w:w="1398" w:type="dxa"/>
          </w:tcPr>
          <w:p w14:paraId="5B97B20D" w14:textId="77777777" w:rsidR="00C505A2" w:rsidRPr="00AA7573" w:rsidRDefault="00C505A2" w:rsidP="00936E40">
            <w:pPr>
              <w:rPr>
                <w:sz w:val="24"/>
                <w:szCs w:val="24"/>
              </w:rPr>
            </w:pPr>
          </w:p>
        </w:tc>
        <w:tc>
          <w:tcPr>
            <w:tcW w:w="1278" w:type="dxa"/>
          </w:tcPr>
          <w:p w14:paraId="659683AC" w14:textId="77777777" w:rsidR="00C505A2" w:rsidRPr="00AA7573" w:rsidRDefault="00C505A2" w:rsidP="00936E40">
            <w:pPr>
              <w:rPr>
                <w:sz w:val="24"/>
                <w:szCs w:val="24"/>
              </w:rPr>
            </w:pPr>
            <w:r>
              <w:rPr>
                <w:sz w:val="24"/>
                <w:szCs w:val="24"/>
              </w:rPr>
              <w:t>12/1/16</w:t>
            </w:r>
          </w:p>
        </w:tc>
      </w:tr>
      <w:tr w:rsidR="00C505A2" w14:paraId="53D8F756" w14:textId="77777777" w:rsidTr="7C225B5E">
        <w:tc>
          <w:tcPr>
            <w:tcW w:w="837" w:type="dxa"/>
          </w:tcPr>
          <w:p w14:paraId="561256CD" w14:textId="77777777" w:rsidR="00C505A2" w:rsidRPr="00AA7573" w:rsidRDefault="00C505A2" w:rsidP="00936E40">
            <w:pPr>
              <w:rPr>
                <w:sz w:val="24"/>
                <w:szCs w:val="24"/>
              </w:rPr>
            </w:pPr>
            <w:r w:rsidRPr="00AA7573">
              <w:rPr>
                <w:sz w:val="24"/>
                <w:szCs w:val="24"/>
              </w:rPr>
              <w:t>2-15</w:t>
            </w:r>
          </w:p>
        </w:tc>
        <w:tc>
          <w:tcPr>
            <w:tcW w:w="6063" w:type="dxa"/>
          </w:tcPr>
          <w:p w14:paraId="1898DFE6" w14:textId="77777777" w:rsidR="00C505A2" w:rsidRPr="00AA7573" w:rsidRDefault="00C505A2" w:rsidP="00936E40">
            <w:pPr>
              <w:rPr>
                <w:sz w:val="24"/>
                <w:szCs w:val="24"/>
              </w:rPr>
            </w:pPr>
            <w:r w:rsidRPr="00AA7573">
              <w:rPr>
                <w:sz w:val="24"/>
                <w:szCs w:val="24"/>
              </w:rPr>
              <w:t>Interfund Other Service Charge</w:t>
            </w:r>
            <w:r w:rsidR="00C60400">
              <w:rPr>
                <w:sz w:val="24"/>
                <w:szCs w:val="24"/>
              </w:rPr>
              <w:t>s</w:t>
            </w:r>
          </w:p>
        </w:tc>
        <w:tc>
          <w:tcPr>
            <w:tcW w:w="1398" w:type="dxa"/>
          </w:tcPr>
          <w:p w14:paraId="3BD243D6" w14:textId="77777777" w:rsidR="00C505A2" w:rsidRPr="00AA7573" w:rsidRDefault="00C505A2" w:rsidP="00936E40">
            <w:pPr>
              <w:rPr>
                <w:sz w:val="24"/>
                <w:szCs w:val="24"/>
              </w:rPr>
            </w:pPr>
          </w:p>
        </w:tc>
        <w:tc>
          <w:tcPr>
            <w:tcW w:w="1278" w:type="dxa"/>
          </w:tcPr>
          <w:p w14:paraId="0C8134F3" w14:textId="77777777" w:rsidR="00C505A2" w:rsidRPr="00AA7573" w:rsidRDefault="00C505A2" w:rsidP="00936E40">
            <w:pPr>
              <w:rPr>
                <w:sz w:val="24"/>
                <w:szCs w:val="24"/>
              </w:rPr>
            </w:pPr>
          </w:p>
        </w:tc>
      </w:tr>
      <w:tr w:rsidR="00C505A2" w14:paraId="3D33FCB0" w14:textId="77777777" w:rsidTr="7C225B5E">
        <w:tc>
          <w:tcPr>
            <w:tcW w:w="837" w:type="dxa"/>
          </w:tcPr>
          <w:p w14:paraId="45958CC3" w14:textId="77777777" w:rsidR="00C505A2" w:rsidRPr="00AA7573" w:rsidRDefault="00C505A2" w:rsidP="00936E40">
            <w:pPr>
              <w:rPr>
                <w:sz w:val="24"/>
                <w:szCs w:val="24"/>
              </w:rPr>
            </w:pPr>
            <w:r w:rsidRPr="00AA7573">
              <w:rPr>
                <w:sz w:val="24"/>
                <w:szCs w:val="24"/>
              </w:rPr>
              <w:t>2-16</w:t>
            </w:r>
          </w:p>
        </w:tc>
        <w:tc>
          <w:tcPr>
            <w:tcW w:w="6063" w:type="dxa"/>
          </w:tcPr>
          <w:p w14:paraId="1545EB9C" w14:textId="77777777" w:rsidR="00C505A2" w:rsidRPr="00AA7573" w:rsidRDefault="00C505A2" w:rsidP="00936E40">
            <w:pPr>
              <w:rPr>
                <w:sz w:val="24"/>
                <w:szCs w:val="24"/>
              </w:rPr>
            </w:pPr>
            <w:r w:rsidRPr="00AA7573">
              <w:rPr>
                <w:sz w:val="24"/>
                <w:szCs w:val="24"/>
              </w:rPr>
              <w:t>Investment Policy</w:t>
            </w:r>
          </w:p>
        </w:tc>
        <w:tc>
          <w:tcPr>
            <w:tcW w:w="1398" w:type="dxa"/>
          </w:tcPr>
          <w:p w14:paraId="366C8030" w14:textId="77777777" w:rsidR="00C505A2" w:rsidRPr="00AA7573" w:rsidRDefault="00C505A2" w:rsidP="00936E40">
            <w:pPr>
              <w:rPr>
                <w:sz w:val="24"/>
                <w:szCs w:val="24"/>
              </w:rPr>
            </w:pPr>
          </w:p>
        </w:tc>
        <w:tc>
          <w:tcPr>
            <w:tcW w:w="1278" w:type="dxa"/>
          </w:tcPr>
          <w:p w14:paraId="7B7E73F8" w14:textId="77777777" w:rsidR="00C505A2" w:rsidRPr="00AA7573" w:rsidRDefault="00F93680" w:rsidP="00936E40">
            <w:pPr>
              <w:rPr>
                <w:sz w:val="24"/>
                <w:szCs w:val="24"/>
              </w:rPr>
            </w:pPr>
            <w:r>
              <w:rPr>
                <w:sz w:val="24"/>
                <w:szCs w:val="24"/>
              </w:rPr>
              <w:t>5/17/18</w:t>
            </w:r>
          </w:p>
        </w:tc>
      </w:tr>
      <w:tr w:rsidR="00C505A2" w14:paraId="7CA6B982" w14:textId="77777777" w:rsidTr="7C225B5E">
        <w:tc>
          <w:tcPr>
            <w:tcW w:w="837" w:type="dxa"/>
          </w:tcPr>
          <w:p w14:paraId="0E71AEB4" w14:textId="77777777" w:rsidR="00C505A2" w:rsidRPr="00AA7573" w:rsidRDefault="00C505A2" w:rsidP="00936E40">
            <w:pPr>
              <w:rPr>
                <w:sz w:val="24"/>
                <w:szCs w:val="24"/>
              </w:rPr>
            </w:pPr>
            <w:r w:rsidRPr="00AA7573">
              <w:rPr>
                <w:sz w:val="24"/>
                <w:szCs w:val="24"/>
              </w:rPr>
              <w:t>2-17</w:t>
            </w:r>
          </w:p>
        </w:tc>
        <w:tc>
          <w:tcPr>
            <w:tcW w:w="6063" w:type="dxa"/>
          </w:tcPr>
          <w:p w14:paraId="3A47DCCC" w14:textId="77777777" w:rsidR="00C505A2" w:rsidRPr="00AA7573" w:rsidRDefault="00C505A2" w:rsidP="00936E40">
            <w:pPr>
              <w:rPr>
                <w:sz w:val="24"/>
                <w:szCs w:val="24"/>
              </w:rPr>
            </w:pPr>
            <w:r w:rsidRPr="00AA7573">
              <w:rPr>
                <w:sz w:val="24"/>
                <w:szCs w:val="24"/>
              </w:rPr>
              <w:t>Maintenance of Capital Plant and Equipment</w:t>
            </w:r>
          </w:p>
        </w:tc>
        <w:tc>
          <w:tcPr>
            <w:tcW w:w="1398" w:type="dxa"/>
          </w:tcPr>
          <w:p w14:paraId="71EE5ACB" w14:textId="77777777" w:rsidR="00C505A2" w:rsidRPr="00AA7573" w:rsidRDefault="00C505A2" w:rsidP="00936E40">
            <w:pPr>
              <w:rPr>
                <w:sz w:val="24"/>
                <w:szCs w:val="24"/>
              </w:rPr>
            </w:pPr>
          </w:p>
        </w:tc>
        <w:tc>
          <w:tcPr>
            <w:tcW w:w="1278" w:type="dxa"/>
          </w:tcPr>
          <w:p w14:paraId="601E1208" w14:textId="77777777" w:rsidR="00C505A2" w:rsidRPr="00AA7573" w:rsidRDefault="00C505A2" w:rsidP="00936E40">
            <w:pPr>
              <w:rPr>
                <w:sz w:val="24"/>
                <w:szCs w:val="24"/>
              </w:rPr>
            </w:pPr>
          </w:p>
        </w:tc>
      </w:tr>
      <w:tr w:rsidR="00C505A2" w14:paraId="4F0DACD3" w14:textId="77777777" w:rsidTr="7C225B5E">
        <w:tc>
          <w:tcPr>
            <w:tcW w:w="837" w:type="dxa"/>
          </w:tcPr>
          <w:p w14:paraId="2327B30E" w14:textId="77777777" w:rsidR="00C505A2" w:rsidRPr="00AA7573" w:rsidRDefault="00C505A2" w:rsidP="00936E40">
            <w:pPr>
              <w:rPr>
                <w:sz w:val="24"/>
                <w:szCs w:val="24"/>
              </w:rPr>
            </w:pPr>
            <w:r w:rsidRPr="00AA7573">
              <w:rPr>
                <w:sz w:val="24"/>
                <w:szCs w:val="24"/>
              </w:rPr>
              <w:t>2-18</w:t>
            </w:r>
          </w:p>
        </w:tc>
        <w:tc>
          <w:tcPr>
            <w:tcW w:w="6063" w:type="dxa"/>
          </w:tcPr>
          <w:p w14:paraId="450CD942" w14:textId="77777777" w:rsidR="00C505A2" w:rsidRPr="00AA7573" w:rsidRDefault="00C505A2" w:rsidP="00936E40">
            <w:pPr>
              <w:rPr>
                <w:sz w:val="24"/>
                <w:szCs w:val="24"/>
              </w:rPr>
            </w:pPr>
            <w:r w:rsidRPr="00AA7573">
              <w:rPr>
                <w:sz w:val="24"/>
                <w:szCs w:val="24"/>
              </w:rPr>
              <w:t>Review of Annual Audit</w:t>
            </w:r>
          </w:p>
        </w:tc>
        <w:tc>
          <w:tcPr>
            <w:tcW w:w="1398" w:type="dxa"/>
          </w:tcPr>
          <w:p w14:paraId="18F78329" w14:textId="77777777" w:rsidR="00C505A2" w:rsidRPr="00AA7573" w:rsidRDefault="00C505A2" w:rsidP="00936E40">
            <w:pPr>
              <w:rPr>
                <w:sz w:val="24"/>
                <w:szCs w:val="24"/>
              </w:rPr>
            </w:pPr>
          </w:p>
        </w:tc>
        <w:tc>
          <w:tcPr>
            <w:tcW w:w="1278" w:type="dxa"/>
          </w:tcPr>
          <w:p w14:paraId="6A6F68A0" w14:textId="77777777" w:rsidR="00C505A2" w:rsidRPr="00AA7573" w:rsidRDefault="00C505A2" w:rsidP="00936E40">
            <w:pPr>
              <w:rPr>
                <w:sz w:val="24"/>
                <w:szCs w:val="24"/>
              </w:rPr>
            </w:pPr>
          </w:p>
        </w:tc>
      </w:tr>
      <w:tr w:rsidR="00C505A2" w14:paraId="66418A9F" w14:textId="77777777" w:rsidTr="7C225B5E">
        <w:tc>
          <w:tcPr>
            <w:tcW w:w="837" w:type="dxa"/>
          </w:tcPr>
          <w:p w14:paraId="5AABE74D" w14:textId="77777777" w:rsidR="00C505A2" w:rsidRPr="00AA7573" w:rsidRDefault="00C505A2" w:rsidP="00936E40">
            <w:pPr>
              <w:rPr>
                <w:sz w:val="24"/>
                <w:szCs w:val="24"/>
              </w:rPr>
            </w:pPr>
            <w:r w:rsidRPr="00AA7573">
              <w:rPr>
                <w:sz w:val="24"/>
                <w:szCs w:val="24"/>
              </w:rPr>
              <w:t>2-19</w:t>
            </w:r>
          </w:p>
        </w:tc>
        <w:tc>
          <w:tcPr>
            <w:tcW w:w="6063" w:type="dxa"/>
          </w:tcPr>
          <w:p w14:paraId="0FD56E36" w14:textId="77777777" w:rsidR="00C505A2" w:rsidRPr="00AA7573" w:rsidRDefault="00C505A2" w:rsidP="00936E40">
            <w:pPr>
              <w:rPr>
                <w:sz w:val="24"/>
                <w:szCs w:val="24"/>
              </w:rPr>
            </w:pPr>
            <w:r w:rsidRPr="00AA7573">
              <w:rPr>
                <w:sz w:val="24"/>
                <w:szCs w:val="24"/>
              </w:rPr>
              <w:t>Review of Rate Schedules</w:t>
            </w:r>
          </w:p>
        </w:tc>
        <w:tc>
          <w:tcPr>
            <w:tcW w:w="1398" w:type="dxa"/>
          </w:tcPr>
          <w:p w14:paraId="09F1BD0D" w14:textId="77777777" w:rsidR="00C505A2" w:rsidRPr="00AA7573" w:rsidRDefault="00C505A2" w:rsidP="00936E40">
            <w:pPr>
              <w:rPr>
                <w:sz w:val="24"/>
                <w:szCs w:val="24"/>
              </w:rPr>
            </w:pPr>
          </w:p>
        </w:tc>
        <w:tc>
          <w:tcPr>
            <w:tcW w:w="1278" w:type="dxa"/>
          </w:tcPr>
          <w:p w14:paraId="19EE4E60" w14:textId="77777777" w:rsidR="00C505A2" w:rsidRPr="00AA7573" w:rsidRDefault="00C505A2" w:rsidP="00936E40">
            <w:pPr>
              <w:rPr>
                <w:sz w:val="24"/>
                <w:szCs w:val="24"/>
              </w:rPr>
            </w:pPr>
            <w:r>
              <w:rPr>
                <w:sz w:val="24"/>
                <w:szCs w:val="24"/>
              </w:rPr>
              <w:t>5/17/17</w:t>
            </w:r>
          </w:p>
        </w:tc>
      </w:tr>
      <w:tr w:rsidR="00C505A2" w14:paraId="42535C6B" w14:textId="77777777" w:rsidTr="7C225B5E">
        <w:tc>
          <w:tcPr>
            <w:tcW w:w="837" w:type="dxa"/>
          </w:tcPr>
          <w:p w14:paraId="7B6FD61E" w14:textId="77777777" w:rsidR="00C505A2" w:rsidRPr="00AA7573" w:rsidRDefault="00C505A2" w:rsidP="00936E40">
            <w:pPr>
              <w:rPr>
                <w:sz w:val="24"/>
                <w:szCs w:val="24"/>
              </w:rPr>
            </w:pPr>
            <w:r w:rsidRPr="00AA7573">
              <w:rPr>
                <w:sz w:val="24"/>
                <w:szCs w:val="24"/>
              </w:rPr>
              <w:t>2-20</w:t>
            </w:r>
          </w:p>
        </w:tc>
        <w:tc>
          <w:tcPr>
            <w:tcW w:w="6063" w:type="dxa"/>
          </w:tcPr>
          <w:p w14:paraId="0C762D5F" w14:textId="77777777" w:rsidR="00C505A2" w:rsidRPr="00AA7573" w:rsidRDefault="00C505A2" w:rsidP="00936E40">
            <w:pPr>
              <w:rPr>
                <w:sz w:val="24"/>
                <w:szCs w:val="24"/>
              </w:rPr>
            </w:pPr>
            <w:r w:rsidRPr="00AA7573">
              <w:rPr>
                <w:sz w:val="24"/>
                <w:szCs w:val="24"/>
              </w:rPr>
              <w:t>Road Millage</w:t>
            </w:r>
          </w:p>
        </w:tc>
        <w:tc>
          <w:tcPr>
            <w:tcW w:w="1398" w:type="dxa"/>
          </w:tcPr>
          <w:p w14:paraId="2CB73B5A" w14:textId="77777777" w:rsidR="00C505A2" w:rsidRDefault="00C505A2" w:rsidP="00936E40">
            <w:pPr>
              <w:rPr>
                <w:sz w:val="24"/>
                <w:szCs w:val="24"/>
              </w:rPr>
            </w:pPr>
          </w:p>
        </w:tc>
        <w:tc>
          <w:tcPr>
            <w:tcW w:w="1278" w:type="dxa"/>
          </w:tcPr>
          <w:p w14:paraId="0C6CBB1F" w14:textId="77777777" w:rsidR="00C505A2" w:rsidRPr="00AA7573" w:rsidRDefault="00C505A2" w:rsidP="00936E40">
            <w:pPr>
              <w:rPr>
                <w:sz w:val="24"/>
                <w:szCs w:val="24"/>
              </w:rPr>
            </w:pPr>
          </w:p>
        </w:tc>
      </w:tr>
      <w:tr w:rsidR="00C505A2" w14:paraId="3ADA5B8B" w14:textId="77777777" w:rsidTr="7C225B5E">
        <w:tc>
          <w:tcPr>
            <w:tcW w:w="837" w:type="dxa"/>
          </w:tcPr>
          <w:p w14:paraId="130D4BA4" w14:textId="77777777" w:rsidR="00C505A2" w:rsidRPr="00AA7573" w:rsidRDefault="00C505A2" w:rsidP="00936E40">
            <w:pPr>
              <w:rPr>
                <w:sz w:val="24"/>
                <w:szCs w:val="24"/>
              </w:rPr>
            </w:pPr>
            <w:r w:rsidRPr="00AA7573">
              <w:rPr>
                <w:sz w:val="24"/>
                <w:szCs w:val="24"/>
              </w:rPr>
              <w:t>2-21</w:t>
            </w:r>
          </w:p>
        </w:tc>
        <w:tc>
          <w:tcPr>
            <w:tcW w:w="6063" w:type="dxa"/>
          </w:tcPr>
          <w:p w14:paraId="001B9318" w14:textId="77777777" w:rsidR="00C505A2" w:rsidRPr="00AA7573" w:rsidRDefault="00C505A2" w:rsidP="00936E40">
            <w:pPr>
              <w:rPr>
                <w:sz w:val="24"/>
                <w:szCs w:val="24"/>
              </w:rPr>
            </w:pPr>
            <w:r w:rsidRPr="00AA7573">
              <w:rPr>
                <w:sz w:val="24"/>
                <w:szCs w:val="24"/>
              </w:rPr>
              <w:t>Special Events Fee</w:t>
            </w:r>
          </w:p>
        </w:tc>
        <w:tc>
          <w:tcPr>
            <w:tcW w:w="1398" w:type="dxa"/>
          </w:tcPr>
          <w:p w14:paraId="3CE6C241" w14:textId="77777777" w:rsidR="00C505A2" w:rsidRPr="00AA7573" w:rsidRDefault="00C505A2" w:rsidP="00936E40">
            <w:pPr>
              <w:rPr>
                <w:sz w:val="24"/>
                <w:szCs w:val="24"/>
              </w:rPr>
            </w:pPr>
          </w:p>
        </w:tc>
        <w:tc>
          <w:tcPr>
            <w:tcW w:w="1278" w:type="dxa"/>
          </w:tcPr>
          <w:p w14:paraId="7BB71CD7" w14:textId="18B20350" w:rsidR="00C505A2" w:rsidRPr="00AA7573" w:rsidRDefault="2970526D" w:rsidP="00936E40">
            <w:pPr>
              <w:rPr>
                <w:sz w:val="24"/>
                <w:szCs w:val="24"/>
              </w:rPr>
            </w:pPr>
            <w:r w:rsidRPr="7C225B5E">
              <w:rPr>
                <w:sz w:val="24"/>
                <w:szCs w:val="24"/>
              </w:rPr>
              <w:t>8/20/20</w:t>
            </w:r>
          </w:p>
        </w:tc>
      </w:tr>
    </w:tbl>
    <w:p w14:paraId="65F6ABA6" w14:textId="77777777" w:rsidR="003449D7" w:rsidRPr="00DD439A" w:rsidRDefault="003449D7">
      <w:pPr>
        <w:rPr>
          <w:sz w:val="24"/>
          <w:szCs w:val="24"/>
        </w:rPr>
      </w:pPr>
      <w:r>
        <w:rPr>
          <w:b/>
          <w:sz w:val="28"/>
          <w:szCs w:val="28"/>
        </w:rPr>
        <w:br w:type="page"/>
      </w:r>
    </w:p>
    <w:p w14:paraId="4323FC6F" w14:textId="77777777" w:rsidR="003449D7" w:rsidRPr="00DD439A" w:rsidRDefault="003449D7" w:rsidP="003449D7">
      <w:pPr>
        <w:jc w:val="center"/>
        <w:rPr>
          <w:sz w:val="24"/>
          <w:szCs w:val="24"/>
        </w:rPr>
      </w:pPr>
      <w:r w:rsidRPr="00D04315">
        <w:rPr>
          <w:b/>
          <w:sz w:val="28"/>
          <w:szCs w:val="28"/>
        </w:rPr>
        <w:lastRenderedPageBreak/>
        <w:t>C</w:t>
      </w:r>
      <w:r w:rsidR="00B706BC">
        <w:rPr>
          <w:b/>
          <w:sz w:val="28"/>
          <w:szCs w:val="28"/>
        </w:rPr>
        <w:t>ITY C</w:t>
      </w:r>
      <w:r w:rsidRPr="00D04315">
        <w:rPr>
          <w:b/>
          <w:sz w:val="28"/>
          <w:szCs w:val="28"/>
        </w:rPr>
        <w:t>OUNCIL POLICY MANUAL</w:t>
      </w:r>
    </w:p>
    <w:p w14:paraId="56981533" w14:textId="77777777" w:rsidR="003449D7" w:rsidRPr="00DD439A" w:rsidRDefault="003449D7" w:rsidP="003449D7">
      <w:pPr>
        <w:jc w:val="center"/>
        <w:rPr>
          <w:sz w:val="24"/>
          <w:szCs w:val="24"/>
        </w:rPr>
      </w:pPr>
      <w:r w:rsidRPr="00D04315">
        <w:rPr>
          <w:b/>
          <w:sz w:val="28"/>
          <w:szCs w:val="28"/>
        </w:rPr>
        <w:t>Table of Contents – Cont’d</w:t>
      </w:r>
    </w:p>
    <w:p w14:paraId="23722E6E" w14:textId="77777777" w:rsidR="003449D7" w:rsidRPr="00DD439A" w:rsidRDefault="003449D7" w:rsidP="003449D7">
      <w:pPr>
        <w:rPr>
          <w:sz w:val="24"/>
          <w:szCs w:val="24"/>
        </w:rPr>
      </w:pPr>
    </w:p>
    <w:tbl>
      <w:tblPr>
        <w:tblStyle w:val="TableGrid"/>
        <w:tblW w:w="0" w:type="auto"/>
        <w:tblLayout w:type="fixed"/>
        <w:tblLook w:val="04A0" w:firstRow="1" w:lastRow="0" w:firstColumn="1" w:lastColumn="0" w:noHBand="0" w:noVBand="1"/>
      </w:tblPr>
      <w:tblGrid>
        <w:gridCol w:w="1548"/>
        <w:gridCol w:w="5310"/>
        <w:gridCol w:w="1432"/>
        <w:gridCol w:w="1268"/>
      </w:tblGrid>
      <w:tr w:rsidR="003449D7" w14:paraId="61C76301" w14:textId="77777777" w:rsidTr="00936E40">
        <w:tc>
          <w:tcPr>
            <w:tcW w:w="1548" w:type="dxa"/>
          </w:tcPr>
          <w:p w14:paraId="6E6BF0D3" w14:textId="77777777" w:rsidR="003449D7" w:rsidRPr="000C5B70" w:rsidRDefault="003449D7" w:rsidP="00936E40">
            <w:pPr>
              <w:rPr>
                <w:b/>
                <w:sz w:val="24"/>
                <w:szCs w:val="24"/>
              </w:rPr>
            </w:pPr>
            <w:r w:rsidRPr="000C5B70">
              <w:rPr>
                <w:b/>
                <w:sz w:val="24"/>
                <w:szCs w:val="24"/>
              </w:rPr>
              <w:t>POLICY #</w:t>
            </w:r>
          </w:p>
        </w:tc>
        <w:tc>
          <w:tcPr>
            <w:tcW w:w="5310" w:type="dxa"/>
          </w:tcPr>
          <w:p w14:paraId="3E02B7B4" w14:textId="77777777" w:rsidR="003449D7" w:rsidRPr="000C5B70" w:rsidRDefault="003449D7" w:rsidP="00936E40">
            <w:pPr>
              <w:rPr>
                <w:b/>
                <w:sz w:val="24"/>
                <w:szCs w:val="24"/>
              </w:rPr>
            </w:pPr>
            <w:r w:rsidRPr="000C5B70">
              <w:rPr>
                <w:b/>
                <w:sz w:val="24"/>
                <w:szCs w:val="24"/>
              </w:rPr>
              <w:t>POLICY TITLE</w:t>
            </w:r>
          </w:p>
        </w:tc>
        <w:tc>
          <w:tcPr>
            <w:tcW w:w="1432" w:type="dxa"/>
          </w:tcPr>
          <w:p w14:paraId="094E4158" w14:textId="77777777" w:rsidR="003449D7" w:rsidRPr="000C5B70" w:rsidRDefault="003449D7" w:rsidP="00936E40">
            <w:pPr>
              <w:rPr>
                <w:b/>
              </w:rPr>
            </w:pPr>
            <w:r w:rsidRPr="000C5B70">
              <w:rPr>
                <w:b/>
              </w:rPr>
              <w:t>ADOPTED DATE</w:t>
            </w:r>
          </w:p>
        </w:tc>
        <w:tc>
          <w:tcPr>
            <w:tcW w:w="1268" w:type="dxa"/>
          </w:tcPr>
          <w:p w14:paraId="1A2D955A" w14:textId="77777777" w:rsidR="003449D7" w:rsidRPr="000C5B70" w:rsidRDefault="003449D7" w:rsidP="00936E40">
            <w:pPr>
              <w:rPr>
                <w:b/>
              </w:rPr>
            </w:pPr>
            <w:r w:rsidRPr="000C5B70">
              <w:rPr>
                <w:b/>
              </w:rPr>
              <w:t>MOST RECENT REVISION</w:t>
            </w:r>
          </w:p>
        </w:tc>
      </w:tr>
    </w:tbl>
    <w:p w14:paraId="392DF7E1" w14:textId="77777777" w:rsidR="003449D7" w:rsidRPr="00DD439A" w:rsidRDefault="003449D7" w:rsidP="003449D7">
      <w:pPr>
        <w:jc w:val="center"/>
        <w:rPr>
          <w:sz w:val="24"/>
          <w:szCs w:val="24"/>
        </w:rPr>
      </w:pPr>
    </w:p>
    <w:p w14:paraId="338B3666" w14:textId="77777777" w:rsidR="003449D7" w:rsidRPr="00DD439A" w:rsidRDefault="003449D7" w:rsidP="003449D7">
      <w:pPr>
        <w:ind w:left="-187"/>
        <w:rPr>
          <w:sz w:val="24"/>
          <w:szCs w:val="24"/>
        </w:rPr>
      </w:pPr>
      <w:r>
        <w:rPr>
          <w:b/>
          <w:sz w:val="24"/>
          <w:szCs w:val="24"/>
        </w:rPr>
        <w:t>3 – CITY COUNCIL</w:t>
      </w:r>
    </w:p>
    <w:p w14:paraId="7EB2C1B7" w14:textId="77777777" w:rsidR="003449D7" w:rsidRPr="00DD439A" w:rsidRDefault="003449D7" w:rsidP="003449D7">
      <w:pPr>
        <w:ind w:left="-187"/>
        <w:rPr>
          <w:sz w:val="24"/>
          <w:szCs w:val="24"/>
        </w:rPr>
      </w:pPr>
    </w:p>
    <w:tbl>
      <w:tblPr>
        <w:tblStyle w:val="TableGrid"/>
        <w:tblW w:w="9558" w:type="dxa"/>
        <w:tblLook w:val="04A0" w:firstRow="1" w:lastRow="0" w:firstColumn="1" w:lastColumn="0" w:noHBand="0" w:noVBand="1"/>
      </w:tblPr>
      <w:tblGrid>
        <w:gridCol w:w="942"/>
        <w:gridCol w:w="5916"/>
        <w:gridCol w:w="1440"/>
        <w:gridCol w:w="1260"/>
      </w:tblGrid>
      <w:tr w:rsidR="003449D7" w14:paraId="4ED7E52E" w14:textId="77777777" w:rsidTr="7C225B5E">
        <w:tc>
          <w:tcPr>
            <w:tcW w:w="942" w:type="dxa"/>
          </w:tcPr>
          <w:p w14:paraId="2ABE8171" w14:textId="77777777" w:rsidR="003449D7" w:rsidRPr="00AA7573" w:rsidRDefault="003449D7" w:rsidP="00936E40">
            <w:pPr>
              <w:rPr>
                <w:sz w:val="24"/>
                <w:szCs w:val="24"/>
              </w:rPr>
            </w:pPr>
            <w:r w:rsidRPr="00AA7573">
              <w:rPr>
                <w:sz w:val="24"/>
                <w:szCs w:val="24"/>
              </w:rPr>
              <w:t>3-1</w:t>
            </w:r>
          </w:p>
        </w:tc>
        <w:tc>
          <w:tcPr>
            <w:tcW w:w="5916" w:type="dxa"/>
          </w:tcPr>
          <w:p w14:paraId="69789E8B" w14:textId="77777777" w:rsidR="003449D7" w:rsidRPr="00AA7573" w:rsidRDefault="003449D7" w:rsidP="00936E40">
            <w:pPr>
              <w:rPr>
                <w:sz w:val="24"/>
                <w:szCs w:val="24"/>
              </w:rPr>
            </w:pPr>
            <w:r w:rsidRPr="00AA7573">
              <w:rPr>
                <w:sz w:val="24"/>
                <w:szCs w:val="24"/>
              </w:rPr>
              <w:t>Annual Events</w:t>
            </w:r>
          </w:p>
        </w:tc>
        <w:tc>
          <w:tcPr>
            <w:tcW w:w="1440" w:type="dxa"/>
          </w:tcPr>
          <w:p w14:paraId="53673A2C" w14:textId="77777777" w:rsidR="003449D7" w:rsidRPr="00AA7573" w:rsidRDefault="003449D7" w:rsidP="00936E40">
            <w:pPr>
              <w:rPr>
                <w:sz w:val="24"/>
                <w:szCs w:val="24"/>
              </w:rPr>
            </w:pPr>
          </w:p>
        </w:tc>
        <w:tc>
          <w:tcPr>
            <w:tcW w:w="1260" w:type="dxa"/>
          </w:tcPr>
          <w:p w14:paraId="3A2F979B" w14:textId="77777777" w:rsidR="003449D7" w:rsidRPr="00AA7573" w:rsidRDefault="003449D7" w:rsidP="00936E40">
            <w:pPr>
              <w:rPr>
                <w:sz w:val="24"/>
                <w:szCs w:val="24"/>
              </w:rPr>
            </w:pPr>
            <w:r>
              <w:rPr>
                <w:sz w:val="24"/>
                <w:szCs w:val="24"/>
              </w:rPr>
              <w:t>12/1/16</w:t>
            </w:r>
          </w:p>
        </w:tc>
      </w:tr>
      <w:tr w:rsidR="003449D7" w14:paraId="039780A2" w14:textId="77777777" w:rsidTr="7C225B5E">
        <w:tc>
          <w:tcPr>
            <w:tcW w:w="942" w:type="dxa"/>
          </w:tcPr>
          <w:p w14:paraId="4B8007AD" w14:textId="77777777" w:rsidR="003449D7" w:rsidRPr="00AA7573" w:rsidRDefault="003449D7" w:rsidP="00936E40">
            <w:pPr>
              <w:rPr>
                <w:sz w:val="24"/>
                <w:szCs w:val="24"/>
              </w:rPr>
            </w:pPr>
            <w:r w:rsidRPr="00AA7573">
              <w:rPr>
                <w:sz w:val="24"/>
                <w:szCs w:val="24"/>
              </w:rPr>
              <w:t>3-2</w:t>
            </w:r>
          </w:p>
        </w:tc>
        <w:tc>
          <w:tcPr>
            <w:tcW w:w="5916" w:type="dxa"/>
          </w:tcPr>
          <w:p w14:paraId="09B35C41" w14:textId="77777777" w:rsidR="003449D7" w:rsidRPr="00AA7573" w:rsidRDefault="003449D7" w:rsidP="00936E40">
            <w:pPr>
              <w:rPr>
                <w:sz w:val="24"/>
                <w:szCs w:val="24"/>
              </w:rPr>
            </w:pPr>
            <w:r w:rsidRPr="00AA7573">
              <w:rPr>
                <w:sz w:val="24"/>
                <w:szCs w:val="24"/>
              </w:rPr>
              <w:t>Citizen Inquiries</w:t>
            </w:r>
            <w:r w:rsidR="004A3EB7">
              <w:rPr>
                <w:sz w:val="24"/>
                <w:szCs w:val="24"/>
              </w:rPr>
              <w:t xml:space="preserve"> </w:t>
            </w:r>
            <w:r w:rsidRPr="00AA7573">
              <w:rPr>
                <w:sz w:val="24"/>
                <w:szCs w:val="24"/>
              </w:rPr>
              <w:t>-</w:t>
            </w:r>
            <w:r w:rsidR="004A3EB7">
              <w:rPr>
                <w:sz w:val="24"/>
                <w:szCs w:val="24"/>
              </w:rPr>
              <w:t xml:space="preserve"> </w:t>
            </w:r>
            <w:r w:rsidRPr="00AA7573">
              <w:rPr>
                <w:sz w:val="24"/>
                <w:szCs w:val="24"/>
              </w:rPr>
              <w:t>Responses</w:t>
            </w:r>
          </w:p>
        </w:tc>
        <w:tc>
          <w:tcPr>
            <w:tcW w:w="1440" w:type="dxa"/>
          </w:tcPr>
          <w:p w14:paraId="40E6EC60" w14:textId="77777777" w:rsidR="003449D7" w:rsidRPr="00AA7573" w:rsidRDefault="003449D7" w:rsidP="00936E40">
            <w:pPr>
              <w:rPr>
                <w:sz w:val="24"/>
                <w:szCs w:val="24"/>
              </w:rPr>
            </w:pPr>
          </w:p>
        </w:tc>
        <w:tc>
          <w:tcPr>
            <w:tcW w:w="1260" w:type="dxa"/>
          </w:tcPr>
          <w:p w14:paraId="7606F2A4" w14:textId="63AED66F" w:rsidR="003449D7" w:rsidRPr="00AA7573" w:rsidRDefault="0E14501D" w:rsidP="00936E40">
            <w:pPr>
              <w:rPr>
                <w:sz w:val="24"/>
                <w:szCs w:val="24"/>
              </w:rPr>
            </w:pPr>
            <w:r w:rsidRPr="7C225B5E">
              <w:rPr>
                <w:sz w:val="24"/>
                <w:szCs w:val="24"/>
              </w:rPr>
              <w:t>8/20/20</w:t>
            </w:r>
          </w:p>
        </w:tc>
      </w:tr>
      <w:tr w:rsidR="00C60400" w14:paraId="7CB90CF9" w14:textId="77777777" w:rsidTr="7C225B5E">
        <w:tc>
          <w:tcPr>
            <w:tcW w:w="942" w:type="dxa"/>
          </w:tcPr>
          <w:p w14:paraId="662E6E7D" w14:textId="77777777" w:rsidR="00C60400" w:rsidRPr="00AA7573" w:rsidRDefault="00C60400" w:rsidP="00936E40">
            <w:pPr>
              <w:rPr>
                <w:sz w:val="24"/>
                <w:szCs w:val="24"/>
              </w:rPr>
            </w:pPr>
            <w:r w:rsidRPr="00AA7573">
              <w:rPr>
                <w:sz w:val="24"/>
                <w:szCs w:val="24"/>
              </w:rPr>
              <w:t>3-3</w:t>
            </w:r>
          </w:p>
        </w:tc>
        <w:tc>
          <w:tcPr>
            <w:tcW w:w="5916" w:type="dxa"/>
          </w:tcPr>
          <w:p w14:paraId="1E518EA0" w14:textId="77777777" w:rsidR="00C60400" w:rsidRPr="00AA7573" w:rsidRDefault="00C60400" w:rsidP="003C0D08">
            <w:pPr>
              <w:rPr>
                <w:sz w:val="24"/>
                <w:szCs w:val="24"/>
              </w:rPr>
            </w:pPr>
            <w:r>
              <w:rPr>
                <w:sz w:val="24"/>
                <w:szCs w:val="24"/>
              </w:rPr>
              <w:t xml:space="preserve">Council </w:t>
            </w:r>
            <w:r w:rsidRPr="00AA7573">
              <w:rPr>
                <w:sz w:val="24"/>
                <w:szCs w:val="24"/>
              </w:rPr>
              <w:t>Travel</w:t>
            </w:r>
          </w:p>
        </w:tc>
        <w:tc>
          <w:tcPr>
            <w:tcW w:w="1440" w:type="dxa"/>
          </w:tcPr>
          <w:p w14:paraId="39D9421A" w14:textId="77777777" w:rsidR="00C60400" w:rsidRPr="00AA7573" w:rsidRDefault="00C60400" w:rsidP="003C0D08">
            <w:pPr>
              <w:rPr>
                <w:sz w:val="24"/>
                <w:szCs w:val="24"/>
              </w:rPr>
            </w:pPr>
          </w:p>
        </w:tc>
        <w:tc>
          <w:tcPr>
            <w:tcW w:w="1260" w:type="dxa"/>
          </w:tcPr>
          <w:p w14:paraId="5EC9BF34" w14:textId="77777777" w:rsidR="00C60400" w:rsidRPr="00AA7573" w:rsidRDefault="00C60400" w:rsidP="003C0D08">
            <w:pPr>
              <w:rPr>
                <w:sz w:val="24"/>
                <w:szCs w:val="24"/>
              </w:rPr>
            </w:pPr>
            <w:r>
              <w:rPr>
                <w:sz w:val="24"/>
                <w:szCs w:val="24"/>
              </w:rPr>
              <w:t>12/1/16</w:t>
            </w:r>
          </w:p>
        </w:tc>
      </w:tr>
      <w:tr w:rsidR="00C60400" w14:paraId="3E6B7C51" w14:textId="77777777" w:rsidTr="7C225B5E">
        <w:tc>
          <w:tcPr>
            <w:tcW w:w="942" w:type="dxa"/>
          </w:tcPr>
          <w:p w14:paraId="6233998D" w14:textId="77777777" w:rsidR="00C60400" w:rsidRPr="00AA7573" w:rsidRDefault="00C60400" w:rsidP="00936E40">
            <w:pPr>
              <w:rPr>
                <w:sz w:val="24"/>
                <w:szCs w:val="24"/>
              </w:rPr>
            </w:pPr>
            <w:r w:rsidRPr="00AA7573">
              <w:rPr>
                <w:sz w:val="24"/>
                <w:szCs w:val="24"/>
              </w:rPr>
              <w:t>3-4</w:t>
            </w:r>
          </w:p>
        </w:tc>
        <w:tc>
          <w:tcPr>
            <w:tcW w:w="5916" w:type="dxa"/>
          </w:tcPr>
          <w:p w14:paraId="7096A20B" w14:textId="77777777" w:rsidR="00C60400" w:rsidRPr="00AA7573" w:rsidRDefault="00C60400" w:rsidP="003C0D08">
            <w:pPr>
              <w:rPr>
                <w:sz w:val="24"/>
                <w:szCs w:val="24"/>
              </w:rPr>
            </w:pPr>
            <w:r w:rsidRPr="00AA7573">
              <w:rPr>
                <w:sz w:val="24"/>
                <w:szCs w:val="24"/>
              </w:rPr>
              <w:t>Departing Councilmembers’ Gifts</w:t>
            </w:r>
          </w:p>
        </w:tc>
        <w:tc>
          <w:tcPr>
            <w:tcW w:w="1440" w:type="dxa"/>
          </w:tcPr>
          <w:p w14:paraId="5DD36872" w14:textId="77777777" w:rsidR="00C60400" w:rsidRPr="00AA7573" w:rsidRDefault="00C60400" w:rsidP="003C0D08">
            <w:pPr>
              <w:rPr>
                <w:sz w:val="24"/>
                <w:szCs w:val="24"/>
              </w:rPr>
            </w:pPr>
          </w:p>
        </w:tc>
        <w:tc>
          <w:tcPr>
            <w:tcW w:w="1260" w:type="dxa"/>
          </w:tcPr>
          <w:p w14:paraId="125ABF59" w14:textId="5CEF47E9" w:rsidR="00C60400" w:rsidRPr="00AA7573" w:rsidRDefault="3BB320D4" w:rsidP="003C0D08">
            <w:pPr>
              <w:rPr>
                <w:sz w:val="24"/>
                <w:szCs w:val="24"/>
              </w:rPr>
            </w:pPr>
            <w:r w:rsidRPr="7C225B5E">
              <w:rPr>
                <w:sz w:val="24"/>
                <w:szCs w:val="24"/>
              </w:rPr>
              <w:t>8/20/20</w:t>
            </w:r>
          </w:p>
        </w:tc>
      </w:tr>
      <w:tr w:rsidR="00C60400" w14:paraId="1919CE47" w14:textId="77777777" w:rsidTr="7C225B5E">
        <w:tc>
          <w:tcPr>
            <w:tcW w:w="942" w:type="dxa"/>
          </w:tcPr>
          <w:p w14:paraId="3C8D181A" w14:textId="77777777" w:rsidR="00C60400" w:rsidRPr="00AA7573" w:rsidRDefault="00C60400" w:rsidP="00936E40">
            <w:pPr>
              <w:rPr>
                <w:sz w:val="24"/>
                <w:szCs w:val="24"/>
              </w:rPr>
            </w:pPr>
            <w:r w:rsidRPr="00AA7573">
              <w:rPr>
                <w:sz w:val="24"/>
                <w:szCs w:val="24"/>
              </w:rPr>
              <w:t>3-5</w:t>
            </w:r>
          </w:p>
        </w:tc>
        <w:tc>
          <w:tcPr>
            <w:tcW w:w="5916" w:type="dxa"/>
          </w:tcPr>
          <w:p w14:paraId="0BE26DC6" w14:textId="77777777" w:rsidR="00C60400" w:rsidRPr="00AA7573" w:rsidRDefault="00C60400" w:rsidP="003C0D08">
            <w:pPr>
              <w:rPr>
                <w:sz w:val="24"/>
                <w:szCs w:val="24"/>
              </w:rPr>
            </w:pPr>
            <w:r w:rsidRPr="00AA7573">
              <w:rPr>
                <w:sz w:val="24"/>
                <w:szCs w:val="24"/>
              </w:rPr>
              <w:t xml:space="preserve">Distribution of </w:t>
            </w:r>
            <w:r w:rsidR="000A563D">
              <w:rPr>
                <w:sz w:val="24"/>
                <w:szCs w:val="24"/>
              </w:rPr>
              <w:t xml:space="preserve">Council </w:t>
            </w:r>
            <w:r w:rsidRPr="00AA7573">
              <w:rPr>
                <w:sz w:val="24"/>
                <w:szCs w:val="24"/>
              </w:rPr>
              <w:t>Correspondence</w:t>
            </w:r>
          </w:p>
        </w:tc>
        <w:tc>
          <w:tcPr>
            <w:tcW w:w="1440" w:type="dxa"/>
          </w:tcPr>
          <w:p w14:paraId="0899ED9F" w14:textId="77777777" w:rsidR="00C60400" w:rsidRPr="00AA7573" w:rsidRDefault="00C60400" w:rsidP="003C0D08">
            <w:pPr>
              <w:rPr>
                <w:sz w:val="24"/>
                <w:szCs w:val="24"/>
              </w:rPr>
            </w:pPr>
          </w:p>
        </w:tc>
        <w:tc>
          <w:tcPr>
            <w:tcW w:w="1260" w:type="dxa"/>
          </w:tcPr>
          <w:p w14:paraId="143D9214" w14:textId="592093D5" w:rsidR="00C60400" w:rsidRPr="00AA7573" w:rsidRDefault="05B404EA" w:rsidP="003C0D08">
            <w:pPr>
              <w:rPr>
                <w:sz w:val="24"/>
                <w:szCs w:val="24"/>
              </w:rPr>
            </w:pPr>
            <w:r w:rsidRPr="7C225B5E">
              <w:rPr>
                <w:sz w:val="24"/>
                <w:szCs w:val="24"/>
              </w:rPr>
              <w:t>8/20/20</w:t>
            </w:r>
          </w:p>
        </w:tc>
      </w:tr>
      <w:tr w:rsidR="00C60400" w14:paraId="35686116" w14:textId="77777777" w:rsidTr="7C225B5E">
        <w:tc>
          <w:tcPr>
            <w:tcW w:w="942" w:type="dxa"/>
          </w:tcPr>
          <w:p w14:paraId="0E0B3870" w14:textId="77777777" w:rsidR="00C60400" w:rsidRPr="00AA7573" w:rsidRDefault="00C60400" w:rsidP="00936E40">
            <w:pPr>
              <w:rPr>
                <w:sz w:val="24"/>
                <w:szCs w:val="24"/>
              </w:rPr>
            </w:pPr>
            <w:r w:rsidRPr="00AA7573">
              <w:rPr>
                <w:sz w:val="24"/>
                <w:szCs w:val="24"/>
              </w:rPr>
              <w:t>3-6</w:t>
            </w:r>
          </w:p>
        </w:tc>
        <w:tc>
          <w:tcPr>
            <w:tcW w:w="5916" w:type="dxa"/>
          </w:tcPr>
          <w:p w14:paraId="5F80CE78" w14:textId="77777777" w:rsidR="00C60400" w:rsidRPr="00AA7573" w:rsidRDefault="00C60400" w:rsidP="003C0D08">
            <w:pPr>
              <w:rPr>
                <w:sz w:val="24"/>
                <w:szCs w:val="24"/>
              </w:rPr>
            </w:pPr>
            <w:r w:rsidRPr="00AA7573">
              <w:rPr>
                <w:sz w:val="24"/>
                <w:szCs w:val="24"/>
              </w:rPr>
              <w:t>Fund Raisers</w:t>
            </w:r>
          </w:p>
        </w:tc>
        <w:tc>
          <w:tcPr>
            <w:tcW w:w="1440" w:type="dxa"/>
          </w:tcPr>
          <w:p w14:paraId="6B7DAAC2" w14:textId="77777777" w:rsidR="00C60400" w:rsidRPr="00AA7573" w:rsidRDefault="00C60400" w:rsidP="003C0D08">
            <w:pPr>
              <w:rPr>
                <w:sz w:val="24"/>
                <w:szCs w:val="24"/>
              </w:rPr>
            </w:pPr>
          </w:p>
        </w:tc>
        <w:tc>
          <w:tcPr>
            <w:tcW w:w="1260" w:type="dxa"/>
          </w:tcPr>
          <w:p w14:paraId="4F0CB429" w14:textId="77777777" w:rsidR="00C60400" w:rsidRPr="00AA7573" w:rsidRDefault="00C60400" w:rsidP="003C0D08">
            <w:pPr>
              <w:rPr>
                <w:sz w:val="24"/>
                <w:szCs w:val="24"/>
              </w:rPr>
            </w:pPr>
            <w:r>
              <w:rPr>
                <w:sz w:val="24"/>
                <w:szCs w:val="24"/>
              </w:rPr>
              <w:t>11/20/14</w:t>
            </w:r>
          </w:p>
        </w:tc>
      </w:tr>
      <w:tr w:rsidR="00C60400" w14:paraId="18A79448" w14:textId="77777777" w:rsidTr="7C225B5E">
        <w:tc>
          <w:tcPr>
            <w:tcW w:w="942" w:type="dxa"/>
          </w:tcPr>
          <w:p w14:paraId="00615AD1" w14:textId="77777777" w:rsidR="00C60400" w:rsidRPr="00AA7573" w:rsidRDefault="00C60400" w:rsidP="00936E40">
            <w:pPr>
              <w:rPr>
                <w:sz w:val="24"/>
                <w:szCs w:val="24"/>
              </w:rPr>
            </w:pPr>
            <w:r w:rsidRPr="00AA7573">
              <w:rPr>
                <w:sz w:val="24"/>
                <w:szCs w:val="24"/>
              </w:rPr>
              <w:t>3-7</w:t>
            </w:r>
          </w:p>
        </w:tc>
        <w:tc>
          <w:tcPr>
            <w:tcW w:w="5916" w:type="dxa"/>
          </w:tcPr>
          <w:p w14:paraId="31E5C4E4" w14:textId="77777777" w:rsidR="00C60400" w:rsidRPr="00AA7573" w:rsidRDefault="00C60400" w:rsidP="003C0D08">
            <w:pPr>
              <w:rPr>
                <w:sz w:val="24"/>
                <w:szCs w:val="24"/>
              </w:rPr>
            </w:pPr>
            <w:r w:rsidRPr="00AA7573">
              <w:rPr>
                <w:sz w:val="24"/>
                <w:szCs w:val="24"/>
              </w:rPr>
              <w:t>Information Available to Public and Press</w:t>
            </w:r>
          </w:p>
        </w:tc>
        <w:tc>
          <w:tcPr>
            <w:tcW w:w="1440" w:type="dxa"/>
          </w:tcPr>
          <w:p w14:paraId="56BF24D0" w14:textId="77777777" w:rsidR="00C60400" w:rsidRPr="00AA7573" w:rsidRDefault="00C60400" w:rsidP="003C0D08">
            <w:pPr>
              <w:rPr>
                <w:sz w:val="24"/>
                <w:szCs w:val="24"/>
              </w:rPr>
            </w:pPr>
            <w:r>
              <w:rPr>
                <w:sz w:val="24"/>
                <w:szCs w:val="24"/>
              </w:rPr>
              <w:t>8/21/03</w:t>
            </w:r>
          </w:p>
        </w:tc>
        <w:tc>
          <w:tcPr>
            <w:tcW w:w="1260" w:type="dxa"/>
          </w:tcPr>
          <w:p w14:paraId="7DF41A72" w14:textId="77777777" w:rsidR="00C60400" w:rsidRPr="00AA7573" w:rsidRDefault="00C60400" w:rsidP="00936E40">
            <w:pPr>
              <w:rPr>
                <w:sz w:val="24"/>
                <w:szCs w:val="24"/>
              </w:rPr>
            </w:pPr>
          </w:p>
        </w:tc>
      </w:tr>
      <w:tr w:rsidR="00C60400" w14:paraId="2B82691F" w14:textId="77777777" w:rsidTr="7C225B5E">
        <w:tc>
          <w:tcPr>
            <w:tcW w:w="942" w:type="dxa"/>
          </w:tcPr>
          <w:p w14:paraId="6FF05436" w14:textId="77777777" w:rsidR="00C60400" w:rsidRPr="00AA7573" w:rsidRDefault="00C60400" w:rsidP="00936E40">
            <w:pPr>
              <w:rPr>
                <w:sz w:val="24"/>
                <w:szCs w:val="24"/>
              </w:rPr>
            </w:pPr>
            <w:r w:rsidRPr="00AA7573">
              <w:rPr>
                <w:sz w:val="24"/>
                <w:szCs w:val="24"/>
              </w:rPr>
              <w:t>3-8</w:t>
            </w:r>
          </w:p>
        </w:tc>
        <w:tc>
          <w:tcPr>
            <w:tcW w:w="5916" w:type="dxa"/>
          </w:tcPr>
          <w:p w14:paraId="71DB9573" w14:textId="77777777" w:rsidR="00C60400" w:rsidRPr="00AA7573" w:rsidRDefault="00C60400" w:rsidP="003C0D08">
            <w:pPr>
              <w:rPr>
                <w:sz w:val="24"/>
                <w:szCs w:val="24"/>
              </w:rPr>
            </w:pPr>
            <w:r w:rsidRPr="00AA7573">
              <w:rPr>
                <w:sz w:val="24"/>
                <w:szCs w:val="24"/>
              </w:rPr>
              <w:t>Proclamations</w:t>
            </w:r>
          </w:p>
        </w:tc>
        <w:tc>
          <w:tcPr>
            <w:tcW w:w="1440" w:type="dxa"/>
          </w:tcPr>
          <w:p w14:paraId="1001441B" w14:textId="77777777" w:rsidR="00C60400" w:rsidRPr="00AA7573" w:rsidRDefault="00C60400" w:rsidP="003C0D08">
            <w:pPr>
              <w:rPr>
                <w:sz w:val="24"/>
                <w:szCs w:val="24"/>
              </w:rPr>
            </w:pPr>
          </w:p>
        </w:tc>
        <w:tc>
          <w:tcPr>
            <w:tcW w:w="1260" w:type="dxa"/>
          </w:tcPr>
          <w:p w14:paraId="1B9E85DE" w14:textId="77777777" w:rsidR="00C60400" w:rsidRPr="00AA7573" w:rsidRDefault="00C60400" w:rsidP="003C0D08">
            <w:pPr>
              <w:rPr>
                <w:sz w:val="24"/>
                <w:szCs w:val="24"/>
              </w:rPr>
            </w:pPr>
            <w:r>
              <w:rPr>
                <w:sz w:val="24"/>
                <w:szCs w:val="24"/>
              </w:rPr>
              <w:t>12/1/16</w:t>
            </w:r>
          </w:p>
        </w:tc>
      </w:tr>
      <w:tr w:rsidR="00C60400" w14:paraId="68FEC0AD" w14:textId="77777777" w:rsidTr="7C225B5E">
        <w:tc>
          <w:tcPr>
            <w:tcW w:w="942" w:type="dxa"/>
          </w:tcPr>
          <w:p w14:paraId="45078B13" w14:textId="77777777" w:rsidR="00C60400" w:rsidRPr="00AA7573" w:rsidRDefault="00C60400" w:rsidP="00936E40">
            <w:pPr>
              <w:rPr>
                <w:sz w:val="24"/>
                <w:szCs w:val="24"/>
              </w:rPr>
            </w:pPr>
            <w:r w:rsidRPr="00AA7573">
              <w:rPr>
                <w:sz w:val="24"/>
                <w:szCs w:val="24"/>
              </w:rPr>
              <w:t>3-9</w:t>
            </w:r>
          </w:p>
        </w:tc>
        <w:tc>
          <w:tcPr>
            <w:tcW w:w="5916" w:type="dxa"/>
          </w:tcPr>
          <w:p w14:paraId="4D6F3650" w14:textId="77777777" w:rsidR="00C60400" w:rsidRPr="00AA7573" w:rsidRDefault="00C60400" w:rsidP="003C0D08">
            <w:pPr>
              <w:rPr>
                <w:sz w:val="24"/>
                <w:szCs w:val="24"/>
              </w:rPr>
            </w:pPr>
            <w:r w:rsidRPr="00AA7573">
              <w:rPr>
                <w:sz w:val="24"/>
                <w:szCs w:val="24"/>
              </w:rPr>
              <w:t>Representation on Boards</w:t>
            </w:r>
          </w:p>
        </w:tc>
        <w:tc>
          <w:tcPr>
            <w:tcW w:w="1440" w:type="dxa"/>
          </w:tcPr>
          <w:p w14:paraId="3E836FCF" w14:textId="77777777" w:rsidR="00C60400" w:rsidRPr="00AA7573" w:rsidRDefault="00C60400" w:rsidP="003C0D08">
            <w:pPr>
              <w:rPr>
                <w:sz w:val="24"/>
                <w:szCs w:val="24"/>
              </w:rPr>
            </w:pPr>
          </w:p>
        </w:tc>
        <w:tc>
          <w:tcPr>
            <w:tcW w:w="1260" w:type="dxa"/>
          </w:tcPr>
          <w:p w14:paraId="53651C62" w14:textId="77777777" w:rsidR="00C60400" w:rsidRPr="00AA7573" w:rsidRDefault="00C60400" w:rsidP="003C0D08">
            <w:pPr>
              <w:rPr>
                <w:sz w:val="24"/>
                <w:szCs w:val="24"/>
              </w:rPr>
            </w:pPr>
            <w:r>
              <w:rPr>
                <w:sz w:val="24"/>
                <w:szCs w:val="24"/>
              </w:rPr>
              <w:t>12/1/16</w:t>
            </w:r>
          </w:p>
        </w:tc>
      </w:tr>
      <w:tr w:rsidR="00C60400" w14:paraId="0E221E96" w14:textId="77777777" w:rsidTr="7C225B5E">
        <w:tc>
          <w:tcPr>
            <w:tcW w:w="942" w:type="dxa"/>
          </w:tcPr>
          <w:p w14:paraId="1032AE54" w14:textId="77777777" w:rsidR="00C60400" w:rsidRPr="00AA7573" w:rsidRDefault="00C60400" w:rsidP="00936E40">
            <w:pPr>
              <w:rPr>
                <w:sz w:val="24"/>
                <w:szCs w:val="24"/>
              </w:rPr>
            </w:pPr>
            <w:r w:rsidRPr="00AA7573">
              <w:rPr>
                <w:sz w:val="24"/>
                <w:szCs w:val="24"/>
              </w:rPr>
              <w:t>3-10</w:t>
            </w:r>
          </w:p>
        </w:tc>
        <w:tc>
          <w:tcPr>
            <w:tcW w:w="5916" w:type="dxa"/>
          </w:tcPr>
          <w:p w14:paraId="03567B33" w14:textId="77777777" w:rsidR="00C60400" w:rsidRPr="00AA7573" w:rsidRDefault="00C60400" w:rsidP="00936E40">
            <w:pPr>
              <w:rPr>
                <w:sz w:val="24"/>
                <w:szCs w:val="24"/>
              </w:rPr>
            </w:pPr>
            <w:r w:rsidRPr="00AA7573">
              <w:rPr>
                <w:sz w:val="24"/>
                <w:szCs w:val="24"/>
              </w:rPr>
              <w:t>Resolutions</w:t>
            </w:r>
          </w:p>
        </w:tc>
        <w:tc>
          <w:tcPr>
            <w:tcW w:w="1440" w:type="dxa"/>
          </w:tcPr>
          <w:p w14:paraId="27C10D39" w14:textId="77777777" w:rsidR="00C60400" w:rsidRPr="00AA7573" w:rsidRDefault="00C60400" w:rsidP="00936E40">
            <w:pPr>
              <w:rPr>
                <w:sz w:val="24"/>
                <w:szCs w:val="24"/>
              </w:rPr>
            </w:pPr>
          </w:p>
        </w:tc>
        <w:tc>
          <w:tcPr>
            <w:tcW w:w="1260" w:type="dxa"/>
          </w:tcPr>
          <w:p w14:paraId="3425184D" w14:textId="77777777" w:rsidR="00C60400" w:rsidRPr="00AA7573" w:rsidRDefault="00C60400" w:rsidP="00936E40">
            <w:pPr>
              <w:rPr>
                <w:sz w:val="24"/>
                <w:szCs w:val="24"/>
              </w:rPr>
            </w:pPr>
          </w:p>
        </w:tc>
      </w:tr>
      <w:tr w:rsidR="00C60400" w14:paraId="2D84201B" w14:textId="77777777" w:rsidTr="7C225B5E">
        <w:tc>
          <w:tcPr>
            <w:tcW w:w="942" w:type="dxa"/>
          </w:tcPr>
          <w:p w14:paraId="4DFC2773" w14:textId="77777777" w:rsidR="00C60400" w:rsidRPr="00AA7573" w:rsidRDefault="00C60400" w:rsidP="00936E40">
            <w:pPr>
              <w:rPr>
                <w:sz w:val="24"/>
                <w:szCs w:val="24"/>
              </w:rPr>
            </w:pPr>
            <w:r w:rsidRPr="00AA7573">
              <w:rPr>
                <w:sz w:val="24"/>
                <w:szCs w:val="24"/>
              </w:rPr>
              <w:t>3-11</w:t>
            </w:r>
          </w:p>
        </w:tc>
        <w:tc>
          <w:tcPr>
            <w:tcW w:w="5916" w:type="dxa"/>
          </w:tcPr>
          <w:p w14:paraId="5D824124" w14:textId="77777777" w:rsidR="00C60400" w:rsidRPr="00AA7573" w:rsidRDefault="00C60400" w:rsidP="003C0D08">
            <w:pPr>
              <w:rPr>
                <w:sz w:val="24"/>
                <w:szCs w:val="24"/>
              </w:rPr>
            </w:pPr>
            <w:r w:rsidRPr="00AA7573">
              <w:rPr>
                <w:sz w:val="24"/>
                <w:szCs w:val="24"/>
              </w:rPr>
              <w:t>Staff Projects</w:t>
            </w:r>
          </w:p>
        </w:tc>
        <w:tc>
          <w:tcPr>
            <w:tcW w:w="1440" w:type="dxa"/>
          </w:tcPr>
          <w:p w14:paraId="6909DE2A" w14:textId="77777777" w:rsidR="00C60400" w:rsidRPr="00AA7573" w:rsidRDefault="00C60400" w:rsidP="003C0D08">
            <w:pPr>
              <w:rPr>
                <w:sz w:val="24"/>
                <w:szCs w:val="24"/>
              </w:rPr>
            </w:pPr>
          </w:p>
        </w:tc>
        <w:tc>
          <w:tcPr>
            <w:tcW w:w="1260" w:type="dxa"/>
          </w:tcPr>
          <w:p w14:paraId="3A9CD42A" w14:textId="77777777" w:rsidR="00C60400" w:rsidRPr="00AA7573" w:rsidRDefault="00C60400" w:rsidP="003C0D08">
            <w:pPr>
              <w:rPr>
                <w:sz w:val="24"/>
                <w:szCs w:val="24"/>
              </w:rPr>
            </w:pPr>
            <w:r>
              <w:rPr>
                <w:sz w:val="24"/>
                <w:szCs w:val="24"/>
              </w:rPr>
              <w:t>12/1/16</w:t>
            </w:r>
          </w:p>
        </w:tc>
      </w:tr>
      <w:tr w:rsidR="00C60400" w14:paraId="66F30073" w14:textId="77777777" w:rsidTr="7C225B5E">
        <w:tc>
          <w:tcPr>
            <w:tcW w:w="942" w:type="dxa"/>
          </w:tcPr>
          <w:p w14:paraId="40D08546" w14:textId="77777777" w:rsidR="00C60400" w:rsidRPr="00AA7573" w:rsidRDefault="00C60400" w:rsidP="00936E40">
            <w:pPr>
              <w:rPr>
                <w:sz w:val="24"/>
                <w:szCs w:val="24"/>
              </w:rPr>
            </w:pPr>
            <w:r w:rsidRPr="00AA7573">
              <w:rPr>
                <w:sz w:val="24"/>
                <w:szCs w:val="24"/>
              </w:rPr>
              <w:t>3-12</w:t>
            </w:r>
          </w:p>
        </w:tc>
        <w:tc>
          <w:tcPr>
            <w:tcW w:w="5916" w:type="dxa"/>
          </w:tcPr>
          <w:p w14:paraId="1A95A3A0" w14:textId="77777777" w:rsidR="00C60400" w:rsidRPr="00AA7573" w:rsidRDefault="00C60400" w:rsidP="003C0D08">
            <w:pPr>
              <w:rPr>
                <w:sz w:val="24"/>
                <w:szCs w:val="24"/>
              </w:rPr>
            </w:pPr>
            <w:r w:rsidRPr="00AA7573">
              <w:rPr>
                <w:sz w:val="24"/>
                <w:szCs w:val="24"/>
              </w:rPr>
              <w:t>Strategic Direction/Planning</w:t>
            </w:r>
          </w:p>
        </w:tc>
        <w:tc>
          <w:tcPr>
            <w:tcW w:w="1440" w:type="dxa"/>
          </w:tcPr>
          <w:p w14:paraId="79B2F8C1" w14:textId="77777777" w:rsidR="00C60400" w:rsidRPr="00AA7573" w:rsidRDefault="00C60400" w:rsidP="003C0D08">
            <w:pPr>
              <w:rPr>
                <w:sz w:val="24"/>
                <w:szCs w:val="24"/>
              </w:rPr>
            </w:pPr>
          </w:p>
        </w:tc>
        <w:tc>
          <w:tcPr>
            <w:tcW w:w="1260" w:type="dxa"/>
          </w:tcPr>
          <w:p w14:paraId="61FDF6D4" w14:textId="77777777" w:rsidR="00C60400" w:rsidRPr="00AA7573" w:rsidRDefault="00C60400" w:rsidP="003C0D08">
            <w:pPr>
              <w:rPr>
                <w:sz w:val="24"/>
                <w:szCs w:val="24"/>
              </w:rPr>
            </w:pPr>
            <w:r>
              <w:rPr>
                <w:sz w:val="24"/>
                <w:szCs w:val="24"/>
              </w:rPr>
              <w:t>12/1/16</w:t>
            </w:r>
          </w:p>
        </w:tc>
      </w:tr>
      <w:tr w:rsidR="00C60400" w14:paraId="29076B56" w14:textId="77777777" w:rsidTr="7C225B5E">
        <w:tc>
          <w:tcPr>
            <w:tcW w:w="942" w:type="dxa"/>
          </w:tcPr>
          <w:p w14:paraId="13652907" w14:textId="77777777" w:rsidR="00C60400" w:rsidRPr="00AA7573" w:rsidRDefault="00C60400" w:rsidP="00936E40">
            <w:pPr>
              <w:rPr>
                <w:sz w:val="24"/>
                <w:szCs w:val="24"/>
              </w:rPr>
            </w:pPr>
            <w:r w:rsidRPr="00AA7573">
              <w:rPr>
                <w:sz w:val="24"/>
                <w:szCs w:val="24"/>
              </w:rPr>
              <w:t>3-13</w:t>
            </w:r>
          </w:p>
        </w:tc>
        <w:tc>
          <w:tcPr>
            <w:tcW w:w="5916" w:type="dxa"/>
          </w:tcPr>
          <w:p w14:paraId="2AE39E94" w14:textId="77777777" w:rsidR="00C60400" w:rsidRPr="00AA7573" w:rsidRDefault="00C60400" w:rsidP="00936E40">
            <w:pPr>
              <w:rPr>
                <w:sz w:val="24"/>
                <w:szCs w:val="24"/>
              </w:rPr>
            </w:pPr>
            <w:r w:rsidRPr="00AA7573">
              <w:rPr>
                <w:sz w:val="24"/>
                <w:szCs w:val="24"/>
              </w:rPr>
              <w:t>Televising Council Meetings</w:t>
            </w:r>
          </w:p>
        </w:tc>
        <w:tc>
          <w:tcPr>
            <w:tcW w:w="1440" w:type="dxa"/>
          </w:tcPr>
          <w:p w14:paraId="79474D9B" w14:textId="77777777" w:rsidR="00C60400" w:rsidRPr="00AA7573" w:rsidRDefault="00C60400" w:rsidP="00936E40">
            <w:pPr>
              <w:rPr>
                <w:sz w:val="24"/>
                <w:szCs w:val="24"/>
              </w:rPr>
            </w:pPr>
          </w:p>
        </w:tc>
        <w:tc>
          <w:tcPr>
            <w:tcW w:w="1260" w:type="dxa"/>
          </w:tcPr>
          <w:p w14:paraId="3F793C34" w14:textId="77777777" w:rsidR="00C60400" w:rsidRPr="00AA7573" w:rsidRDefault="00C60400" w:rsidP="00936E40">
            <w:pPr>
              <w:rPr>
                <w:sz w:val="24"/>
                <w:szCs w:val="24"/>
              </w:rPr>
            </w:pPr>
          </w:p>
        </w:tc>
      </w:tr>
    </w:tbl>
    <w:p w14:paraId="1CAD90EB" w14:textId="77777777" w:rsidR="003449D7" w:rsidRDefault="003449D7" w:rsidP="003449D7">
      <w:pPr>
        <w:rPr>
          <w:sz w:val="24"/>
          <w:szCs w:val="24"/>
        </w:rPr>
      </w:pPr>
    </w:p>
    <w:p w14:paraId="499D5692" w14:textId="77777777" w:rsidR="003449D7" w:rsidRPr="00DD439A" w:rsidRDefault="003449D7" w:rsidP="003449D7">
      <w:pPr>
        <w:ind w:left="-187"/>
        <w:rPr>
          <w:sz w:val="24"/>
          <w:szCs w:val="24"/>
        </w:rPr>
      </w:pPr>
      <w:r>
        <w:rPr>
          <w:b/>
          <w:sz w:val="24"/>
          <w:szCs w:val="24"/>
        </w:rPr>
        <w:t>4 – CITY EMPLOYEES</w:t>
      </w:r>
    </w:p>
    <w:p w14:paraId="340EF8A8" w14:textId="77777777" w:rsidR="003449D7" w:rsidRPr="00DD439A" w:rsidRDefault="003449D7" w:rsidP="003449D7">
      <w:pPr>
        <w:ind w:left="-187"/>
        <w:rPr>
          <w:sz w:val="24"/>
          <w:szCs w:val="24"/>
        </w:rPr>
      </w:pPr>
    </w:p>
    <w:tbl>
      <w:tblPr>
        <w:tblStyle w:val="TableGrid"/>
        <w:tblW w:w="0" w:type="auto"/>
        <w:tblLook w:val="04A0" w:firstRow="1" w:lastRow="0" w:firstColumn="1" w:lastColumn="0" w:noHBand="0" w:noVBand="1"/>
      </w:tblPr>
      <w:tblGrid>
        <w:gridCol w:w="938"/>
        <w:gridCol w:w="5920"/>
        <w:gridCol w:w="1440"/>
        <w:gridCol w:w="1260"/>
      </w:tblGrid>
      <w:tr w:rsidR="003449D7" w14:paraId="7EB8D095" w14:textId="77777777" w:rsidTr="00936E40">
        <w:tc>
          <w:tcPr>
            <w:tcW w:w="938" w:type="dxa"/>
          </w:tcPr>
          <w:p w14:paraId="3D6601CC" w14:textId="77777777" w:rsidR="003449D7" w:rsidRPr="00AA7573" w:rsidRDefault="003449D7" w:rsidP="00936E40">
            <w:pPr>
              <w:rPr>
                <w:sz w:val="24"/>
                <w:szCs w:val="24"/>
              </w:rPr>
            </w:pPr>
            <w:r w:rsidRPr="00AA7573">
              <w:rPr>
                <w:sz w:val="24"/>
                <w:szCs w:val="24"/>
              </w:rPr>
              <w:t>4-1</w:t>
            </w:r>
          </w:p>
        </w:tc>
        <w:tc>
          <w:tcPr>
            <w:tcW w:w="5920" w:type="dxa"/>
          </w:tcPr>
          <w:p w14:paraId="0D5FD4DE" w14:textId="77777777" w:rsidR="003449D7" w:rsidRPr="00AA7573" w:rsidRDefault="003449D7" w:rsidP="00936E40">
            <w:pPr>
              <w:rPr>
                <w:sz w:val="24"/>
                <w:szCs w:val="24"/>
              </w:rPr>
            </w:pPr>
            <w:r w:rsidRPr="00AA7573">
              <w:rPr>
                <w:sz w:val="24"/>
                <w:szCs w:val="24"/>
              </w:rPr>
              <w:t>Participating in Auctions</w:t>
            </w:r>
          </w:p>
        </w:tc>
        <w:tc>
          <w:tcPr>
            <w:tcW w:w="1440" w:type="dxa"/>
          </w:tcPr>
          <w:p w14:paraId="3075EF63" w14:textId="77777777" w:rsidR="003449D7" w:rsidRPr="00AA7573" w:rsidRDefault="003449D7" w:rsidP="00936E40">
            <w:pPr>
              <w:rPr>
                <w:sz w:val="24"/>
                <w:szCs w:val="24"/>
              </w:rPr>
            </w:pPr>
          </w:p>
        </w:tc>
        <w:tc>
          <w:tcPr>
            <w:tcW w:w="1260" w:type="dxa"/>
          </w:tcPr>
          <w:p w14:paraId="376D7F48" w14:textId="77777777" w:rsidR="003449D7" w:rsidRPr="00AA7573" w:rsidRDefault="003449D7" w:rsidP="00936E40">
            <w:pPr>
              <w:rPr>
                <w:sz w:val="24"/>
                <w:szCs w:val="24"/>
              </w:rPr>
            </w:pPr>
          </w:p>
        </w:tc>
      </w:tr>
      <w:tr w:rsidR="003449D7" w14:paraId="1A9B8783" w14:textId="77777777" w:rsidTr="00936E40">
        <w:tc>
          <w:tcPr>
            <w:tcW w:w="938" w:type="dxa"/>
          </w:tcPr>
          <w:p w14:paraId="1326E5C2" w14:textId="77777777" w:rsidR="003449D7" w:rsidRPr="00AA7573" w:rsidRDefault="003449D7" w:rsidP="00936E40">
            <w:pPr>
              <w:rPr>
                <w:sz w:val="24"/>
                <w:szCs w:val="24"/>
              </w:rPr>
            </w:pPr>
            <w:r w:rsidRPr="00AA7573">
              <w:rPr>
                <w:sz w:val="24"/>
                <w:szCs w:val="24"/>
              </w:rPr>
              <w:t>4-2</w:t>
            </w:r>
          </w:p>
        </w:tc>
        <w:tc>
          <w:tcPr>
            <w:tcW w:w="5920" w:type="dxa"/>
          </w:tcPr>
          <w:p w14:paraId="5649003E" w14:textId="77777777" w:rsidR="003449D7" w:rsidRPr="00AA7573" w:rsidRDefault="003C0D08" w:rsidP="003C0D08">
            <w:pPr>
              <w:rPr>
                <w:sz w:val="24"/>
                <w:szCs w:val="24"/>
              </w:rPr>
            </w:pPr>
            <w:r>
              <w:rPr>
                <w:sz w:val="24"/>
                <w:szCs w:val="24"/>
              </w:rPr>
              <w:t>Reimbursement of Certain M</w:t>
            </w:r>
            <w:r w:rsidR="003449D7" w:rsidRPr="00AA7573">
              <w:rPr>
                <w:sz w:val="24"/>
                <w:szCs w:val="24"/>
              </w:rPr>
              <w:t xml:space="preserve">eal </w:t>
            </w:r>
            <w:r>
              <w:rPr>
                <w:sz w:val="24"/>
                <w:szCs w:val="24"/>
              </w:rPr>
              <w:t>E</w:t>
            </w:r>
            <w:r w:rsidR="003449D7" w:rsidRPr="00AA7573">
              <w:rPr>
                <w:sz w:val="24"/>
                <w:szCs w:val="24"/>
              </w:rPr>
              <w:t>vent</w:t>
            </w:r>
            <w:r>
              <w:rPr>
                <w:sz w:val="24"/>
                <w:szCs w:val="24"/>
              </w:rPr>
              <w:t>s</w:t>
            </w:r>
          </w:p>
        </w:tc>
        <w:tc>
          <w:tcPr>
            <w:tcW w:w="1440" w:type="dxa"/>
          </w:tcPr>
          <w:p w14:paraId="499B3047" w14:textId="77777777" w:rsidR="003449D7" w:rsidRPr="00AA7573" w:rsidRDefault="003449D7" w:rsidP="00936E40">
            <w:pPr>
              <w:rPr>
                <w:sz w:val="24"/>
                <w:szCs w:val="24"/>
              </w:rPr>
            </w:pPr>
          </w:p>
        </w:tc>
        <w:tc>
          <w:tcPr>
            <w:tcW w:w="1260" w:type="dxa"/>
          </w:tcPr>
          <w:p w14:paraId="6197E0E4" w14:textId="77777777" w:rsidR="003449D7" w:rsidRPr="00AA7573" w:rsidRDefault="003449D7" w:rsidP="00936E40">
            <w:pPr>
              <w:rPr>
                <w:sz w:val="24"/>
                <w:szCs w:val="24"/>
              </w:rPr>
            </w:pPr>
          </w:p>
        </w:tc>
      </w:tr>
    </w:tbl>
    <w:p w14:paraId="5BAA69A8" w14:textId="77777777" w:rsidR="003449D7" w:rsidRDefault="003449D7" w:rsidP="003449D7">
      <w:pPr>
        <w:rPr>
          <w:sz w:val="24"/>
          <w:szCs w:val="24"/>
        </w:rPr>
      </w:pPr>
    </w:p>
    <w:p w14:paraId="33A42D4C" w14:textId="77777777" w:rsidR="003449D7" w:rsidRPr="00DD439A" w:rsidRDefault="003449D7" w:rsidP="003449D7">
      <w:pPr>
        <w:ind w:left="-187"/>
        <w:rPr>
          <w:sz w:val="24"/>
          <w:szCs w:val="24"/>
        </w:rPr>
      </w:pPr>
      <w:r w:rsidRPr="004F4C20">
        <w:rPr>
          <w:b/>
          <w:sz w:val="24"/>
          <w:szCs w:val="24"/>
        </w:rPr>
        <w:t>5 – GENERAL ADMINISTRATION</w:t>
      </w:r>
    </w:p>
    <w:p w14:paraId="3C6A793A" w14:textId="77777777" w:rsidR="003449D7" w:rsidRPr="00DD439A" w:rsidRDefault="003449D7" w:rsidP="003449D7">
      <w:pPr>
        <w:ind w:left="-187"/>
        <w:rPr>
          <w:sz w:val="24"/>
          <w:szCs w:val="24"/>
        </w:rPr>
      </w:pPr>
    </w:p>
    <w:tbl>
      <w:tblPr>
        <w:tblStyle w:val="TableGrid"/>
        <w:tblW w:w="0" w:type="auto"/>
        <w:tblLook w:val="04A0" w:firstRow="1" w:lastRow="0" w:firstColumn="1" w:lastColumn="0" w:noHBand="0" w:noVBand="1"/>
      </w:tblPr>
      <w:tblGrid>
        <w:gridCol w:w="849"/>
        <w:gridCol w:w="6009"/>
        <w:gridCol w:w="1440"/>
        <w:gridCol w:w="1253"/>
      </w:tblGrid>
      <w:tr w:rsidR="003449D7" w14:paraId="3BEB83B3" w14:textId="77777777" w:rsidTr="7C225B5E">
        <w:tc>
          <w:tcPr>
            <w:tcW w:w="849" w:type="dxa"/>
          </w:tcPr>
          <w:p w14:paraId="5BB97DE3" w14:textId="77777777" w:rsidR="003449D7" w:rsidRPr="00AA7573" w:rsidRDefault="003449D7" w:rsidP="00936E40">
            <w:pPr>
              <w:rPr>
                <w:sz w:val="24"/>
                <w:szCs w:val="24"/>
              </w:rPr>
            </w:pPr>
            <w:r w:rsidRPr="00AA7573">
              <w:rPr>
                <w:sz w:val="24"/>
                <w:szCs w:val="24"/>
              </w:rPr>
              <w:t>5-1</w:t>
            </w:r>
          </w:p>
        </w:tc>
        <w:tc>
          <w:tcPr>
            <w:tcW w:w="6009" w:type="dxa"/>
          </w:tcPr>
          <w:p w14:paraId="761F42CE" w14:textId="77777777" w:rsidR="003449D7" w:rsidRPr="00AA7573" w:rsidRDefault="003449D7" w:rsidP="00936E40">
            <w:pPr>
              <w:rPr>
                <w:sz w:val="24"/>
                <w:szCs w:val="24"/>
              </w:rPr>
            </w:pPr>
            <w:r w:rsidRPr="00AA7573">
              <w:rPr>
                <w:sz w:val="24"/>
                <w:szCs w:val="24"/>
              </w:rPr>
              <w:t>Application Fee Waivers</w:t>
            </w:r>
          </w:p>
        </w:tc>
        <w:tc>
          <w:tcPr>
            <w:tcW w:w="1440" w:type="dxa"/>
          </w:tcPr>
          <w:p w14:paraId="2852D4C5" w14:textId="77777777" w:rsidR="003449D7" w:rsidRPr="00AA7573" w:rsidRDefault="003449D7" w:rsidP="00936E40">
            <w:pPr>
              <w:rPr>
                <w:sz w:val="24"/>
                <w:szCs w:val="24"/>
              </w:rPr>
            </w:pPr>
          </w:p>
        </w:tc>
        <w:tc>
          <w:tcPr>
            <w:tcW w:w="1253" w:type="dxa"/>
          </w:tcPr>
          <w:p w14:paraId="0CB94DD4" w14:textId="77777777" w:rsidR="003449D7" w:rsidRPr="001C0334" w:rsidRDefault="0046356F" w:rsidP="00936E40">
            <w:pPr>
              <w:rPr>
                <w:sz w:val="24"/>
                <w:szCs w:val="24"/>
              </w:rPr>
            </w:pPr>
            <w:r w:rsidRPr="001C0334">
              <w:rPr>
                <w:sz w:val="24"/>
                <w:szCs w:val="24"/>
              </w:rPr>
              <w:t>8/14/18</w:t>
            </w:r>
          </w:p>
        </w:tc>
      </w:tr>
      <w:tr w:rsidR="003449D7" w14:paraId="186210EC" w14:textId="77777777" w:rsidTr="7C225B5E">
        <w:tc>
          <w:tcPr>
            <w:tcW w:w="849" w:type="dxa"/>
          </w:tcPr>
          <w:p w14:paraId="55284105" w14:textId="77777777" w:rsidR="003449D7" w:rsidRPr="00AA7573" w:rsidRDefault="003449D7" w:rsidP="00936E40">
            <w:pPr>
              <w:rPr>
                <w:sz w:val="24"/>
                <w:szCs w:val="24"/>
              </w:rPr>
            </w:pPr>
            <w:r w:rsidRPr="00AA7573">
              <w:rPr>
                <w:sz w:val="24"/>
                <w:szCs w:val="24"/>
              </w:rPr>
              <w:t>5-2</w:t>
            </w:r>
          </w:p>
        </w:tc>
        <w:tc>
          <w:tcPr>
            <w:tcW w:w="6009" w:type="dxa"/>
          </w:tcPr>
          <w:p w14:paraId="0453323D" w14:textId="77777777" w:rsidR="003449D7" w:rsidRPr="00AA7573" w:rsidRDefault="003449D7" w:rsidP="00936E40">
            <w:pPr>
              <w:rPr>
                <w:sz w:val="24"/>
                <w:szCs w:val="24"/>
              </w:rPr>
            </w:pPr>
            <w:r w:rsidRPr="00AA7573">
              <w:rPr>
                <w:sz w:val="24"/>
                <w:szCs w:val="24"/>
              </w:rPr>
              <w:t>Block Party Insurance Requirement</w:t>
            </w:r>
            <w:r w:rsidR="0048012F">
              <w:rPr>
                <w:sz w:val="24"/>
                <w:szCs w:val="24"/>
              </w:rPr>
              <w:t>s</w:t>
            </w:r>
          </w:p>
        </w:tc>
        <w:tc>
          <w:tcPr>
            <w:tcW w:w="1440" w:type="dxa"/>
          </w:tcPr>
          <w:p w14:paraId="06BB0456" w14:textId="77777777" w:rsidR="003449D7" w:rsidRPr="00AA7573" w:rsidRDefault="003449D7" w:rsidP="00936E40">
            <w:pPr>
              <w:rPr>
                <w:sz w:val="24"/>
                <w:szCs w:val="24"/>
              </w:rPr>
            </w:pPr>
          </w:p>
        </w:tc>
        <w:tc>
          <w:tcPr>
            <w:tcW w:w="1253" w:type="dxa"/>
          </w:tcPr>
          <w:p w14:paraId="4FA2173B" w14:textId="77777777" w:rsidR="003449D7" w:rsidRPr="00AA7573" w:rsidRDefault="003449D7" w:rsidP="00936E40">
            <w:pPr>
              <w:rPr>
                <w:sz w:val="24"/>
                <w:szCs w:val="24"/>
              </w:rPr>
            </w:pPr>
          </w:p>
        </w:tc>
      </w:tr>
      <w:tr w:rsidR="003449D7" w14:paraId="177CEE03" w14:textId="77777777" w:rsidTr="7C225B5E">
        <w:tc>
          <w:tcPr>
            <w:tcW w:w="849" w:type="dxa"/>
          </w:tcPr>
          <w:p w14:paraId="052FE316" w14:textId="77777777" w:rsidR="003449D7" w:rsidRPr="00AA7573" w:rsidRDefault="003449D7" w:rsidP="00936E40">
            <w:pPr>
              <w:rPr>
                <w:sz w:val="24"/>
                <w:szCs w:val="24"/>
              </w:rPr>
            </w:pPr>
            <w:r w:rsidRPr="00AA7573">
              <w:rPr>
                <w:sz w:val="24"/>
                <w:szCs w:val="24"/>
              </w:rPr>
              <w:t>5-3</w:t>
            </w:r>
          </w:p>
        </w:tc>
        <w:tc>
          <w:tcPr>
            <w:tcW w:w="6009" w:type="dxa"/>
          </w:tcPr>
          <w:p w14:paraId="1927830F" w14:textId="77777777" w:rsidR="003449D7" w:rsidRPr="00AA7573" w:rsidRDefault="003449D7" w:rsidP="00936E40">
            <w:pPr>
              <w:rPr>
                <w:sz w:val="24"/>
                <w:szCs w:val="24"/>
              </w:rPr>
            </w:pPr>
            <w:r w:rsidRPr="00AA7573">
              <w:rPr>
                <w:sz w:val="24"/>
                <w:szCs w:val="24"/>
              </w:rPr>
              <w:t>Bright and Beautiful</w:t>
            </w:r>
          </w:p>
        </w:tc>
        <w:tc>
          <w:tcPr>
            <w:tcW w:w="1440" w:type="dxa"/>
          </w:tcPr>
          <w:p w14:paraId="1BDB958B" w14:textId="77777777" w:rsidR="003449D7" w:rsidRPr="00AA7573" w:rsidRDefault="003449D7" w:rsidP="00936E40">
            <w:pPr>
              <w:rPr>
                <w:sz w:val="24"/>
                <w:szCs w:val="24"/>
              </w:rPr>
            </w:pPr>
          </w:p>
        </w:tc>
        <w:tc>
          <w:tcPr>
            <w:tcW w:w="1253" w:type="dxa"/>
          </w:tcPr>
          <w:p w14:paraId="5204A6B9" w14:textId="77777777" w:rsidR="003449D7" w:rsidRPr="00AA7573" w:rsidRDefault="003449D7" w:rsidP="00936E40">
            <w:pPr>
              <w:rPr>
                <w:sz w:val="24"/>
                <w:szCs w:val="24"/>
              </w:rPr>
            </w:pPr>
            <w:r>
              <w:rPr>
                <w:sz w:val="24"/>
                <w:szCs w:val="24"/>
              </w:rPr>
              <w:t>12/1/16</w:t>
            </w:r>
          </w:p>
        </w:tc>
      </w:tr>
      <w:tr w:rsidR="003449D7" w14:paraId="408053EE" w14:textId="77777777" w:rsidTr="7C225B5E">
        <w:tc>
          <w:tcPr>
            <w:tcW w:w="849" w:type="dxa"/>
          </w:tcPr>
          <w:p w14:paraId="2EC3A4A9" w14:textId="77777777" w:rsidR="003449D7" w:rsidRPr="00AA7573" w:rsidRDefault="003449D7" w:rsidP="00936E40">
            <w:pPr>
              <w:rPr>
                <w:sz w:val="24"/>
                <w:szCs w:val="24"/>
              </w:rPr>
            </w:pPr>
            <w:r w:rsidRPr="00AA7573">
              <w:rPr>
                <w:sz w:val="24"/>
                <w:szCs w:val="24"/>
              </w:rPr>
              <w:t>5-4</w:t>
            </w:r>
          </w:p>
        </w:tc>
        <w:tc>
          <w:tcPr>
            <w:tcW w:w="6009" w:type="dxa"/>
          </w:tcPr>
          <w:p w14:paraId="2290AA62" w14:textId="77777777" w:rsidR="003449D7" w:rsidRPr="00AA7573" w:rsidRDefault="003449D7" w:rsidP="00936E40">
            <w:pPr>
              <w:rPr>
                <w:sz w:val="24"/>
                <w:szCs w:val="24"/>
              </w:rPr>
            </w:pPr>
            <w:r w:rsidRPr="00AA7573">
              <w:rPr>
                <w:sz w:val="24"/>
                <w:szCs w:val="24"/>
              </w:rPr>
              <w:t>Citizens to be Heard Response</w:t>
            </w:r>
          </w:p>
        </w:tc>
        <w:tc>
          <w:tcPr>
            <w:tcW w:w="1440" w:type="dxa"/>
          </w:tcPr>
          <w:p w14:paraId="22E533EA" w14:textId="77777777" w:rsidR="003449D7" w:rsidRPr="00AA7573" w:rsidRDefault="003449D7" w:rsidP="00936E40">
            <w:pPr>
              <w:rPr>
                <w:sz w:val="24"/>
                <w:szCs w:val="24"/>
              </w:rPr>
            </w:pPr>
          </w:p>
        </w:tc>
        <w:tc>
          <w:tcPr>
            <w:tcW w:w="1253" w:type="dxa"/>
          </w:tcPr>
          <w:p w14:paraId="4E056855" w14:textId="77777777" w:rsidR="003449D7" w:rsidRPr="00AA7573" w:rsidRDefault="003449D7" w:rsidP="00936E40">
            <w:pPr>
              <w:rPr>
                <w:sz w:val="24"/>
                <w:szCs w:val="24"/>
              </w:rPr>
            </w:pPr>
            <w:r>
              <w:rPr>
                <w:sz w:val="24"/>
                <w:szCs w:val="24"/>
              </w:rPr>
              <w:t>10/6/05</w:t>
            </w:r>
          </w:p>
        </w:tc>
      </w:tr>
      <w:tr w:rsidR="003449D7" w14:paraId="394D22D2" w14:textId="77777777" w:rsidTr="7C225B5E">
        <w:tc>
          <w:tcPr>
            <w:tcW w:w="849" w:type="dxa"/>
          </w:tcPr>
          <w:p w14:paraId="16209D24" w14:textId="77777777" w:rsidR="003449D7" w:rsidRPr="00AA7573" w:rsidRDefault="003449D7" w:rsidP="00936E40">
            <w:pPr>
              <w:rPr>
                <w:sz w:val="24"/>
                <w:szCs w:val="24"/>
              </w:rPr>
            </w:pPr>
            <w:r w:rsidRPr="00AA7573">
              <w:rPr>
                <w:sz w:val="24"/>
                <w:szCs w:val="24"/>
              </w:rPr>
              <w:t>5-5</w:t>
            </w:r>
          </w:p>
        </w:tc>
        <w:tc>
          <w:tcPr>
            <w:tcW w:w="6009" w:type="dxa"/>
          </w:tcPr>
          <w:p w14:paraId="7C393315" w14:textId="77777777" w:rsidR="003449D7" w:rsidRPr="00AA7573" w:rsidRDefault="003449D7" w:rsidP="00936E40">
            <w:pPr>
              <w:rPr>
                <w:sz w:val="24"/>
                <w:szCs w:val="24"/>
              </w:rPr>
            </w:pPr>
            <w:r w:rsidRPr="00AA7573">
              <w:rPr>
                <w:sz w:val="24"/>
                <w:szCs w:val="24"/>
              </w:rPr>
              <w:t>City Sponsored Events</w:t>
            </w:r>
          </w:p>
        </w:tc>
        <w:tc>
          <w:tcPr>
            <w:tcW w:w="1440" w:type="dxa"/>
          </w:tcPr>
          <w:p w14:paraId="3969B7FF" w14:textId="77777777" w:rsidR="003449D7" w:rsidRPr="00AA7573" w:rsidRDefault="003449D7" w:rsidP="00936E40">
            <w:pPr>
              <w:rPr>
                <w:sz w:val="24"/>
                <w:szCs w:val="24"/>
              </w:rPr>
            </w:pPr>
            <w:r>
              <w:rPr>
                <w:sz w:val="24"/>
                <w:szCs w:val="24"/>
              </w:rPr>
              <w:t>6/2/08</w:t>
            </w:r>
          </w:p>
        </w:tc>
        <w:tc>
          <w:tcPr>
            <w:tcW w:w="1253" w:type="dxa"/>
          </w:tcPr>
          <w:p w14:paraId="27C485C8" w14:textId="77777777" w:rsidR="003449D7" w:rsidRPr="00AA7573" w:rsidRDefault="003449D7" w:rsidP="00936E40">
            <w:pPr>
              <w:rPr>
                <w:sz w:val="24"/>
                <w:szCs w:val="24"/>
              </w:rPr>
            </w:pPr>
            <w:r>
              <w:rPr>
                <w:sz w:val="24"/>
                <w:szCs w:val="24"/>
              </w:rPr>
              <w:t>12/1/16</w:t>
            </w:r>
          </w:p>
        </w:tc>
      </w:tr>
      <w:tr w:rsidR="003449D7" w14:paraId="6390BB6B" w14:textId="77777777" w:rsidTr="7C225B5E">
        <w:tc>
          <w:tcPr>
            <w:tcW w:w="849" w:type="dxa"/>
          </w:tcPr>
          <w:p w14:paraId="5F3DB1F9" w14:textId="77777777" w:rsidR="003449D7" w:rsidRPr="00AA7573" w:rsidRDefault="003449D7" w:rsidP="00936E40">
            <w:pPr>
              <w:rPr>
                <w:sz w:val="24"/>
                <w:szCs w:val="24"/>
              </w:rPr>
            </w:pPr>
            <w:r w:rsidRPr="00AA7573">
              <w:rPr>
                <w:sz w:val="24"/>
                <w:szCs w:val="24"/>
              </w:rPr>
              <w:t>5-6</w:t>
            </w:r>
          </w:p>
        </w:tc>
        <w:tc>
          <w:tcPr>
            <w:tcW w:w="6009" w:type="dxa"/>
          </w:tcPr>
          <w:p w14:paraId="5CE17592" w14:textId="77777777" w:rsidR="003449D7" w:rsidRPr="00AA7573" w:rsidRDefault="003449D7" w:rsidP="00936E40">
            <w:pPr>
              <w:rPr>
                <w:sz w:val="24"/>
                <w:szCs w:val="24"/>
              </w:rPr>
            </w:pPr>
            <w:r w:rsidRPr="00AA7573">
              <w:rPr>
                <w:sz w:val="24"/>
                <w:szCs w:val="24"/>
              </w:rPr>
              <w:t>Copyright Fees</w:t>
            </w:r>
          </w:p>
        </w:tc>
        <w:tc>
          <w:tcPr>
            <w:tcW w:w="1440" w:type="dxa"/>
          </w:tcPr>
          <w:p w14:paraId="50685341" w14:textId="77777777" w:rsidR="003449D7" w:rsidRPr="00AA7573" w:rsidRDefault="003449D7" w:rsidP="00936E40">
            <w:pPr>
              <w:rPr>
                <w:sz w:val="24"/>
                <w:szCs w:val="24"/>
              </w:rPr>
            </w:pPr>
          </w:p>
        </w:tc>
        <w:tc>
          <w:tcPr>
            <w:tcW w:w="1253" w:type="dxa"/>
          </w:tcPr>
          <w:p w14:paraId="4D4ED00F" w14:textId="77777777" w:rsidR="003449D7" w:rsidRPr="00AA7573" w:rsidRDefault="00F93680" w:rsidP="00936E40">
            <w:pPr>
              <w:rPr>
                <w:sz w:val="24"/>
                <w:szCs w:val="24"/>
              </w:rPr>
            </w:pPr>
            <w:r>
              <w:rPr>
                <w:sz w:val="24"/>
                <w:szCs w:val="24"/>
              </w:rPr>
              <w:t>5/17/18</w:t>
            </w:r>
          </w:p>
        </w:tc>
      </w:tr>
      <w:tr w:rsidR="003449D7" w14:paraId="119245E0" w14:textId="77777777" w:rsidTr="7C225B5E">
        <w:tc>
          <w:tcPr>
            <w:tcW w:w="849" w:type="dxa"/>
          </w:tcPr>
          <w:p w14:paraId="4272EE42" w14:textId="77777777" w:rsidR="003449D7" w:rsidRPr="00AA7573" w:rsidRDefault="003449D7" w:rsidP="00936E40">
            <w:pPr>
              <w:rPr>
                <w:sz w:val="24"/>
                <w:szCs w:val="24"/>
              </w:rPr>
            </w:pPr>
            <w:r w:rsidRPr="00AA7573">
              <w:rPr>
                <w:sz w:val="24"/>
                <w:szCs w:val="24"/>
              </w:rPr>
              <w:t>5-7</w:t>
            </w:r>
          </w:p>
        </w:tc>
        <w:tc>
          <w:tcPr>
            <w:tcW w:w="6009" w:type="dxa"/>
          </w:tcPr>
          <w:p w14:paraId="4E2B3384" w14:textId="77777777" w:rsidR="003449D7" w:rsidRPr="00AA7573" w:rsidRDefault="003449D7" w:rsidP="0048012F">
            <w:pPr>
              <w:rPr>
                <w:sz w:val="24"/>
                <w:szCs w:val="24"/>
              </w:rPr>
            </w:pPr>
            <w:r w:rsidRPr="00AA7573">
              <w:rPr>
                <w:sz w:val="24"/>
                <w:szCs w:val="24"/>
              </w:rPr>
              <w:t xml:space="preserve">Courtney Campbell </w:t>
            </w:r>
            <w:r w:rsidR="0048012F">
              <w:rPr>
                <w:sz w:val="24"/>
                <w:szCs w:val="24"/>
              </w:rPr>
              <w:t>Cause</w:t>
            </w:r>
            <w:r w:rsidRPr="00AA7573">
              <w:rPr>
                <w:sz w:val="24"/>
                <w:szCs w:val="24"/>
              </w:rPr>
              <w:t>way (State Road 60) Welcome Signage Program</w:t>
            </w:r>
          </w:p>
        </w:tc>
        <w:tc>
          <w:tcPr>
            <w:tcW w:w="1440" w:type="dxa"/>
          </w:tcPr>
          <w:p w14:paraId="6A642B1D" w14:textId="77777777" w:rsidR="003449D7" w:rsidRPr="00AA7573" w:rsidRDefault="003449D7" w:rsidP="00936E40">
            <w:pPr>
              <w:rPr>
                <w:sz w:val="24"/>
                <w:szCs w:val="24"/>
              </w:rPr>
            </w:pPr>
            <w:r>
              <w:rPr>
                <w:sz w:val="24"/>
                <w:szCs w:val="24"/>
              </w:rPr>
              <w:t>11/20/14</w:t>
            </w:r>
          </w:p>
        </w:tc>
        <w:tc>
          <w:tcPr>
            <w:tcW w:w="1253" w:type="dxa"/>
          </w:tcPr>
          <w:p w14:paraId="1FD6E169" w14:textId="7ABD3BA5" w:rsidR="003449D7" w:rsidRPr="00AA7573" w:rsidRDefault="178CA091" w:rsidP="7C225B5E">
            <w:pPr>
              <w:spacing w:line="259" w:lineRule="auto"/>
            </w:pPr>
            <w:r w:rsidRPr="7C225B5E">
              <w:rPr>
                <w:sz w:val="24"/>
                <w:szCs w:val="24"/>
              </w:rPr>
              <w:t>8/20/20</w:t>
            </w:r>
          </w:p>
        </w:tc>
      </w:tr>
      <w:tr w:rsidR="003449D7" w14:paraId="7C241BAC" w14:textId="77777777" w:rsidTr="7C225B5E">
        <w:tc>
          <w:tcPr>
            <w:tcW w:w="849" w:type="dxa"/>
          </w:tcPr>
          <w:p w14:paraId="338F55DA" w14:textId="77777777" w:rsidR="003449D7" w:rsidRPr="00AA7573" w:rsidRDefault="003449D7" w:rsidP="00936E40">
            <w:pPr>
              <w:rPr>
                <w:sz w:val="24"/>
                <w:szCs w:val="24"/>
              </w:rPr>
            </w:pPr>
            <w:r w:rsidRPr="00AA7573">
              <w:rPr>
                <w:sz w:val="24"/>
                <w:szCs w:val="24"/>
              </w:rPr>
              <w:t>5-8</w:t>
            </w:r>
          </w:p>
        </w:tc>
        <w:tc>
          <w:tcPr>
            <w:tcW w:w="6009" w:type="dxa"/>
          </w:tcPr>
          <w:p w14:paraId="1CDD5DDF" w14:textId="77777777" w:rsidR="003449D7" w:rsidRPr="00AA7573" w:rsidRDefault="003449D7" w:rsidP="00936E40">
            <w:pPr>
              <w:rPr>
                <w:sz w:val="24"/>
                <w:szCs w:val="24"/>
              </w:rPr>
            </w:pPr>
            <w:r w:rsidRPr="00AA7573">
              <w:rPr>
                <w:sz w:val="24"/>
                <w:szCs w:val="24"/>
              </w:rPr>
              <w:t>Economic Development Incentive Policy</w:t>
            </w:r>
          </w:p>
        </w:tc>
        <w:tc>
          <w:tcPr>
            <w:tcW w:w="1440" w:type="dxa"/>
          </w:tcPr>
          <w:p w14:paraId="7366E709" w14:textId="77777777" w:rsidR="003449D7" w:rsidRPr="00AA7573" w:rsidRDefault="003449D7" w:rsidP="00936E40">
            <w:pPr>
              <w:rPr>
                <w:sz w:val="24"/>
                <w:szCs w:val="24"/>
              </w:rPr>
            </w:pPr>
            <w:r>
              <w:rPr>
                <w:sz w:val="24"/>
                <w:szCs w:val="24"/>
              </w:rPr>
              <w:t>5/17/17</w:t>
            </w:r>
          </w:p>
        </w:tc>
        <w:tc>
          <w:tcPr>
            <w:tcW w:w="1253" w:type="dxa"/>
          </w:tcPr>
          <w:p w14:paraId="4DBA38DC" w14:textId="77777777" w:rsidR="003449D7" w:rsidRPr="00AA7573" w:rsidRDefault="003449D7" w:rsidP="00936E40">
            <w:pPr>
              <w:rPr>
                <w:sz w:val="24"/>
                <w:szCs w:val="24"/>
              </w:rPr>
            </w:pPr>
          </w:p>
        </w:tc>
      </w:tr>
      <w:tr w:rsidR="003449D7" w14:paraId="1A911045" w14:textId="77777777" w:rsidTr="7C225B5E">
        <w:tc>
          <w:tcPr>
            <w:tcW w:w="849" w:type="dxa"/>
          </w:tcPr>
          <w:p w14:paraId="104687D4" w14:textId="77777777" w:rsidR="003449D7" w:rsidRPr="00AA7573" w:rsidRDefault="003449D7" w:rsidP="00936E40">
            <w:pPr>
              <w:rPr>
                <w:sz w:val="24"/>
                <w:szCs w:val="24"/>
              </w:rPr>
            </w:pPr>
            <w:r w:rsidRPr="00AA7573">
              <w:rPr>
                <w:sz w:val="24"/>
                <w:szCs w:val="24"/>
              </w:rPr>
              <w:t>5-9</w:t>
            </w:r>
          </w:p>
        </w:tc>
        <w:tc>
          <w:tcPr>
            <w:tcW w:w="6009" w:type="dxa"/>
          </w:tcPr>
          <w:p w14:paraId="7CD58AAE" w14:textId="77777777" w:rsidR="003449D7" w:rsidRPr="00AA7573" w:rsidRDefault="003449D7" w:rsidP="00936E40">
            <w:pPr>
              <w:rPr>
                <w:sz w:val="24"/>
                <w:szCs w:val="24"/>
              </w:rPr>
            </w:pPr>
            <w:r w:rsidRPr="00AA7573">
              <w:rPr>
                <w:sz w:val="24"/>
                <w:szCs w:val="24"/>
              </w:rPr>
              <w:t>Fire Lanes</w:t>
            </w:r>
          </w:p>
        </w:tc>
        <w:tc>
          <w:tcPr>
            <w:tcW w:w="1440" w:type="dxa"/>
          </w:tcPr>
          <w:p w14:paraId="27363E08" w14:textId="77777777" w:rsidR="003449D7" w:rsidRPr="00AA7573" w:rsidRDefault="003449D7" w:rsidP="00936E40">
            <w:pPr>
              <w:rPr>
                <w:sz w:val="24"/>
                <w:szCs w:val="24"/>
              </w:rPr>
            </w:pPr>
          </w:p>
        </w:tc>
        <w:tc>
          <w:tcPr>
            <w:tcW w:w="1253" w:type="dxa"/>
          </w:tcPr>
          <w:p w14:paraId="66F68674" w14:textId="77777777" w:rsidR="003449D7" w:rsidRPr="00AA7573" w:rsidRDefault="003449D7" w:rsidP="00936E40">
            <w:pPr>
              <w:rPr>
                <w:sz w:val="24"/>
                <w:szCs w:val="24"/>
              </w:rPr>
            </w:pPr>
            <w:r>
              <w:rPr>
                <w:sz w:val="24"/>
                <w:szCs w:val="24"/>
              </w:rPr>
              <w:t>5/17/17</w:t>
            </w:r>
          </w:p>
        </w:tc>
      </w:tr>
      <w:tr w:rsidR="003449D7" w14:paraId="29127392" w14:textId="77777777" w:rsidTr="7C225B5E">
        <w:tc>
          <w:tcPr>
            <w:tcW w:w="849" w:type="dxa"/>
          </w:tcPr>
          <w:p w14:paraId="4A29F1C5" w14:textId="77777777" w:rsidR="003449D7" w:rsidRPr="00AA7573" w:rsidRDefault="003449D7" w:rsidP="00936E40">
            <w:pPr>
              <w:rPr>
                <w:sz w:val="24"/>
                <w:szCs w:val="24"/>
              </w:rPr>
            </w:pPr>
            <w:r w:rsidRPr="00AA7573">
              <w:rPr>
                <w:sz w:val="24"/>
                <w:szCs w:val="24"/>
              </w:rPr>
              <w:t>5-10</w:t>
            </w:r>
          </w:p>
        </w:tc>
        <w:tc>
          <w:tcPr>
            <w:tcW w:w="6009" w:type="dxa"/>
          </w:tcPr>
          <w:p w14:paraId="462CF014" w14:textId="77777777" w:rsidR="003449D7" w:rsidRPr="00AA7573" w:rsidRDefault="003449D7" w:rsidP="00936E40">
            <w:pPr>
              <w:rPr>
                <w:sz w:val="24"/>
                <w:szCs w:val="24"/>
              </w:rPr>
            </w:pPr>
            <w:r w:rsidRPr="00AA7573">
              <w:rPr>
                <w:sz w:val="24"/>
                <w:szCs w:val="24"/>
              </w:rPr>
              <w:t>Renewal</w:t>
            </w:r>
            <w:r w:rsidR="00100577">
              <w:rPr>
                <w:sz w:val="24"/>
                <w:szCs w:val="24"/>
              </w:rPr>
              <w:t xml:space="preserve"> of Agreements</w:t>
            </w:r>
          </w:p>
        </w:tc>
        <w:tc>
          <w:tcPr>
            <w:tcW w:w="1440" w:type="dxa"/>
          </w:tcPr>
          <w:p w14:paraId="4502FD1E" w14:textId="77777777" w:rsidR="003449D7" w:rsidRPr="00AA7573" w:rsidRDefault="003449D7" w:rsidP="00936E40">
            <w:pPr>
              <w:rPr>
                <w:sz w:val="24"/>
                <w:szCs w:val="24"/>
              </w:rPr>
            </w:pPr>
          </w:p>
        </w:tc>
        <w:tc>
          <w:tcPr>
            <w:tcW w:w="1253" w:type="dxa"/>
          </w:tcPr>
          <w:p w14:paraId="1EB5372D" w14:textId="77777777" w:rsidR="003449D7" w:rsidRPr="00AA7573" w:rsidRDefault="003449D7" w:rsidP="00936E40">
            <w:pPr>
              <w:rPr>
                <w:sz w:val="24"/>
                <w:szCs w:val="24"/>
              </w:rPr>
            </w:pPr>
          </w:p>
        </w:tc>
      </w:tr>
      <w:tr w:rsidR="003449D7" w14:paraId="69B32DEC" w14:textId="77777777" w:rsidTr="7C225B5E">
        <w:tc>
          <w:tcPr>
            <w:tcW w:w="849" w:type="dxa"/>
          </w:tcPr>
          <w:p w14:paraId="43E860AF" w14:textId="77777777" w:rsidR="003449D7" w:rsidRPr="00AA7573" w:rsidRDefault="003449D7" w:rsidP="00936E40">
            <w:pPr>
              <w:rPr>
                <w:sz w:val="24"/>
                <w:szCs w:val="24"/>
              </w:rPr>
            </w:pPr>
            <w:r w:rsidRPr="00AA7573">
              <w:rPr>
                <w:sz w:val="24"/>
                <w:szCs w:val="24"/>
              </w:rPr>
              <w:t>5-11</w:t>
            </w:r>
          </w:p>
        </w:tc>
        <w:tc>
          <w:tcPr>
            <w:tcW w:w="6009" w:type="dxa"/>
          </w:tcPr>
          <w:p w14:paraId="44D1FFB4" w14:textId="77777777" w:rsidR="003449D7" w:rsidRPr="00AA7573" w:rsidRDefault="003449D7" w:rsidP="00936E40">
            <w:pPr>
              <w:rPr>
                <w:sz w:val="24"/>
                <w:szCs w:val="24"/>
              </w:rPr>
            </w:pPr>
            <w:r w:rsidRPr="00AA7573">
              <w:rPr>
                <w:sz w:val="24"/>
                <w:szCs w:val="24"/>
              </w:rPr>
              <w:t>Roadside Memorial Marker</w:t>
            </w:r>
            <w:r w:rsidR="00130A6D">
              <w:rPr>
                <w:sz w:val="24"/>
                <w:szCs w:val="24"/>
              </w:rPr>
              <w:t xml:space="preserve"> Program</w:t>
            </w:r>
          </w:p>
        </w:tc>
        <w:tc>
          <w:tcPr>
            <w:tcW w:w="1440" w:type="dxa"/>
          </w:tcPr>
          <w:p w14:paraId="474B65F8" w14:textId="77777777" w:rsidR="003449D7" w:rsidRPr="00AA7573" w:rsidRDefault="003449D7" w:rsidP="00936E40">
            <w:pPr>
              <w:rPr>
                <w:sz w:val="24"/>
                <w:szCs w:val="24"/>
              </w:rPr>
            </w:pPr>
            <w:r>
              <w:rPr>
                <w:sz w:val="24"/>
                <w:szCs w:val="24"/>
              </w:rPr>
              <w:t>11/20/14</w:t>
            </w:r>
          </w:p>
        </w:tc>
        <w:tc>
          <w:tcPr>
            <w:tcW w:w="1253" w:type="dxa"/>
          </w:tcPr>
          <w:p w14:paraId="3293C32C" w14:textId="77777777" w:rsidR="003449D7" w:rsidRPr="00AA7573" w:rsidRDefault="003449D7" w:rsidP="00936E40">
            <w:pPr>
              <w:rPr>
                <w:sz w:val="24"/>
                <w:szCs w:val="24"/>
              </w:rPr>
            </w:pPr>
            <w:r>
              <w:rPr>
                <w:sz w:val="24"/>
                <w:szCs w:val="24"/>
              </w:rPr>
              <w:t>12/1/16</w:t>
            </w:r>
          </w:p>
        </w:tc>
      </w:tr>
      <w:tr w:rsidR="003449D7" w14:paraId="6CD38E91" w14:textId="77777777" w:rsidTr="7C225B5E">
        <w:tc>
          <w:tcPr>
            <w:tcW w:w="849" w:type="dxa"/>
          </w:tcPr>
          <w:p w14:paraId="19F5A6C1" w14:textId="77777777" w:rsidR="003449D7" w:rsidRPr="00AA7573" w:rsidRDefault="003449D7" w:rsidP="00936E40">
            <w:pPr>
              <w:rPr>
                <w:sz w:val="24"/>
                <w:szCs w:val="24"/>
              </w:rPr>
            </w:pPr>
            <w:r w:rsidRPr="00AA7573">
              <w:rPr>
                <w:sz w:val="24"/>
                <w:szCs w:val="24"/>
              </w:rPr>
              <w:t>5-12</w:t>
            </w:r>
          </w:p>
        </w:tc>
        <w:tc>
          <w:tcPr>
            <w:tcW w:w="6009" w:type="dxa"/>
          </w:tcPr>
          <w:p w14:paraId="000B02CC" w14:textId="77777777" w:rsidR="003449D7" w:rsidRPr="00AA7573" w:rsidRDefault="003449D7" w:rsidP="00936E40">
            <w:pPr>
              <w:rPr>
                <w:sz w:val="24"/>
                <w:szCs w:val="24"/>
              </w:rPr>
            </w:pPr>
            <w:r w:rsidRPr="00AA7573">
              <w:rPr>
                <w:sz w:val="24"/>
                <w:szCs w:val="24"/>
              </w:rPr>
              <w:t>Special Event Street Closure Limitation</w:t>
            </w:r>
          </w:p>
        </w:tc>
        <w:tc>
          <w:tcPr>
            <w:tcW w:w="1440" w:type="dxa"/>
          </w:tcPr>
          <w:p w14:paraId="417706EE" w14:textId="77777777" w:rsidR="003449D7" w:rsidRPr="00AA7573" w:rsidRDefault="003449D7" w:rsidP="00936E40">
            <w:pPr>
              <w:rPr>
                <w:sz w:val="24"/>
                <w:szCs w:val="24"/>
              </w:rPr>
            </w:pPr>
            <w:r>
              <w:rPr>
                <w:sz w:val="24"/>
                <w:szCs w:val="24"/>
              </w:rPr>
              <w:t>2/16/17</w:t>
            </w:r>
          </w:p>
        </w:tc>
        <w:tc>
          <w:tcPr>
            <w:tcW w:w="1253" w:type="dxa"/>
          </w:tcPr>
          <w:p w14:paraId="0E51A27F" w14:textId="32609443" w:rsidR="003449D7" w:rsidRPr="00AA7573" w:rsidRDefault="311FA819" w:rsidP="7C225B5E">
            <w:pPr>
              <w:spacing w:line="259" w:lineRule="auto"/>
            </w:pPr>
            <w:r w:rsidRPr="7C225B5E">
              <w:rPr>
                <w:sz w:val="24"/>
                <w:szCs w:val="24"/>
              </w:rPr>
              <w:t>8/20/20</w:t>
            </w:r>
          </w:p>
        </w:tc>
      </w:tr>
      <w:tr w:rsidR="003449D7" w14:paraId="77463225" w14:textId="77777777" w:rsidTr="7C225B5E">
        <w:tc>
          <w:tcPr>
            <w:tcW w:w="849" w:type="dxa"/>
          </w:tcPr>
          <w:p w14:paraId="0B1145DE" w14:textId="77777777" w:rsidR="003449D7" w:rsidRPr="00AA7573" w:rsidRDefault="003449D7" w:rsidP="00936E40">
            <w:pPr>
              <w:rPr>
                <w:sz w:val="24"/>
                <w:szCs w:val="24"/>
              </w:rPr>
            </w:pPr>
            <w:r w:rsidRPr="00AA7573">
              <w:rPr>
                <w:sz w:val="24"/>
                <w:szCs w:val="24"/>
              </w:rPr>
              <w:t>5-13</w:t>
            </w:r>
          </w:p>
        </w:tc>
        <w:tc>
          <w:tcPr>
            <w:tcW w:w="6009" w:type="dxa"/>
          </w:tcPr>
          <w:p w14:paraId="30B20C6C" w14:textId="77777777" w:rsidR="003449D7" w:rsidRPr="00AA7573" w:rsidRDefault="003449D7" w:rsidP="00936E40">
            <w:pPr>
              <w:rPr>
                <w:sz w:val="24"/>
                <w:szCs w:val="24"/>
              </w:rPr>
            </w:pPr>
            <w:r w:rsidRPr="00AA7573">
              <w:rPr>
                <w:sz w:val="24"/>
                <w:szCs w:val="24"/>
              </w:rPr>
              <w:t>Stationery</w:t>
            </w:r>
          </w:p>
        </w:tc>
        <w:tc>
          <w:tcPr>
            <w:tcW w:w="1440" w:type="dxa"/>
          </w:tcPr>
          <w:p w14:paraId="39935C9B" w14:textId="77777777" w:rsidR="003449D7" w:rsidRPr="00AA7573" w:rsidRDefault="003449D7" w:rsidP="00936E40">
            <w:pPr>
              <w:rPr>
                <w:sz w:val="24"/>
                <w:szCs w:val="24"/>
              </w:rPr>
            </w:pPr>
          </w:p>
        </w:tc>
        <w:tc>
          <w:tcPr>
            <w:tcW w:w="1253" w:type="dxa"/>
          </w:tcPr>
          <w:p w14:paraId="65548A30" w14:textId="77777777" w:rsidR="003449D7" w:rsidRPr="00AA7573" w:rsidRDefault="003449D7" w:rsidP="00936E40">
            <w:pPr>
              <w:rPr>
                <w:sz w:val="24"/>
                <w:szCs w:val="24"/>
              </w:rPr>
            </w:pPr>
            <w:r>
              <w:rPr>
                <w:sz w:val="24"/>
                <w:szCs w:val="24"/>
              </w:rPr>
              <w:t>12/1/16</w:t>
            </w:r>
          </w:p>
        </w:tc>
      </w:tr>
      <w:tr w:rsidR="003449D7" w14:paraId="051F10AD" w14:textId="77777777" w:rsidTr="7C225B5E">
        <w:tc>
          <w:tcPr>
            <w:tcW w:w="849" w:type="dxa"/>
          </w:tcPr>
          <w:p w14:paraId="5AFEA60F" w14:textId="77777777" w:rsidR="003449D7" w:rsidRPr="00AA7573" w:rsidRDefault="003449D7" w:rsidP="00936E40">
            <w:pPr>
              <w:rPr>
                <w:sz w:val="24"/>
                <w:szCs w:val="24"/>
              </w:rPr>
            </w:pPr>
            <w:r w:rsidRPr="00AA7573">
              <w:rPr>
                <w:sz w:val="24"/>
                <w:szCs w:val="24"/>
              </w:rPr>
              <w:t>5-14</w:t>
            </w:r>
          </w:p>
        </w:tc>
        <w:tc>
          <w:tcPr>
            <w:tcW w:w="6009" w:type="dxa"/>
          </w:tcPr>
          <w:p w14:paraId="76356796" w14:textId="77777777" w:rsidR="003449D7" w:rsidRPr="00AA7573" w:rsidRDefault="003449D7" w:rsidP="00936E40">
            <w:pPr>
              <w:rPr>
                <w:sz w:val="24"/>
                <w:szCs w:val="24"/>
              </w:rPr>
            </w:pPr>
            <w:r w:rsidRPr="00AA7573">
              <w:rPr>
                <w:sz w:val="24"/>
                <w:szCs w:val="24"/>
              </w:rPr>
              <w:t>Welcome Letters</w:t>
            </w:r>
          </w:p>
        </w:tc>
        <w:tc>
          <w:tcPr>
            <w:tcW w:w="1440" w:type="dxa"/>
          </w:tcPr>
          <w:p w14:paraId="79D3D309" w14:textId="77777777" w:rsidR="003449D7" w:rsidRPr="00AA7573" w:rsidRDefault="003449D7" w:rsidP="00936E40">
            <w:pPr>
              <w:rPr>
                <w:sz w:val="24"/>
                <w:szCs w:val="24"/>
              </w:rPr>
            </w:pPr>
          </w:p>
        </w:tc>
        <w:tc>
          <w:tcPr>
            <w:tcW w:w="1253" w:type="dxa"/>
          </w:tcPr>
          <w:p w14:paraId="4E53EFB0" w14:textId="77777777" w:rsidR="003449D7" w:rsidRPr="00AA7573" w:rsidRDefault="003449D7" w:rsidP="00936E40">
            <w:pPr>
              <w:rPr>
                <w:sz w:val="24"/>
                <w:szCs w:val="24"/>
              </w:rPr>
            </w:pPr>
          </w:p>
        </w:tc>
      </w:tr>
    </w:tbl>
    <w:p w14:paraId="13CF793E" w14:textId="77777777" w:rsidR="003449D7" w:rsidRPr="00DD439A" w:rsidRDefault="003449D7">
      <w:pPr>
        <w:rPr>
          <w:sz w:val="28"/>
          <w:szCs w:val="28"/>
        </w:rPr>
      </w:pPr>
      <w:r>
        <w:rPr>
          <w:b/>
          <w:sz w:val="28"/>
          <w:szCs w:val="28"/>
        </w:rPr>
        <w:br w:type="page"/>
      </w:r>
    </w:p>
    <w:p w14:paraId="196B0270" w14:textId="77777777" w:rsidR="003449D7" w:rsidRPr="00DD439A" w:rsidRDefault="003449D7" w:rsidP="003449D7">
      <w:pPr>
        <w:jc w:val="center"/>
        <w:rPr>
          <w:sz w:val="28"/>
          <w:szCs w:val="28"/>
        </w:rPr>
      </w:pPr>
      <w:r w:rsidRPr="00D04315">
        <w:rPr>
          <w:b/>
          <w:sz w:val="28"/>
          <w:szCs w:val="28"/>
        </w:rPr>
        <w:lastRenderedPageBreak/>
        <w:t>C</w:t>
      </w:r>
      <w:r w:rsidR="00B706BC">
        <w:rPr>
          <w:b/>
          <w:sz w:val="28"/>
          <w:szCs w:val="28"/>
        </w:rPr>
        <w:t>ITY C</w:t>
      </w:r>
      <w:r w:rsidRPr="00D04315">
        <w:rPr>
          <w:b/>
          <w:sz w:val="28"/>
          <w:szCs w:val="28"/>
        </w:rPr>
        <w:t>OUNCIL POLICY MANUAL</w:t>
      </w:r>
    </w:p>
    <w:p w14:paraId="39493E08" w14:textId="77777777" w:rsidR="003449D7" w:rsidRPr="00DD439A" w:rsidRDefault="003449D7" w:rsidP="003449D7">
      <w:pPr>
        <w:jc w:val="center"/>
        <w:rPr>
          <w:sz w:val="36"/>
          <w:szCs w:val="36"/>
        </w:rPr>
      </w:pPr>
      <w:r w:rsidRPr="00D04315">
        <w:rPr>
          <w:b/>
          <w:sz w:val="28"/>
          <w:szCs w:val="28"/>
        </w:rPr>
        <w:t>Table of Contents – Cont’d</w:t>
      </w:r>
    </w:p>
    <w:p w14:paraId="49DD8D5A" w14:textId="77777777" w:rsidR="003449D7" w:rsidRDefault="003449D7" w:rsidP="003449D7"/>
    <w:tbl>
      <w:tblPr>
        <w:tblStyle w:val="TableGrid"/>
        <w:tblW w:w="0" w:type="auto"/>
        <w:tblLayout w:type="fixed"/>
        <w:tblLook w:val="04A0" w:firstRow="1" w:lastRow="0" w:firstColumn="1" w:lastColumn="0" w:noHBand="0" w:noVBand="1"/>
      </w:tblPr>
      <w:tblGrid>
        <w:gridCol w:w="1548"/>
        <w:gridCol w:w="5310"/>
        <w:gridCol w:w="1432"/>
        <w:gridCol w:w="1268"/>
      </w:tblGrid>
      <w:tr w:rsidR="003449D7" w14:paraId="57504290" w14:textId="77777777" w:rsidTr="00936E40">
        <w:tc>
          <w:tcPr>
            <w:tcW w:w="1548" w:type="dxa"/>
          </w:tcPr>
          <w:p w14:paraId="5384845F" w14:textId="77777777" w:rsidR="003449D7" w:rsidRPr="000C5B70" w:rsidRDefault="003449D7" w:rsidP="00936E40">
            <w:pPr>
              <w:rPr>
                <w:b/>
                <w:sz w:val="24"/>
                <w:szCs w:val="24"/>
              </w:rPr>
            </w:pPr>
            <w:r w:rsidRPr="000C5B70">
              <w:rPr>
                <w:b/>
                <w:sz w:val="24"/>
                <w:szCs w:val="24"/>
              </w:rPr>
              <w:t>POLICY #</w:t>
            </w:r>
          </w:p>
        </w:tc>
        <w:tc>
          <w:tcPr>
            <w:tcW w:w="5310" w:type="dxa"/>
          </w:tcPr>
          <w:p w14:paraId="1DD6FFB7" w14:textId="77777777" w:rsidR="003449D7" w:rsidRPr="000C5B70" w:rsidRDefault="003449D7" w:rsidP="00936E40">
            <w:pPr>
              <w:rPr>
                <w:b/>
                <w:sz w:val="24"/>
                <w:szCs w:val="24"/>
              </w:rPr>
            </w:pPr>
            <w:r w:rsidRPr="000C5B70">
              <w:rPr>
                <w:b/>
                <w:sz w:val="24"/>
                <w:szCs w:val="24"/>
              </w:rPr>
              <w:t>POLICY TITLE</w:t>
            </w:r>
          </w:p>
        </w:tc>
        <w:tc>
          <w:tcPr>
            <w:tcW w:w="1432" w:type="dxa"/>
          </w:tcPr>
          <w:p w14:paraId="5C1CC2BB" w14:textId="77777777" w:rsidR="003449D7" w:rsidRPr="000C5B70" w:rsidRDefault="003449D7" w:rsidP="00936E40">
            <w:pPr>
              <w:rPr>
                <w:b/>
              </w:rPr>
            </w:pPr>
            <w:r w:rsidRPr="000C5B70">
              <w:rPr>
                <w:b/>
              </w:rPr>
              <w:t>ADOPTED DATE</w:t>
            </w:r>
          </w:p>
        </w:tc>
        <w:tc>
          <w:tcPr>
            <w:tcW w:w="1268" w:type="dxa"/>
          </w:tcPr>
          <w:p w14:paraId="56676310" w14:textId="77777777" w:rsidR="003449D7" w:rsidRPr="000C5B70" w:rsidRDefault="003449D7" w:rsidP="00936E40">
            <w:pPr>
              <w:rPr>
                <w:b/>
              </w:rPr>
            </w:pPr>
            <w:r w:rsidRPr="000C5B70">
              <w:rPr>
                <w:b/>
              </w:rPr>
              <w:t>MOST RECENT REVISION</w:t>
            </w:r>
          </w:p>
        </w:tc>
      </w:tr>
    </w:tbl>
    <w:p w14:paraId="3D1681C7" w14:textId="77777777" w:rsidR="003449D7" w:rsidRPr="00DD439A" w:rsidRDefault="003449D7" w:rsidP="003449D7">
      <w:pPr>
        <w:jc w:val="center"/>
        <w:rPr>
          <w:sz w:val="24"/>
          <w:szCs w:val="24"/>
        </w:rPr>
      </w:pPr>
    </w:p>
    <w:p w14:paraId="237D859D" w14:textId="77777777" w:rsidR="003449D7" w:rsidRPr="00DD439A" w:rsidRDefault="003449D7" w:rsidP="003449D7">
      <w:pPr>
        <w:ind w:left="-187"/>
        <w:rPr>
          <w:sz w:val="24"/>
          <w:szCs w:val="24"/>
        </w:rPr>
      </w:pPr>
      <w:r>
        <w:rPr>
          <w:b/>
          <w:sz w:val="24"/>
          <w:szCs w:val="24"/>
        </w:rPr>
        <w:t>6</w:t>
      </w:r>
      <w:r w:rsidRPr="004F4C20">
        <w:rPr>
          <w:b/>
          <w:sz w:val="24"/>
          <w:szCs w:val="24"/>
        </w:rPr>
        <w:t xml:space="preserve"> – </w:t>
      </w:r>
      <w:r>
        <w:rPr>
          <w:b/>
          <w:sz w:val="24"/>
          <w:szCs w:val="24"/>
        </w:rPr>
        <w:t>LAND DEVELOPMENT</w:t>
      </w:r>
    </w:p>
    <w:p w14:paraId="217B951B" w14:textId="77777777" w:rsidR="003449D7" w:rsidRPr="00DD439A" w:rsidRDefault="003449D7" w:rsidP="003449D7">
      <w:pPr>
        <w:ind w:left="-187"/>
        <w:rPr>
          <w:sz w:val="24"/>
          <w:szCs w:val="24"/>
        </w:rPr>
      </w:pPr>
    </w:p>
    <w:tbl>
      <w:tblPr>
        <w:tblStyle w:val="TableGrid"/>
        <w:tblW w:w="0" w:type="auto"/>
        <w:tblLook w:val="04A0" w:firstRow="1" w:lastRow="0" w:firstColumn="1" w:lastColumn="0" w:noHBand="0" w:noVBand="1"/>
      </w:tblPr>
      <w:tblGrid>
        <w:gridCol w:w="937"/>
        <w:gridCol w:w="5921"/>
        <w:gridCol w:w="1440"/>
        <w:gridCol w:w="1260"/>
      </w:tblGrid>
      <w:tr w:rsidR="003449D7" w14:paraId="605BC54E" w14:textId="77777777" w:rsidTr="7C225B5E">
        <w:tc>
          <w:tcPr>
            <w:tcW w:w="937" w:type="dxa"/>
          </w:tcPr>
          <w:p w14:paraId="1D13E1B6" w14:textId="77777777" w:rsidR="003449D7" w:rsidRPr="00AA7573" w:rsidRDefault="003449D7" w:rsidP="00936E40">
            <w:pPr>
              <w:rPr>
                <w:sz w:val="24"/>
                <w:szCs w:val="24"/>
              </w:rPr>
            </w:pPr>
            <w:r w:rsidRPr="00AA7573">
              <w:rPr>
                <w:sz w:val="24"/>
                <w:szCs w:val="24"/>
              </w:rPr>
              <w:t>6-1</w:t>
            </w:r>
          </w:p>
        </w:tc>
        <w:tc>
          <w:tcPr>
            <w:tcW w:w="5921" w:type="dxa"/>
          </w:tcPr>
          <w:p w14:paraId="1EC6BFBD" w14:textId="77777777" w:rsidR="003449D7" w:rsidRPr="00AA7573" w:rsidRDefault="003449D7" w:rsidP="00936E40">
            <w:pPr>
              <w:rPr>
                <w:sz w:val="24"/>
                <w:szCs w:val="24"/>
              </w:rPr>
            </w:pPr>
            <w:r w:rsidRPr="00AA7573">
              <w:rPr>
                <w:sz w:val="24"/>
                <w:szCs w:val="24"/>
              </w:rPr>
              <w:t>Annexation Agreements</w:t>
            </w:r>
          </w:p>
        </w:tc>
        <w:tc>
          <w:tcPr>
            <w:tcW w:w="1440" w:type="dxa"/>
          </w:tcPr>
          <w:p w14:paraId="49B6671D" w14:textId="77777777" w:rsidR="003449D7" w:rsidRPr="00AA7573" w:rsidRDefault="003449D7" w:rsidP="00936E40">
            <w:pPr>
              <w:rPr>
                <w:sz w:val="24"/>
                <w:szCs w:val="24"/>
              </w:rPr>
            </w:pPr>
          </w:p>
        </w:tc>
        <w:tc>
          <w:tcPr>
            <w:tcW w:w="1260" w:type="dxa"/>
          </w:tcPr>
          <w:p w14:paraId="759E98E0" w14:textId="77777777" w:rsidR="003449D7" w:rsidRPr="00AA7573" w:rsidRDefault="003449D7" w:rsidP="00936E40">
            <w:pPr>
              <w:rPr>
                <w:sz w:val="24"/>
                <w:szCs w:val="24"/>
              </w:rPr>
            </w:pPr>
          </w:p>
        </w:tc>
      </w:tr>
      <w:tr w:rsidR="006246B2" w14:paraId="7F75EBF5" w14:textId="77777777" w:rsidTr="7C225B5E">
        <w:tc>
          <w:tcPr>
            <w:tcW w:w="937" w:type="dxa"/>
          </w:tcPr>
          <w:p w14:paraId="3BAD2BF6" w14:textId="77777777" w:rsidR="006246B2" w:rsidRPr="00AA7573" w:rsidRDefault="005D440D" w:rsidP="00936E40">
            <w:pPr>
              <w:rPr>
                <w:sz w:val="24"/>
                <w:szCs w:val="24"/>
              </w:rPr>
            </w:pPr>
            <w:r>
              <w:rPr>
                <w:sz w:val="24"/>
                <w:szCs w:val="24"/>
              </w:rPr>
              <w:t>6-2</w:t>
            </w:r>
          </w:p>
        </w:tc>
        <w:tc>
          <w:tcPr>
            <w:tcW w:w="5921" w:type="dxa"/>
          </w:tcPr>
          <w:p w14:paraId="7D7C420C" w14:textId="77777777" w:rsidR="006246B2" w:rsidRPr="00AA7573" w:rsidRDefault="005D440D" w:rsidP="00936E40">
            <w:pPr>
              <w:rPr>
                <w:sz w:val="24"/>
                <w:szCs w:val="24"/>
              </w:rPr>
            </w:pPr>
            <w:r>
              <w:rPr>
                <w:sz w:val="24"/>
                <w:szCs w:val="24"/>
              </w:rPr>
              <w:t>Brick Streets</w:t>
            </w:r>
          </w:p>
        </w:tc>
        <w:tc>
          <w:tcPr>
            <w:tcW w:w="1440" w:type="dxa"/>
          </w:tcPr>
          <w:p w14:paraId="22FEC3B7" w14:textId="77777777" w:rsidR="006246B2" w:rsidRPr="00AA7573" w:rsidRDefault="00A35BAF" w:rsidP="00936E40">
            <w:pPr>
              <w:rPr>
                <w:sz w:val="24"/>
                <w:szCs w:val="24"/>
              </w:rPr>
            </w:pPr>
            <w:r>
              <w:rPr>
                <w:sz w:val="24"/>
                <w:szCs w:val="24"/>
              </w:rPr>
              <w:t>1</w:t>
            </w:r>
            <w:r w:rsidR="00567231">
              <w:rPr>
                <w:sz w:val="24"/>
                <w:szCs w:val="24"/>
              </w:rPr>
              <w:t>1</w:t>
            </w:r>
            <w:r>
              <w:rPr>
                <w:sz w:val="24"/>
                <w:szCs w:val="24"/>
              </w:rPr>
              <w:t>/</w:t>
            </w:r>
            <w:r w:rsidR="00567231">
              <w:rPr>
                <w:sz w:val="24"/>
                <w:szCs w:val="24"/>
              </w:rPr>
              <w:t>7</w:t>
            </w:r>
            <w:r>
              <w:rPr>
                <w:sz w:val="24"/>
                <w:szCs w:val="24"/>
              </w:rPr>
              <w:t>/19</w:t>
            </w:r>
          </w:p>
        </w:tc>
        <w:tc>
          <w:tcPr>
            <w:tcW w:w="1260" w:type="dxa"/>
          </w:tcPr>
          <w:p w14:paraId="22A718FA" w14:textId="6B6729B5" w:rsidR="006246B2" w:rsidRPr="00AA7573" w:rsidRDefault="003B3F0E" w:rsidP="00936E40">
            <w:pPr>
              <w:rPr>
                <w:sz w:val="24"/>
                <w:szCs w:val="24"/>
              </w:rPr>
            </w:pPr>
            <w:r>
              <w:rPr>
                <w:sz w:val="24"/>
                <w:szCs w:val="24"/>
              </w:rPr>
              <w:t>8/20/20</w:t>
            </w:r>
          </w:p>
        </w:tc>
      </w:tr>
      <w:tr w:rsidR="005D440D" w14:paraId="0A2A4C80" w14:textId="77777777" w:rsidTr="7C225B5E">
        <w:tc>
          <w:tcPr>
            <w:tcW w:w="937" w:type="dxa"/>
          </w:tcPr>
          <w:p w14:paraId="69EA1E99" w14:textId="77777777" w:rsidR="005D440D" w:rsidRDefault="005D440D" w:rsidP="00936E40">
            <w:pPr>
              <w:rPr>
                <w:sz w:val="24"/>
                <w:szCs w:val="24"/>
              </w:rPr>
            </w:pPr>
            <w:r>
              <w:rPr>
                <w:sz w:val="24"/>
                <w:szCs w:val="24"/>
              </w:rPr>
              <w:t>6-3</w:t>
            </w:r>
          </w:p>
        </w:tc>
        <w:tc>
          <w:tcPr>
            <w:tcW w:w="5921" w:type="dxa"/>
          </w:tcPr>
          <w:p w14:paraId="55A4B284" w14:textId="77777777" w:rsidR="005D440D" w:rsidRDefault="005D440D" w:rsidP="00936E40">
            <w:pPr>
              <w:rPr>
                <w:sz w:val="24"/>
                <w:szCs w:val="24"/>
              </w:rPr>
            </w:pPr>
            <w:r>
              <w:rPr>
                <w:sz w:val="24"/>
                <w:szCs w:val="24"/>
              </w:rPr>
              <w:t>Foreclosure</w:t>
            </w:r>
          </w:p>
        </w:tc>
        <w:tc>
          <w:tcPr>
            <w:tcW w:w="1440" w:type="dxa"/>
          </w:tcPr>
          <w:p w14:paraId="2A61511D" w14:textId="77777777" w:rsidR="005D440D" w:rsidRDefault="005D440D" w:rsidP="00936E40">
            <w:pPr>
              <w:rPr>
                <w:sz w:val="24"/>
                <w:szCs w:val="24"/>
              </w:rPr>
            </w:pPr>
            <w:r>
              <w:rPr>
                <w:sz w:val="24"/>
                <w:szCs w:val="24"/>
              </w:rPr>
              <w:t>3/1/18</w:t>
            </w:r>
          </w:p>
        </w:tc>
        <w:tc>
          <w:tcPr>
            <w:tcW w:w="1260" w:type="dxa"/>
          </w:tcPr>
          <w:p w14:paraId="7271933C" w14:textId="77777777" w:rsidR="005D440D" w:rsidRPr="00AA7573" w:rsidRDefault="005D440D" w:rsidP="00936E40">
            <w:pPr>
              <w:rPr>
                <w:sz w:val="24"/>
                <w:szCs w:val="24"/>
              </w:rPr>
            </w:pPr>
          </w:p>
        </w:tc>
      </w:tr>
      <w:tr w:rsidR="003449D7" w14:paraId="1427FF9A" w14:textId="77777777" w:rsidTr="7C225B5E">
        <w:tc>
          <w:tcPr>
            <w:tcW w:w="937" w:type="dxa"/>
          </w:tcPr>
          <w:p w14:paraId="13C58CF7" w14:textId="77777777" w:rsidR="003449D7" w:rsidRPr="00AA7573" w:rsidRDefault="003449D7" w:rsidP="00936E40">
            <w:pPr>
              <w:rPr>
                <w:sz w:val="24"/>
                <w:szCs w:val="24"/>
              </w:rPr>
            </w:pPr>
            <w:r w:rsidRPr="00AA7573">
              <w:rPr>
                <w:sz w:val="24"/>
                <w:szCs w:val="24"/>
              </w:rPr>
              <w:t>6-</w:t>
            </w:r>
            <w:r w:rsidR="005D440D">
              <w:rPr>
                <w:sz w:val="24"/>
                <w:szCs w:val="24"/>
              </w:rPr>
              <w:t>4</w:t>
            </w:r>
          </w:p>
        </w:tc>
        <w:tc>
          <w:tcPr>
            <w:tcW w:w="5921" w:type="dxa"/>
          </w:tcPr>
          <w:p w14:paraId="1CBD97A1" w14:textId="77777777" w:rsidR="003449D7" w:rsidRPr="00AA7573" w:rsidRDefault="003449D7" w:rsidP="00936E40">
            <w:pPr>
              <w:rPr>
                <w:sz w:val="24"/>
                <w:szCs w:val="24"/>
              </w:rPr>
            </w:pPr>
            <w:r w:rsidRPr="00AA7573">
              <w:rPr>
                <w:sz w:val="24"/>
                <w:szCs w:val="24"/>
              </w:rPr>
              <w:t>Landscaping of City Roads</w:t>
            </w:r>
          </w:p>
        </w:tc>
        <w:tc>
          <w:tcPr>
            <w:tcW w:w="1440" w:type="dxa"/>
          </w:tcPr>
          <w:p w14:paraId="306EC24C" w14:textId="77777777" w:rsidR="003449D7" w:rsidRPr="00AA7573" w:rsidRDefault="003449D7" w:rsidP="00936E40">
            <w:pPr>
              <w:rPr>
                <w:sz w:val="24"/>
                <w:szCs w:val="24"/>
              </w:rPr>
            </w:pPr>
          </w:p>
        </w:tc>
        <w:tc>
          <w:tcPr>
            <w:tcW w:w="1260" w:type="dxa"/>
          </w:tcPr>
          <w:p w14:paraId="2420AA0A" w14:textId="1B003A74" w:rsidR="003449D7" w:rsidRPr="00AA7573" w:rsidRDefault="4429A7C2" w:rsidP="7C225B5E">
            <w:pPr>
              <w:spacing w:line="259" w:lineRule="auto"/>
            </w:pPr>
            <w:r w:rsidRPr="7C225B5E">
              <w:rPr>
                <w:sz w:val="24"/>
                <w:szCs w:val="24"/>
              </w:rPr>
              <w:t>8/20/20</w:t>
            </w:r>
          </w:p>
        </w:tc>
      </w:tr>
      <w:tr w:rsidR="003449D7" w14:paraId="2B4F06D4" w14:textId="77777777" w:rsidTr="7C225B5E">
        <w:tc>
          <w:tcPr>
            <w:tcW w:w="937" w:type="dxa"/>
          </w:tcPr>
          <w:p w14:paraId="5D8572BD" w14:textId="77777777" w:rsidR="003449D7" w:rsidRPr="00AA7573" w:rsidRDefault="003449D7" w:rsidP="00936E40">
            <w:pPr>
              <w:rPr>
                <w:sz w:val="24"/>
                <w:szCs w:val="24"/>
              </w:rPr>
            </w:pPr>
            <w:r w:rsidRPr="00AA7573">
              <w:rPr>
                <w:sz w:val="24"/>
                <w:szCs w:val="24"/>
              </w:rPr>
              <w:t>6-</w:t>
            </w:r>
            <w:r w:rsidR="005D440D">
              <w:rPr>
                <w:sz w:val="24"/>
                <w:szCs w:val="24"/>
              </w:rPr>
              <w:t>5</w:t>
            </w:r>
          </w:p>
        </w:tc>
        <w:tc>
          <w:tcPr>
            <w:tcW w:w="5921" w:type="dxa"/>
          </w:tcPr>
          <w:p w14:paraId="638F948D" w14:textId="77777777" w:rsidR="003449D7" w:rsidRPr="00AA7573" w:rsidRDefault="003449D7" w:rsidP="00936E40">
            <w:pPr>
              <w:rPr>
                <w:sz w:val="24"/>
                <w:szCs w:val="24"/>
              </w:rPr>
            </w:pPr>
            <w:r w:rsidRPr="00AA7573">
              <w:rPr>
                <w:sz w:val="24"/>
                <w:szCs w:val="24"/>
              </w:rPr>
              <w:t>New Sidewalks</w:t>
            </w:r>
          </w:p>
        </w:tc>
        <w:tc>
          <w:tcPr>
            <w:tcW w:w="1440" w:type="dxa"/>
          </w:tcPr>
          <w:p w14:paraId="1642C18A" w14:textId="77777777" w:rsidR="003449D7" w:rsidRPr="00AA7573" w:rsidRDefault="003449D7" w:rsidP="00936E40">
            <w:pPr>
              <w:rPr>
                <w:sz w:val="24"/>
                <w:szCs w:val="24"/>
              </w:rPr>
            </w:pPr>
            <w:r>
              <w:rPr>
                <w:sz w:val="24"/>
                <w:szCs w:val="24"/>
              </w:rPr>
              <w:t>5/17/17</w:t>
            </w:r>
          </w:p>
        </w:tc>
        <w:tc>
          <w:tcPr>
            <w:tcW w:w="1260" w:type="dxa"/>
          </w:tcPr>
          <w:p w14:paraId="1A077638" w14:textId="77777777" w:rsidR="003449D7" w:rsidRPr="00AA7573" w:rsidRDefault="003449D7" w:rsidP="00936E40">
            <w:pPr>
              <w:rPr>
                <w:sz w:val="24"/>
                <w:szCs w:val="24"/>
              </w:rPr>
            </w:pPr>
          </w:p>
        </w:tc>
      </w:tr>
      <w:tr w:rsidR="003449D7" w14:paraId="0B67F40E" w14:textId="77777777" w:rsidTr="7C225B5E">
        <w:tc>
          <w:tcPr>
            <w:tcW w:w="937" w:type="dxa"/>
          </w:tcPr>
          <w:p w14:paraId="11C5CD9B" w14:textId="77777777" w:rsidR="003449D7" w:rsidRPr="00AA7573" w:rsidRDefault="003449D7" w:rsidP="00936E40">
            <w:pPr>
              <w:rPr>
                <w:sz w:val="24"/>
                <w:szCs w:val="24"/>
              </w:rPr>
            </w:pPr>
            <w:r w:rsidRPr="00AA7573">
              <w:rPr>
                <w:sz w:val="24"/>
                <w:szCs w:val="24"/>
              </w:rPr>
              <w:t>6-</w:t>
            </w:r>
            <w:r w:rsidR="005D440D">
              <w:rPr>
                <w:sz w:val="24"/>
                <w:szCs w:val="24"/>
              </w:rPr>
              <w:t>6</w:t>
            </w:r>
          </w:p>
        </w:tc>
        <w:tc>
          <w:tcPr>
            <w:tcW w:w="5921" w:type="dxa"/>
          </w:tcPr>
          <w:p w14:paraId="6C6D7DEF" w14:textId="77777777" w:rsidR="003449D7" w:rsidRPr="00AA7573" w:rsidRDefault="003449D7" w:rsidP="00936E40">
            <w:pPr>
              <w:rPr>
                <w:sz w:val="24"/>
                <w:szCs w:val="24"/>
              </w:rPr>
            </w:pPr>
            <w:r w:rsidRPr="00AA7573">
              <w:rPr>
                <w:sz w:val="24"/>
                <w:szCs w:val="24"/>
              </w:rPr>
              <w:t>Parks &amp; Recreation Card to Annexing Property</w:t>
            </w:r>
          </w:p>
        </w:tc>
        <w:tc>
          <w:tcPr>
            <w:tcW w:w="1440" w:type="dxa"/>
          </w:tcPr>
          <w:p w14:paraId="3F8536BB" w14:textId="77777777" w:rsidR="003449D7" w:rsidRPr="00AA7573" w:rsidRDefault="003449D7" w:rsidP="00936E40">
            <w:pPr>
              <w:rPr>
                <w:sz w:val="24"/>
                <w:szCs w:val="24"/>
              </w:rPr>
            </w:pPr>
          </w:p>
        </w:tc>
        <w:tc>
          <w:tcPr>
            <w:tcW w:w="1260" w:type="dxa"/>
          </w:tcPr>
          <w:p w14:paraId="749175FA" w14:textId="77777777" w:rsidR="003449D7" w:rsidRPr="00AA7573" w:rsidRDefault="003449D7" w:rsidP="00936E40">
            <w:pPr>
              <w:rPr>
                <w:sz w:val="24"/>
                <w:szCs w:val="24"/>
              </w:rPr>
            </w:pPr>
          </w:p>
        </w:tc>
      </w:tr>
      <w:tr w:rsidR="003449D7" w14:paraId="70EACF41" w14:textId="77777777" w:rsidTr="7C225B5E">
        <w:tc>
          <w:tcPr>
            <w:tcW w:w="937" w:type="dxa"/>
          </w:tcPr>
          <w:p w14:paraId="2E0A76DB" w14:textId="77777777" w:rsidR="003449D7" w:rsidRPr="00AA7573" w:rsidRDefault="003449D7" w:rsidP="00936E40">
            <w:pPr>
              <w:rPr>
                <w:sz w:val="24"/>
                <w:szCs w:val="24"/>
              </w:rPr>
            </w:pPr>
            <w:r w:rsidRPr="00AA7573">
              <w:rPr>
                <w:sz w:val="24"/>
                <w:szCs w:val="24"/>
              </w:rPr>
              <w:t>6-</w:t>
            </w:r>
            <w:r w:rsidR="005D440D">
              <w:rPr>
                <w:sz w:val="24"/>
                <w:szCs w:val="24"/>
              </w:rPr>
              <w:t>7</w:t>
            </w:r>
          </w:p>
        </w:tc>
        <w:tc>
          <w:tcPr>
            <w:tcW w:w="5921" w:type="dxa"/>
          </w:tcPr>
          <w:p w14:paraId="627E8B1F" w14:textId="77777777" w:rsidR="003449D7" w:rsidRPr="00AA7573" w:rsidRDefault="003449D7" w:rsidP="00936E40">
            <w:pPr>
              <w:rPr>
                <w:sz w:val="24"/>
                <w:szCs w:val="24"/>
              </w:rPr>
            </w:pPr>
            <w:r w:rsidRPr="00AA7573">
              <w:rPr>
                <w:sz w:val="24"/>
                <w:szCs w:val="24"/>
              </w:rPr>
              <w:t>Petitions for Annexation</w:t>
            </w:r>
          </w:p>
        </w:tc>
        <w:tc>
          <w:tcPr>
            <w:tcW w:w="1440" w:type="dxa"/>
          </w:tcPr>
          <w:p w14:paraId="2BABFCC1" w14:textId="77777777" w:rsidR="003449D7" w:rsidRPr="00AA7573" w:rsidRDefault="003449D7" w:rsidP="00936E40">
            <w:pPr>
              <w:rPr>
                <w:sz w:val="24"/>
                <w:szCs w:val="24"/>
              </w:rPr>
            </w:pPr>
          </w:p>
        </w:tc>
        <w:tc>
          <w:tcPr>
            <w:tcW w:w="1260" w:type="dxa"/>
          </w:tcPr>
          <w:p w14:paraId="000C3F73" w14:textId="77777777" w:rsidR="003449D7" w:rsidRPr="00AA7573" w:rsidRDefault="003449D7" w:rsidP="00936E40">
            <w:pPr>
              <w:rPr>
                <w:sz w:val="24"/>
                <w:szCs w:val="24"/>
              </w:rPr>
            </w:pPr>
          </w:p>
        </w:tc>
      </w:tr>
      <w:tr w:rsidR="003449D7" w14:paraId="3F7BF21F" w14:textId="77777777" w:rsidTr="7C225B5E">
        <w:tc>
          <w:tcPr>
            <w:tcW w:w="937" w:type="dxa"/>
          </w:tcPr>
          <w:p w14:paraId="7B1DDE75" w14:textId="77777777" w:rsidR="003449D7" w:rsidRPr="00AA7573" w:rsidRDefault="003449D7" w:rsidP="00936E40">
            <w:pPr>
              <w:rPr>
                <w:sz w:val="24"/>
                <w:szCs w:val="24"/>
              </w:rPr>
            </w:pPr>
            <w:r w:rsidRPr="00AA7573">
              <w:rPr>
                <w:sz w:val="24"/>
                <w:szCs w:val="24"/>
              </w:rPr>
              <w:t>6-</w:t>
            </w:r>
            <w:r w:rsidR="005D440D">
              <w:rPr>
                <w:sz w:val="24"/>
                <w:szCs w:val="24"/>
              </w:rPr>
              <w:t>8</w:t>
            </w:r>
          </w:p>
        </w:tc>
        <w:tc>
          <w:tcPr>
            <w:tcW w:w="5921" w:type="dxa"/>
          </w:tcPr>
          <w:p w14:paraId="43EC2112" w14:textId="77777777" w:rsidR="003449D7" w:rsidRPr="00AA7573" w:rsidRDefault="003449D7" w:rsidP="00936E40">
            <w:pPr>
              <w:rPr>
                <w:sz w:val="24"/>
                <w:szCs w:val="24"/>
              </w:rPr>
            </w:pPr>
            <w:r w:rsidRPr="00AA7573">
              <w:rPr>
                <w:sz w:val="24"/>
                <w:szCs w:val="24"/>
              </w:rPr>
              <w:t>Subdivision Monuments</w:t>
            </w:r>
          </w:p>
        </w:tc>
        <w:tc>
          <w:tcPr>
            <w:tcW w:w="1440" w:type="dxa"/>
          </w:tcPr>
          <w:p w14:paraId="54BD7F09" w14:textId="77777777" w:rsidR="003449D7" w:rsidRPr="00AA7573" w:rsidRDefault="003449D7" w:rsidP="00936E40">
            <w:pPr>
              <w:rPr>
                <w:sz w:val="24"/>
                <w:szCs w:val="24"/>
              </w:rPr>
            </w:pPr>
          </w:p>
        </w:tc>
        <w:tc>
          <w:tcPr>
            <w:tcW w:w="1260" w:type="dxa"/>
          </w:tcPr>
          <w:p w14:paraId="04BF71C3" w14:textId="77777777" w:rsidR="003449D7" w:rsidRPr="00AA7573" w:rsidRDefault="003449D7" w:rsidP="00936E40">
            <w:pPr>
              <w:rPr>
                <w:sz w:val="24"/>
                <w:szCs w:val="24"/>
              </w:rPr>
            </w:pPr>
            <w:r>
              <w:rPr>
                <w:sz w:val="24"/>
                <w:szCs w:val="24"/>
              </w:rPr>
              <w:t>12/1/16</w:t>
            </w:r>
          </w:p>
        </w:tc>
      </w:tr>
      <w:tr w:rsidR="003449D7" w14:paraId="0DEE2A0E" w14:textId="77777777" w:rsidTr="7C225B5E">
        <w:tc>
          <w:tcPr>
            <w:tcW w:w="937" w:type="dxa"/>
          </w:tcPr>
          <w:p w14:paraId="11047684" w14:textId="77777777" w:rsidR="003449D7" w:rsidRPr="00AA7573" w:rsidRDefault="003449D7" w:rsidP="00936E40">
            <w:pPr>
              <w:rPr>
                <w:sz w:val="24"/>
                <w:szCs w:val="24"/>
              </w:rPr>
            </w:pPr>
            <w:r w:rsidRPr="00AA7573">
              <w:rPr>
                <w:sz w:val="24"/>
                <w:szCs w:val="24"/>
              </w:rPr>
              <w:t>6-</w:t>
            </w:r>
            <w:r w:rsidR="005D440D">
              <w:rPr>
                <w:sz w:val="24"/>
                <w:szCs w:val="24"/>
              </w:rPr>
              <w:t>9</w:t>
            </w:r>
          </w:p>
        </w:tc>
        <w:tc>
          <w:tcPr>
            <w:tcW w:w="5921" w:type="dxa"/>
          </w:tcPr>
          <w:p w14:paraId="734364F7" w14:textId="77777777" w:rsidR="003449D7" w:rsidRPr="00AA7573" w:rsidRDefault="003449D7" w:rsidP="00E743D6">
            <w:pPr>
              <w:rPr>
                <w:sz w:val="24"/>
                <w:szCs w:val="24"/>
              </w:rPr>
            </w:pPr>
            <w:r w:rsidRPr="00AA7573">
              <w:rPr>
                <w:sz w:val="24"/>
                <w:szCs w:val="24"/>
              </w:rPr>
              <w:t>Waiver/</w:t>
            </w:r>
            <w:r w:rsidR="00E743D6">
              <w:rPr>
                <w:sz w:val="24"/>
                <w:szCs w:val="24"/>
              </w:rPr>
              <w:t>R</w:t>
            </w:r>
            <w:r w:rsidRPr="00AA7573">
              <w:rPr>
                <w:sz w:val="24"/>
                <w:szCs w:val="24"/>
              </w:rPr>
              <w:t>eduction of Liens</w:t>
            </w:r>
          </w:p>
        </w:tc>
        <w:tc>
          <w:tcPr>
            <w:tcW w:w="1440" w:type="dxa"/>
          </w:tcPr>
          <w:p w14:paraId="7B854EB7" w14:textId="77777777" w:rsidR="003449D7" w:rsidRPr="00AA7573" w:rsidRDefault="003449D7" w:rsidP="00936E40">
            <w:pPr>
              <w:rPr>
                <w:sz w:val="24"/>
                <w:szCs w:val="24"/>
              </w:rPr>
            </w:pPr>
          </w:p>
        </w:tc>
        <w:tc>
          <w:tcPr>
            <w:tcW w:w="1260" w:type="dxa"/>
          </w:tcPr>
          <w:p w14:paraId="4429AD67" w14:textId="77777777" w:rsidR="003449D7" w:rsidRPr="00AA7573" w:rsidRDefault="003449D7" w:rsidP="00936E40">
            <w:pPr>
              <w:rPr>
                <w:sz w:val="24"/>
                <w:szCs w:val="24"/>
              </w:rPr>
            </w:pPr>
          </w:p>
        </w:tc>
      </w:tr>
    </w:tbl>
    <w:p w14:paraId="04D00234" w14:textId="77777777" w:rsidR="003449D7" w:rsidRDefault="003449D7" w:rsidP="003449D7">
      <w:pPr>
        <w:rPr>
          <w:sz w:val="24"/>
          <w:szCs w:val="24"/>
        </w:rPr>
      </w:pPr>
    </w:p>
    <w:p w14:paraId="3AF13153" w14:textId="77777777" w:rsidR="003449D7" w:rsidRPr="00DD439A" w:rsidRDefault="003449D7" w:rsidP="003449D7">
      <w:pPr>
        <w:ind w:left="-187"/>
        <w:rPr>
          <w:sz w:val="24"/>
          <w:szCs w:val="24"/>
        </w:rPr>
      </w:pPr>
      <w:r>
        <w:rPr>
          <w:b/>
          <w:sz w:val="24"/>
          <w:szCs w:val="24"/>
        </w:rPr>
        <w:t>7</w:t>
      </w:r>
      <w:r w:rsidRPr="004F4C20">
        <w:rPr>
          <w:b/>
          <w:sz w:val="24"/>
          <w:szCs w:val="24"/>
        </w:rPr>
        <w:t xml:space="preserve"> – </w:t>
      </w:r>
      <w:r>
        <w:rPr>
          <w:b/>
          <w:sz w:val="24"/>
          <w:szCs w:val="24"/>
        </w:rPr>
        <w:t>LEGAL</w:t>
      </w:r>
    </w:p>
    <w:p w14:paraId="51FE0BFA" w14:textId="77777777" w:rsidR="003449D7" w:rsidRPr="00DD439A" w:rsidRDefault="003449D7" w:rsidP="003449D7">
      <w:pPr>
        <w:ind w:left="-187"/>
        <w:rPr>
          <w:sz w:val="24"/>
          <w:szCs w:val="24"/>
        </w:rPr>
      </w:pPr>
    </w:p>
    <w:tbl>
      <w:tblPr>
        <w:tblStyle w:val="TableGrid"/>
        <w:tblW w:w="0" w:type="auto"/>
        <w:tblLook w:val="04A0" w:firstRow="1" w:lastRow="0" w:firstColumn="1" w:lastColumn="0" w:noHBand="0" w:noVBand="1"/>
      </w:tblPr>
      <w:tblGrid>
        <w:gridCol w:w="944"/>
        <w:gridCol w:w="5914"/>
        <w:gridCol w:w="1440"/>
        <w:gridCol w:w="1260"/>
      </w:tblGrid>
      <w:tr w:rsidR="003449D7" w14:paraId="6A655AE7" w14:textId="77777777" w:rsidTr="00936E40">
        <w:tc>
          <w:tcPr>
            <w:tcW w:w="944" w:type="dxa"/>
          </w:tcPr>
          <w:p w14:paraId="1A1E52F5" w14:textId="77777777" w:rsidR="003449D7" w:rsidRPr="00AA7573" w:rsidRDefault="003449D7" w:rsidP="00936E40">
            <w:pPr>
              <w:rPr>
                <w:sz w:val="24"/>
                <w:szCs w:val="24"/>
              </w:rPr>
            </w:pPr>
            <w:r w:rsidRPr="00AA7573">
              <w:rPr>
                <w:sz w:val="24"/>
                <w:szCs w:val="24"/>
              </w:rPr>
              <w:t>7-1</w:t>
            </w:r>
          </w:p>
        </w:tc>
        <w:tc>
          <w:tcPr>
            <w:tcW w:w="5914" w:type="dxa"/>
          </w:tcPr>
          <w:p w14:paraId="18615261" w14:textId="77777777" w:rsidR="003449D7" w:rsidRPr="00AA7573" w:rsidRDefault="003449D7" w:rsidP="00936E40">
            <w:pPr>
              <w:rPr>
                <w:sz w:val="24"/>
                <w:szCs w:val="24"/>
              </w:rPr>
            </w:pPr>
            <w:r w:rsidRPr="00AA7573">
              <w:rPr>
                <w:sz w:val="24"/>
                <w:szCs w:val="24"/>
              </w:rPr>
              <w:t>Case Reports</w:t>
            </w:r>
          </w:p>
        </w:tc>
        <w:tc>
          <w:tcPr>
            <w:tcW w:w="1440" w:type="dxa"/>
          </w:tcPr>
          <w:p w14:paraId="68A210C1" w14:textId="77777777" w:rsidR="003449D7" w:rsidRPr="00AA7573" w:rsidRDefault="003449D7" w:rsidP="00936E40">
            <w:pPr>
              <w:rPr>
                <w:sz w:val="24"/>
                <w:szCs w:val="24"/>
              </w:rPr>
            </w:pPr>
          </w:p>
        </w:tc>
        <w:tc>
          <w:tcPr>
            <w:tcW w:w="1260" w:type="dxa"/>
          </w:tcPr>
          <w:p w14:paraId="2C699AD3" w14:textId="77777777" w:rsidR="003449D7" w:rsidRPr="00AA7573" w:rsidRDefault="003449D7" w:rsidP="00936E40">
            <w:pPr>
              <w:rPr>
                <w:sz w:val="24"/>
                <w:szCs w:val="24"/>
              </w:rPr>
            </w:pPr>
          </w:p>
        </w:tc>
      </w:tr>
    </w:tbl>
    <w:p w14:paraId="4D5D5058" w14:textId="77777777" w:rsidR="003449D7" w:rsidRDefault="003449D7" w:rsidP="003449D7">
      <w:pPr>
        <w:rPr>
          <w:sz w:val="24"/>
          <w:szCs w:val="24"/>
        </w:rPr>
      </w:pPr>
    </w:p>
    <w:p w14:paraId="0FE0268D" w14:textId="77777777" w:rsidR="003449D7" w:rsidRPr="00DD439A" w:rsidRDefault="003449D7" w:rsidP="003449D7">
      <w:pPr>
        <w:ind w:left="-187"/>
        <w:rPr>
          <w:sz w:val="24"/>
          <w:szCs w:val="24"/>
        </w:rPr>
      </w:pPr>
      <w:r>
        <w:rPr>
          <w:b/>
          <w:sz w:val="24"/>
          <w:szCs w:val="24"/>
        </w:rPr>
        <w:t>8</w:t>
      </w:r>
      <w:r w:rsidRPr="004F4C20">
        <w:rPr>
          <w:b/>
          <w:sz w:val="24"/>
          <w:szCs w:val="24"/>
        </w:rPr>
        <w:t xml:space="preserve"> – </w:t>
      </w:r>
      <w:r>
        <w:rPr>
          <w:b/>
          <w:sz w:val="24"/>
          <w:szCs w:val="24"/>
        </w:rPr>
        <w:t>LEISURE</w:t>
      </w:r>
    </w:p>
    <w:p w14:paraId="253395E3" w14:textId="77777777" w:rsidR="003449D7" w:rsidRPr="00DD439A" w:rsidRDefault="003449D7" w:rsidP="003449D7">
      <w:pPr>
        <w:ind w:left="-187"/>
        <w:rPr>
          <w:sz w:val="24"/>
          <w:szCs w:val="24"/>
        </w:rPr>
      </w:pPr>
    </w:p>
    <w:tbl>
      <w:tblPr>
        <w:tblStyle w:val="TableGrid"/>
        <w:tblW w:w="0" w:type="auto"/>
        <w:tblLook w:val="04A0" w:firstRow="1" w:lastRow="0" w:firstColumn="1" w:lastColumn="0" w:noHBand="0" w:noVBand="1"/>
      </w:tblPr>
      <w:tblGrid>
        <w:gridCol w:w="929"/>
        <w:gridCol w:w="5929"/>
        <w:gridCol w:w="1440"/>
        <w:gridCol w:w="1278"/>
      </w:tblGrid>
      <w:tr w:rsidR="003449D7" w14:paraId="660057B7" w14:textId="77777777" w:rsidTr="7C225B5E">
        <w:tc>
          <w:tcPr>
            <w:tcW w:w="929" w:type="dxa"/>
          </w:tcPr>
          <w:p w14:paraId="4709F4D0" w14:textId="77777777" w:rsidR="003449D7" w:rsidRPr="00AA7573" w:rsidRDefault="003449D7" w:rsidP="00936E40">
            <w:pPr>
              <w:rPr>
                <w:sz w:val="24"/>
                <w:szCs w:val="24"/>
              </w:rPr>
            </w:pPr>
            <w:r w:rsidRPr="00AA7573">
              <w:rPr>
                <w:sz w:val="24"/>
                <w:szCs w:val="24"/>
              </w:rPr>
              <w:t>8-1</w:t>
            </w:r>
          </w:p>
        </w:tc>
        <w:tc>
          <w:tcPr>
            <w:tcW w:w="5929" w:type="dxa"/>
          </w:tcPr>
          <w:p w14:paraId="6401B71D" w14:textId="77777777" w:rsidR="003449D7" w:rsidRPr="00AA7573" w:rsidRDefault="003449D7" w:rsidP="00936E40">
            <w:pPr>
              <w:rPr>
                <w:sz w:val="24"/>
                <w:szCs w:val="24"/>
              </w:rPr>
            </w:pPr>
            <w:r w:rsidRPr="00AA7573">
              <w:rPr>
                <w:sz w:val="24"/>
                <w:szCs w:val="24"/>
              </w:rPr>
              <w:t>Ages 12-13 Supervised Use of City Recreation Fitness Facilities</w:t>
            </w:r>
          </w:p>
        </w:tc>
        <w:tc>
          <w:tcPr>
            <w:tcW w:w="1440" w:type="dxa"/>
          </w:tcPr>
          <w:p w14:paraId="30DAAE6D" w14:textId="77777777" w:rsidR="003449D7" w:rsidRPr="00AA7573" w:rsidRDefault="003449D7" w:rsidP="00936E40">
            <w:pPr>
              <w:rPr>
                <w:sz w:val="24"/>
                <w:szCs w:val="24"/>
              </w:rPr>
            </w:pPr>
            <w:r>
              <w:rPr>
                <w:sz w:val="24"/>
                <w:szCs w:val="24"/>
              </w:rPr>
              <w:t>12/1/16</w:t>
            </w:r>
          </w:p>
        </w:tc>
        <w:tc>
          <w:tcPr>
            <w:tcW w:w="1278" w:type="dxa"/>
          </w:tcPr>
          <w:p w14:paraId="50624BBC" w14:textId="77777777" w:rsidR="003449D7" w:rsidRPr="00AA7573" w:rsidRDefault="003449D7" w:rsidP="00936E40">
            <w:pPr>
              <w:rPr>
                <w:sz w:val="24"/>
                <w:szCs w:val="24"/>
              </w:rPr>
            </w:pPr>
          </w:p>
        </w:tc>
      </w:tr>
      <w:tr w:rsidR="003449D7" w14:paraId="023C7B35" w14:textId="77777777" w:rsidTr="7C225B5E">
        <w:tc>
          <w:tcPr>
            <w:tcW w:w="929" w:type="dxa"/>
          </w:tcPr>
          <w:p w14:paraId="36320151" w14:textId="77777777" w:rsidR="003449D7" w:rsidRPr="00AA7573" w:rsidRDefault="003449D7" w:rsidP="00936E40">
            <w:pPr>
              <w:rPr>
                <w:sz w:val="24"/>
                <w:szCs w:val="24"/>
              </w:rPr>
            </w:pPr>
            <w:r w:rsidRPr="00AA7573">
              <w:rPr>
                <w:sz w:val="24"/>
                <w:szCs w:val="24"/>
              </w:rPr>
              <w:t>8-2</w:t>
            </w:r>
          </w:p>
        </w:tc>
        <w:tc>
          <w:tcPr>
            <w:tcW w:w="5929" w:type="dxa"/>
          </w:tcPr>
          <w:p w14:paraId="3769413D" w14:textId="77777777" w:rsidR="003449D7" w:rsidRPr="00AA7573" w:rsidRDefault="003449D7" w:rsidP="00936E40">
            <w:pPr>
              <w:rPr>
                <w:sz w:val="24"/>
                <w:szCs w:val="24"/>
              </w:rPr>
            </w:pPr>
            <w:r w:rsidRPr="00AA7573">
              <w:rPr>
                <w:sz w:val="24"/>
                <w:szCs w:val="24"/>
              </w:rPr>
              <w:t>Amplification of Sound at City Venues</w:t>
            </w:r>
          </w:p>
        </w:tc>
        <w:tc>
          <w:tcPr>
            <w:tcW w:w="1440" w:type="dxa"/>
          </w:tcPr>
          <w:p w14:paraId="5BF89F92" w14:textId="77777777" w:rsidR="003449D7" w:rsidRPr="00AA7573" w:rsidRDefault="003449D7" w:rsidP="00936E40">
            <w:pPr>
              <w:rPr>
                <w:sz w:val="24"/>
                <w:szCs w:val="24"/>
              </w:rPr>
            </w:pPr>
            <w:r>
              <w:rPr>
                <w:sz w:val="24"/>
                <w:szCs w:val="24"/>
              </w:rPr>
              <w:t>10/6/05</w:t>
            </w:r>
          </w:p>
        </w:tc>
        <w:tc>
          <w:tcPr>
            <w:tcW w:w="1278" w:type="dxa"/>
          </w:tcPr>
          <w:p w14:paraId="6C0E78C8" w14:textId="3DD1564D" w:rsidR="003449D7" w:rsidRPr="00AA7573" w:rsidRDefault="25CFC845" w:rsidP="00936E40">
            <w:pPr>
              <w:rPr>
                <w:sz w:val="24"/>
                <w:szCs w:val="24"/>
              </w:rPr>
            </w:pPr>
            <w:r w:rsidRPr="7C225B5E">
              <w:rPr>
                <w:sz w:val="24"/>
                <w:szCs w:val="24"/>
              </w:rPr>
              <w:t>8/20/20</w:t>
            </w:r>
          </w:p>
        </w:tc>
      </w:tr>
      <w:tr w:rsidR="003449D7" w14:paraId="4B98C3E3" w14:textId="77777777" w:rsidTr="7C225B5E">
        <w:tc>
          <w:tcPr>
            <w:tcW w:w="929" w:type="dxa"/>
          </w:tcPr>
          <w:p w14:paraId="654F5F1E" w14:textId="77777777" w:rsidR="003449D7" w:rsidRPr="00AA7573" w:rsidRDefault="003449D7" w:rsidP="00936E40">
            <w:pPr>
              <w:rPr>
                <w:sz w:val="24"/>
                <w:szCs w:val="24"/>
              </w:rPr>
            </w:pPr>
            <w:r w:rsidRPr="00AA7573">
              <w:rPr>
                <w:sz w:val="24"/>
                <w:szCs w:val="24"/>
              </w:rPr>
              <w:t>8-3</w:t>
            </w:r>
          </w:p>
        </w:tc>
        <w:tc>
          <w:tcPr>
            <w:tcW w:w="5929" w:type="dxa"/>
          </w:tcPr>
          <w:p w14:paraId="3100EAF4" w14:textId="77777777" w:rsidR="003449D7" w:rsidRPr="00AA7573" w:rsidRDefault="003449D7" w:rsidP="00936E40">
            <w:pPr>
              <w:rPr>
                <w:sz w:val="24"/>
                <w:szCs w:val="24"/>
              </w:rPr>
            </w:pPr>
            <w:r w:rsidRPr="00AA7573">
              <w:rPr>
                <w:sz w:val="24"/>
                <w:szCs w:val="24"/>
              </w:rPr>
              <w:t>Holiday Decorations</w:t>
            </w:r>
          </w:p>
        </w:tc>
        <w:tc>
          <w:tcPr>
            <w:tcW w:w="1440" w:type="dxa"/>
          </w:tcPr>
          <w:p w14:paraId="0B425016" w14:textId="77777777" w:rsidR="003449D7" w:rsidRPr="00AA7573" w:rsidRDefault="003449D7" w:rsidP="00936E40">
            <w:pPr>
              <w:rPr>
                <w:sz w:val="24"/>
                <w:szCs w:val="24"/>
              </w:rPr>
            </w:pPr>
          </w:p>
        </w:tc>
        <w:tc>
          <w:tcPr>
            <w:tcW w:w="1278" w:type="dxa"/>
          </w:tcPr>
          <w:p w14:paraId="0A070D60" w14:textId="77777777" w:rsidR="003449D7" w:rsidRPr="00AA7573" w:rsidRDefault="003449D7" w:rsidP="00936E40">
            <w:pPr>
              <w:rPr>
                <w:sz w:val="24"/>
                <w:szCs w:val="24"/>
              </w:rPr>
            </w:pPr>
            <w:r>
              <w:rPr>
                <w:sz w:val="24"/>
                <w:szCs w:val="24"/>
              </w:rPr>
              <w:t>12/1/16</w:t>
            </w:r>
          </w:p>
        </w:tc>
      </w:tr>
      <w:tr w:rsidR="003449D7" w14:paraId="162806A4" w14:textId="77777777" w:rsidTr="7C225B5E">
        <w:tc>
          <w:tcPr>
            <w:tcW w:w="929" w:type="dxa"/>
          </w:tcPr>
          <w:p w14:paraId="3E9FB528" w14:textId="77777777" w:rsidR="003449D7" w:rsidRPr="00AA7573" w:rsidRDefault="003449D7" w:rsidP="00936E40">
            <w:pPr>
              <w:rPr>
                <w:sz w:val="24"/>
                <w:szCs w:val="24"/>
              </w:rPr>
            </w:pPr>
            <w:r w:rsidRPr="00AA7573">
              <w:rPr>
                <w:sz w:val="24"/>
                <w:szCs w:val="24"/>
              </w:rPr>
              <w:t>8-4</w:t>
            </w:r>
          </w:p>
        </w:tc>
        <w:tc>
          <w:tcPr>
            <w:tcW w:w="5929" w:type="dxa"/>
          </w:tcPr>
          <w:p w14:paraId="0FF58345" w14:textId="77777777" w:rsidR="003449D7" w:rsidRPr="00AA7573" w:rsidRDefault="003449D7" w:rsidP="00936E40">
            <w:pPr>
              <w:rPr>
                <w:sz w:val="24"/>
                <w:szCs w:val="24"/>
              </w:rPr>
            </w:pPr>
            <w:r w:rsidRPr="00AA7573">
              <w:rPr>
                <w:sz w:val="24"/>
                <w:szCs w:val="24"/>
              </w:rPr>
              <w:t>Library Donor Naming Recognition</w:t>
            </w:r>
          </w:p>
        </w:tc>
        <w:tc>
          <w:tcPr>
            <w:tcW w:w="1440" w:type="dxa"/>
          </w:tcPr>
          <w:p w14:paraId="58B9A955" w14:textId="77777777" w:rsidR="003449D7" w:rsidRPr="00AA7573" w:rsidRDefault="003449D7" w:rsidP="00936E40">
            <w:pPr>
              <w:rPr>
                <w:sz w:val="24"/>
                <w:szCs w:val="24"/>
              </w:rPr>
            </w:pPr>
          </w:p>
        </w:tc>
        <w:tc>
          <w:tcPr>
            <w:tcW w:w="1278" w:type="dxa"/>
          </w:tcPr>
          <w:p w14:paraId="65A215B7" w14:textId="77777777" w:rsidR="003449D7" w:rsidRPr="00AA7573" w:rsidRDefault="003449D7" w:rsidP="00936E40">
            <w:pPr>
              <w:rPr>
                <w:sz w:val="24"/>
                <w:szCs w:val="24"/>
              </w:rPr>
            </w:pPr>
          </w:p>
        </w:tc>
      </w:tr>
      <w:tr w:rsidR="00E1233A" w14:paraId="70E8528D" w14:textId="77777777" w:rsidTr="7C225B5E">
        <w:tc>
          <w:tcPr>
            <w:tcW w:w="929" w:type="dxa"/>
          </w:tcPr>
          <w:p w14:paraId="18939068" w14:textId="77777777" w:rsidR="00E1233A" w:rsidRPr="00AA7573" w:rsidRDefault="00E1233A" w:rsidP="00936E40">
            <w:pPr>
              <w:rPr>
                <w:sz w:val="24"/>
                <w:szCs w:val="24"/>
              </w:rPr>
            </w:pPr>
            <w:r>
              <w:rPr>
                <w:sz w:val="24"/>
                <w:szCs w:val="24"/>
              </w:rPr>
              <w:t>8-5</w:t>
            </w:r>
          </w:p>
        </w:tc>
        <w:tc>
          <w:tcPr>
            <w:tcW w:w="5929" w:type="dxa"/>
          </w:tcPr>
          <w:p w14:paraId="70179C8D" w14:textId="77777777" w:rsidR="00E1233A" w:rsidRPr="00AA7573" w:rsidRDefault="00E1233A" w:rsidP="00936E40">
            <w:pPr>
              <w:rPr>
                <w:sz w:val="24"/>
                <w:szCs w:val="24"/>
              </w:rPr>
            </w:pPr>
            <w:r>
              <w:rPr>
                <w:sz w:val="24"/>
                <w:szCs w:val="24"/>
              </w:rPr>
              <w:t>Renaming City Parks</w:t>
            </w:r>
          </w:p>
        </w:tc>
        <w:tc>
          <w:tcPr>
            <w:tcW w:w="1440" w:type="dxa"/>
          </w:tcPr>
          <w:p w14:paraId="54DDC4F5" w14:textId="77777777" w:rsidR="00E1233A" w:rsidRPr="00AA7573" w:rsidRDefault="00B9158F" w:rsidP="00936E40">
            <w:pPr>
              <w:rPr>
                <w:sz w:val="24"/>
                <w:szCs w:val="24"/>
              </w:rPr>
            </w:pPr>
            <w:r>
              <w:rPr>
                <w:sz w:val="24"/>
                <w:szCs w:val="24"/>
              </w:rPr>
              <w:t>11/7/19</w:t>
            </w:r>
          </w:p>
        </w:tc>
        <w:tc>
          <w:tcPr>
            <w:tcW w:w="1278" w:type="dxa"/>
          </w:tcPr>
          <w:p w14:paraId="5AD9CF08" w14:textId="77777777" w:rsidR="00E1233A" w:rsidRPr="00AA7573" w:rsidRDefault="00E1233A" w:rsidP="00936E40">
            <w:pPr>
              <w:rPr>
                <w:sz w:val="24"/>
                <w:szCs w:val="24"/>
              </w:rPr>
            </w:pPr>
          </w:p>
        </w:tc>
      </w:tr>
    </w:tbl>
    <w:p w14:paraId="1BB3D39A" w14:textId="77777777" w:rsidR="003449D7" w:rsidRDefault="003449D7" w:rsidP="003449D7">
      <w:pPr>
        <w:rPr>
          <w:sz w:val="24"/>
          <w:szCs w:val="24"/>
        </w:rPr>
      </w:pPr>
    </w:p>
    <w:p w14:paraId="5CC96F78" w14:textId="77777777" w:rsidR="003449D7" w:rsidRDefault="003449D7" w:rsidP="003449D7"/>
    <w:p w14:paraId="36C63519" w14:textId="77777777" w:rsidR="00AA7573" w:rsidRDefault="00AA7573" w:rsidP="002A6095">
      <w:pPr>
        <w:rPr>
          <w:sz w:val="24"/>
          <w:szCs w:val="24"/>
        </w:rPr>
      </w:pPr>
    </w:p>
    <w:p w14:paraId="6CEFC623" w14:textId="77777777" w:rsidR="0095045F" w:rsidRDefault="0095045F" w:rsidP="002A6095">
      <w:pPr>
        <w:rPr>
          <w:sz w:val="24"/>
          <w:szCs w:val="24"/>
        </w:rPr>
        <w:sectPr w:rsidR="0095045F" w:rsidSect="006F502E">
          <w:headerReference w:type="default" r:id="rId18"/>
          <w:footerReference w:type="default" r:id="rId19"/>
          <w:pgSz w:w="12240" w:h="15840"/>
          <w:pgMar w:top="1296" w:right="1440" w:bottom="1296" w:left="1440" w:header="720" w:footer="720" w:gutter="0"/>
          <w:pgNumType w:fmt="lowerRoman" w:start="1"/>
          <w:cols w:space="720"/>
          <w:docGrid w:linePitch="360"/>
        </w:sectPr>
      </w:pPr>
    </w:p>
    <w:p w14:paraId="4591268C" w14:textId="77777777" w:rsidR="00AA7573" w:rsidRPr="00DD439A" w:rsidRDefault="00AA7573" w:rsidP="002A6095">
      <w:pPr>
        <w:jc w:val="center"/>
        <w:rPr>
          <w:sz w:val="24"/>
          <w:szCs w:val="24"/>
        </w:rPr>
      </w:pPr>
      <w:r w:rsidRPr="00643D9C">
        <w:rPr>
          <w:b/>
          <w:sz w:val="32"/>
          <w:szCs w:val="32"/>
        </w:rPr>
        <w:lastRenderedPageBreak/>
        <w:t>CITY COUNCIL POLICY</w:t>
      </w:r>
    </w:p>
    <w:p w14:paraId="6C80B02F" w14:textId="77777777" w:rsidR="00AA7573" w:rsidRPr="00B47AFF" w:rsidRDefault="00AA7573" w:rsidP="002A6095">
      <w:pPr>
        <w:jc w:val="center"/>
        <w:rPr>
          <w:sz w:val="24"/>
          <w:szCs w:val="24"/>
        </w:rPr>
      </w:pPr>
    </w:p>
    <w:p w14:paraId="1FF3E76C" w14:textId="77777777" w:rsidR="00AA7573" w:rsidRPr="00B47AFF" w:rsidRDefault="00AA7573" w:rsidP="002A6095">
      <w:pPr>
        <w:jc w:val="center"/>
        <w:rPr>
          <w:b/>
          <w:sz w:val="24"/>
          <w:szCs w:val="24"/>
        </w:rPr>
      </w:pPr>
      <w:r w:rsidRPr="00643D9C">
        <w:rPr>
          <w:b/>
          <w:sz w:val="48"/>
          <w:szCs w:val="48"/>
        </w:rPr>
        <w:t>BOARDS</w:t>
      </w:r>
    </w:p>
    <w:p w14:paraId="6B01E6E2" w14:textId="77777777" w:rsidR="00C16BF9" w:rsidRPr="00B47AFF" w:rsidRDefault="00C16BF9" w:rsidP="002A6095">
      <w:pPr>
        <w:jc w:val="center"/>
        <w:rPr>
          <w:sz w:val="24"/>
          <w:szCs w:val="24"/>
        </w:rPr>
      </w:pPr>
    </w:p>
    <w:tbl>
      <w:tblPr>
        <w:tblStyle w:val="TableGrid"/>
        <w:tblW w:w="9518" w:type="dxa"/>
        <w:tblLook w:val="04A0" w:firstRow="1" w:lastRow="0" w:firstColumn="1" w:lastColumn="0" w:noHBand="0" w:noVBand="1"/>
      </w:tblPr>
      <w:tblGrid>
        <w:gridCol w:w="8658"/>
        <w:gridCol w:w="860"/>
      </w:tblGrid>
      <w:tr w:rsidR="00E0028B" w:rsidRPr="00B770AB" w14:paraId="67F8FA32" w14:textId="77777777" w:rsidTr="0097158C">
        <w:tc>
          <w:tcPr>
            <w:tcW w:w="8658" w:type="dxa"/>
          </w:tcPr>
          <w:p w14:paraId="43036556" w14:textId="77777777" w:rsidR="00936E40" w:rsidRPr="00B770AB" w:rsidRDefault="00936E40" w:rsidP="00936E40">
            <w:r w:rsidRPr="00B770AB">
              <w:rPr>
                <w:b/>
              </w:rPr>
              <w:t xml:space="preserve">Ad Hoc Committees. </w:t>
            </w:r>
            <w:r w:rsidRPr="00B770AB">
              <w:t>Members of boards may also serve on Ad Hoc committees or Task Forces.</w:t>
            </w:r>
          </w:p>
          <w:p w14:paraId="74536A2F" w14:textId="77777777" w:rsidR="00E0028B" w:rsidRPr="00B770AB" w:rsidRDefault="00E0028B" w:rsidP="00936E40">
            <w:pPr>
              <w:rPr>
                <w:b/>
              </w:rPr>
            </w:pPr>
          </w:p>
        </w:tc>
        <w:tc>
          <w:tcPr>
            <w:tcW w:w="860" w:type="dxa"/>
          </w:tcPr>
          <w:p w14:paraId="3F1D7407" w14:textId="77777777" w:rsidR="00E0028B" w:rsidRPr="00B770AB" w:rsidRDefault="00E0028B" w:rsidP="008A4062">
            <w:pPr>
              <w:rPr>
                <w:b/>
              </w:rPr>
            </w:pPr>
            <w:r w:rsidRPr="00B770AB">
              <w:rPr>
                <w:b/>
              </w:rPr>
              <w:t>1-</w:t>
            </w:r>
            <w:r w:rsidR="008A4062" w:rsidRPr="00B770AB">
              <w:rPr>
                <w:b/>
              </w:rPr>
              <w:t>1</w:t>
            </w:r>
          </w:p>
        </w:tc>
      </w:tr>
      <w:tr w:rsidR="00E0028B" w:rsidRPr="00B770AB" w14:paraId="4B5D7F01" w14:textId="77777777" w:rsidTr="0097158C">
        <w:tc>
          <w:tcPr>
            <w:tcW w:w="8658" w:type="dxa"/>
          </w:tcPr>
          <w:p w14:paraId="55A33F35" w14:textId="77777777" w:rsidR="00936E40" w:rsidRPr="00B770AB" w:rsidRDefault="00936E40" w:rsidP="00936E40">
            <w:r w:rsidRPr="00B770AB">
              <w:rPr>
                <w:b/>
              </w:rPr>
              <w:t>Advisory Board Appreciation.</w:t>
            </w:r>
            <w:r w:rsidRPr="00B770AB">
              <w:t xml:space="preserve"> Each recipient of an invitation to the Annual Advisory Board Appreciation event may bring one guest. Members should attend at least one meeting prior to being invited to the annual event.</w:t>
            </w:r>
          </w:p>
          <w:p w14:paraId="72BCB56F" w14:textId="77777777" w:rsidR="00E0028B" w:rsidRPr="00B770AB" w:rsidRDefault="00E0028B" w:rsidP="00936E40">
            <w:pPr>
              <w:rPr>
                <w:b/>
              </w:rPr>
            </w:pPr>
          </w:p>
        </w:tc>
        <w:tc>
          <w:tcPr>
            <w:tcW w:w="860" w:type="dxa"/>
          </w:tcPr>
          <w:p w14:paraId="4C8953B7" w14:textId="77777777" w:rsidR="00E0028B" w:rsidRPr="00B770AB" w:rsidRDefault="00E0028B" w:rsidP="008A4062">
            <w:pPr>
              <w:rPr>
                <w:b/>
              </w:rPr>
            </w:pPr>
            <w:r w:rsidRPr="00B770AB">
              <w:rPr>
                <w:b/>
              </w:rPr>
              <w:t>1-</w:t>
            </w:r>
            <w:r w:rsidR="008A4062" w:rsidRPr="00B770AB">
              <w:rPr>
                <w:b/>
              </w:rPr>
              <w:t>2</w:t>
            </w:r>
          </w:p>
        </w:tc>
      </w:tr>
      <w:tr w:rsidR="00E0028B" w:rsidRPr="00B770AB" w14:paraId="5E1D17B9" w14:textId="77777777" w:rsidTr="0097158C">
        <w:tc>
          <w:tcPr>
            <w:tcW w:w="8658" w:type="dxa"/>
          </w:tcPr>
          <w:p w14:paraId="5CDE15F0" w14:textId="77777777" w:rsidR="00936E40" w:rsidRPr="00B770AB" w:rsidRDefault="00936E40" w:rsidP="00936E40">
            <w:r w:rsidRPr="00B770AB">
              <w:rPr>
                <w:b/>
              </w:rPr>
              <w:t xml:space="preserve">Campaign Material </w:t>
            </w:r>
            <w:r w:rsidR="000608DE">
              <w:rPr>
                <w:b/>
              </w:rPr>
              <w:t>D</w:t>
            </w:r>
            <w:r w:rsidRPr="00B770AB">
              <w:rPr>
                <w:b/>
              </w:rPr>
              <w:t xml:space="preserve">uring Meetings. </w:t>
            </w:r>
            <w:r w:rsidRPr="00B770AB">
              <w:t>During City Council and board meetings, board members will not display material supporting or opposing candidates or issues on any election ballot.</w:t>
            </w:r>
          </w:p>
          <w:p w14:paraId="4EFC8A74" w14:textId="77777777" w:rsidR="00E0028B" w:rsidRPr="00B770AB" w:rsidRDefault="00E0028B" w:rsidP="00936E40">
            <w:pPr>
              <w:rPr>
                <w:b/>
              </w:rPr>
            </w:pPr>
          </w:p>
        </w:tc>
        <w:tc>
          <w:tcPr>
            <w:tcW w:w="860" w:type="dxa"/>
          </w:tcPr>
          <w:p w14:paraId="49585E0E" w14:textId="77777777" w:rsidR="00E0028B" w:rsidRPr="00B770AB" w:rsidRDefault="00E0028B" w:rsidP="008A4062">
            <w:pPr>
              <w:rPr>
                <w:b/>
              </w:rPr>
            </w:pPr>
            <w:r w:rsidRPr="00B770AB">
              <w:rPr>
                <w:b/>
              </w:rPr>
              <w:t>1-</w:t>
            </w:r>
            <w:r w:rsidR="008A4062" w:rsidRPr="00B770AB">
              <w:rPr>
                <w:b/>
              </w:rPr>
              <w:t>3</w:t>
            </w:r>
          </w:p>
        </w:tc>
      </w:tr>
      <w:tr w:rsidR="00E0028B" w:rsidRPr="00B770AB" w14:paraId="0D2F8D49" w14:textId="77777777" w:rsidTr="0097158C">
        <w:tc>
          <w:tcPr>
            <w:tcW w:w="8658" w:type="dxa"/>
          </w:tcPr>
          <w:p w14:paraId="1D240FD7" w14:textId="77777777" w:rsidR="00936E40" w:rsidRPr="00B770AB" w:rsidRDefault="00936E40" w:rsidP="00936E40">
            <w:r w:rsidRPr="00B770AB">
              <w:rPr>
                <w:b/>
              </w:rPr>
              <w:t xml:space="preserve">City Representatives on Non-City Boards. </w:t>
            </w:r>
            <w:r w:rsidRPr="00B770AB">
              <w:t>Citizens appointed by City Council to be the City’s representatives on non-City Boards will serve no more than three consecutive terms, at the discretion of City Council. The representatives shall keep the Council informed of the activities of the boards.</w:t>
            </w:r>
          </w:p>
          <w:p w14:paraId="0B8079B5" w14:textId="77777777" w:rsidR="00E0028B" w:rsidRPr="00B770AB" w:rsidRDefault="00E0028B" w:rsidP="00936E40">
            <w:pPr>
              <w:rPr>
                <w:b/>
              </w:rPr>
            </w:pPr>
          </w:p>
        </w:tc>
        <w:tc>
          <w:tcPr>
            <w:tcW w:w="860" w:type="dxa"/>
          </w:tcPr>
          <w:p w14:paraId="5AC9DCFC" w14:textId="77777777" w:rsidR="00E0028B" w:rsidRPr="00B770AB" w:rsidRDefault="00E0028B" w:rsidP="008A4062">
            <w:pPr>
              <w:rPr>
                <w:b/>
              </w:rPr>
            </w:pPr>
            <w:r w:rsidRPr="00B770AB">
              <w:rPr>
                <w:b/>
              </w:rPr>
              <w:t>1-</w:t>
            </w:r>
            <w:r w:rsidR="008A4062" w:rsidRPr="00B770AB">
              <w:rPr>
                <w:b/>
              </w:rPr>
              <w:t>4</w:t>
            </w:r>
          </w:p>
        </w:tc>
      </w:tr>
      <w:tr w:rsidR="00E0028B" w:rsidRPr="00B770AB" w14:paraId="02F8EC96" w14:textId="77777777" w:rsidTr="0097158C">
        <w:tc>
          <w:tcPr>
            <w:tcW w:w="8658" w:type="dxa"/>
          </w:tcPr>
          <w:p w14:paraId="744BE5E9" w14:textId="77777777" w:rsidR="00936E40" w:rsidRPr="00B770AB" w:rsidRDefault="00936E40" w:rsidP="00936E40">
            <w:r w:rsidRPr="00B770AB">
              <w:rPr>
                <w:b/>
              </w:rPr>
              <w:t xml:space="preserve">Input from Advisory Boards. </w:t>
            </w:r>
            <w:r w:rsidRPr="00B770AB">
              <w:t>Staff will assure that input from advisory boards regarding issues coming before the City Council is noted in the City Council’s agenda items.</w:t>
            </w:r>
          </w:p>
          <w:p w14:paraId="1EC004EC" w14:textId="77777777" w:rsidR="00E0028B" w:rsidRPr="00B770AB" w:rsidRDefault="00E0028B" w:rsidP="00936E40">
            <w:pPr>
              <w:rPr>
                <w:b/>
              </w:rPr>
            </w:pPr>
          </w:p>
        </w:tc>
        <w:tc>
          <w:tcPr>
            <w:tcW w:w="860" w:type="dxa"/>
          </w:tcPr>
          <w:p w14:paraId="47898D27" w14:textId="77777777" w:rsidR="00E0028B" w:rsidRPr="00B770AB" w:rsidRDefault="00E0028B" w:rsidP="008A4062">
            <w:pPr>
              <w:rPr>
                <w:b/>
              </w:rPr>
            </w:pPr>
            <w:r w:rsidRPr="00B770AB">
              <w:rPr>
                <w:b/>
              </w:rPr>
              <w:t>1-</w:t>
            </w:r>
            <w:r w:rsidR="008A4062" w:rsidRPr="00B770AB">
              <w:rPr>
                <w:b/>
              </w:rPr>
              <w:t>5</w:t>
            </w:r>
          </w:p>
        </w:tc>
      </w:tr>
      <w:tr w:rsidR="00E0028B" w:rsidRPr="00B770AB" w14:paraId="53FE1C60" w14:textId="77777777" w:rsidTr="0097158C">
        <w:tc>
          <w:tcPr>
            <w:tcW w:w="8658" w:type="dxa"/>
          </w:tcPr>
          <w:p w14:paraId="2298DAAF" w14:textId="77777777" w:rsidR="00936E40" w:rsidRPr="00B770AB" w:rsidRDefault="00936E40" w:rsidP="00936E40">
            <w:r w:rsidRPr="00B770AB">
              <w:rPr>
                <w:b/>
              </w:rPr>
              <w:t xml:space="preserve">Input to Other Boards/Committees. </w:t>
            </w:r>
            <w:r w:rsidRPr="00B770AB">
              <w:t>Upon majority approval, a board may advise other boards or agencies regarding its position on issues but may not represent that position as City policy.</w:t>
            </w:r>
          </w:p>
          <w:p w14:paraId="5D0A3B26" w14:textId="77777777" w:rsidR="00E0028B" w:rsidRPr="00B770AB" w:rsidRDefault="00E0028B" w:rsidP="00936E40">
            <w:pPr>
              <w:rPr>
                <w:b/>
              </w:rPr>
            </w:pPr>
          </w:p>
        </w:tc>
        <w:tc>
          <w:tcPr>
            <w:tcW w:w="860" w:type="dxa"/>
          </w:tcPr>
          <w:p w14:paraId="6C8C0DE6" w14:textId="77777777" w:rsidR="00E0028B" w:rsidRPr="00B770AB" w:rsidRDefault="00E0028B" w:rsidP="008A4062">
            <w:pPr>
              <w:rPr>
                <w:b/>
              </w:rPr>
            </w:pPr>
            <w:r w:rsidRPr="00B770AB">
              <w:rPr>
                <w:b/>
              </w:rPr>
              <w:t>1-</w:t>
            </w:r>
            <w:r w:rsidR="008A4062" w:rsidRPr="00B770AB">
              <w:rPr>
                <w:b/>
              </w:rPr>
              <w:t>6</w:t>
            </w:r>
          </w:p>
        </w:tc>
      </w:tr>
      <w:tr w:rsidR="00E0028B" w:rsidRPr="00B770AB" w14:paraId="1A1FA6FF" w14:textId="77777777" w:rsidTr="0097158C">
        <w:tc>
          <w:tcPr>
            <w:tcW w:w="8658" w:type="dxa"/>
          </w:tcPr>
          <w:p w14:paraId="56937766" w14:textId="77777777" w:rsidR="00936E40" w:rsidRPr="00B770AB" w:rsidRDefault="00936E40" w:rsidP="00936E40">
            <w:r w:rsidRPr="00B770AB">
              <w:rPr>
                <w:b/>
              </w:rPr>
              <w:t xml:space="preserve">Letterhead. </w:t>
            </w:r>
            <w:r w:rsidRPr="00B770AB">
              <w:t>Advisory Board letterhead may be used and staff assists when correspondence is written on behalf of the entire board. Letterhead will not be used by individual members expressing individual opinions and concerns.</w:t>
            </w:r>
          </w:p>
          <w:p w14:paraId="72586CCD" w14:textId="77777777" w:rsidR="00E0028B" w:rsidRPr="00B770AB" w:rsidRDefault="00E0028B" w:rsidP="00936E40">
            <w:pPr>
              <w:rPr>
                <w:b/>
              </w:rPr>
            </w:pPr>
          </w:p>
        </w:tc>
        <w:tc>
          <w:tcPr>
            <w:tcW w:w="860" w:type="dxa"/>
          </w:tcPr>
          <w:p w14:paraId="4552F221" w14:textId="77777777" w:rsidR="00E0028B" w:rsidRPr="00B770AB" w:rsidRDefault="00E0028B" w:rsidP="008A4062">
            <w:pPr>
              <w:rPr>
                <w:b/>
              </w:rPr>
            </w:pPr>
            <w:r w:rsidRPr="00B770AB">
              <w:rPr>
                <w:b/>
              </w:rPr>
              <w:t>1-</w:t>
            </w:r>
            <w:r w:rsidR="008A4062" w:rsidRPr="00B770AB">
              <w:rPr>
                <w:b/>
              </w:rPr>
              <w:t>7</w:t>
            </w:r>
          </w:p>
        </w:tc>
      </w:tr>
      <w:tr w:rsidR="008A4062" w:rsidRPr="00B770AB" w14:paraId="1A7979B8" w14:textId="77777777" w:rsidTr="0097158C">
        <w:tc>
          <w:tcPr>
            <w:tcW w:w="8658" w:type="dxa"/>
          </w:tcPr>
          <w:p w14:paraId="4B56314B" w14:textId="77777777" w:rsidR="00936E40" w:rsidRPr="00B770AB" w:rsidRDefault="00936E40" w:rsidP="00936E40">
            <w:r w:rsidRPr="00B770AB">
              <w:rPr>
                <w:b/>
              </w:rPr>
              <w:t xml:space="preserve">Non-Board Business Functions - Sunshine Law. </w:t>
            </w:r>
            <w:r w:rsidRPr="00B770AB">
              <w:t>In order to eliminate the possibility or appearance of violation of the Sunshine Law, all boards and committees appointed by the City Council are requested not to schedule luncheons or other non-board business functions.</w:t>
            </w:r>
          </w:p>
          <w:p w14:paraId="44ADEDFA" w14:textId="77777777" w:rsidR="008A4062" w:rsidRPr="00B770AB" w:rsidRDefault="008A4062" w:rsidP="00936E40">
            <w:pPr>
              <w:rPr>
                <w:b/>
              </w:rPr>
            </w:pPr>
          </w:p>
        </w:tc>
        <w:tc>
          <w:tcPr>
            <w:tcW w:w="860" w:type="dxa"/>
          </w:tcPr>
          <w:p w14:paraId="5F8F6097" w14:textId="77777777" w:rsidR="008A4062" w:rsidRPr="00B770AB" w:rsidRDefault="008A4062" w:rsidP="008A4062">
            <w:pPr>
              <w:rPr>
                <w:b/>
              </w:rPr>
            </w:pPr>
            <w:r w:rsidRPr="00B770AB">
              <w:rPr>
                <w:b/>
              </w:rPr>
              <w:t>1-8</w:t>
            </w:r>
          </w:p>
        </w:tc>
      </w:tr>
      <w:tr w:rsidR="008A4062" w:rsidRPr="00B770AB" w14:paraId="284142C9" w14:textId="77777777" w:rsidTr="0097158C">
        <w:tc>
          <w:tcPr>
            <w:tcW w:w="8658" w:type="dxa"/>
          </w:tcPr>
          <w:p w14:paraId="413F3ACC" w14:textId="77777777" w:rsidR="00936E40" w:rsidRPr="00B770AB" w:rsidRDefault="00936E40" w:rsidP="00936E40">
            <w:r w:rsidRPr="00B770AB">
              <w:rPr>
                <w:b/>
              </w:rPr>
              <w:t xml:space="preserve">Representative Balance. </w:t>
            </w:r>
            <w:r w:rsidRPr="00B770AB">
              <w:t>When making appointments to a board, the City Council will strive to assure the board has a balance of race, gender and geographical area of the City represented.</w:t>
            </w:r>
          </w:p>
          <w:p w14:paraId="31BF6B5E" w14:textId="77777777" w:rsidR="008A4062" w:rsidRPr="00B770AB" w:rsidRDefault="008A4062" w:rsidP="00936E40">
            <w:pPr>
              <w:rPr>
                <w:b/>
              </w:rPr>
            </w:pPr>
          </w:p>
        </w:tc>
        <w:tc>
          <w:tcPr>
            <w:tcW w:w="860" w:type="dxa"/>
          </w:tcPr>
          <w:p w14:paraId="1786C506" w14:textId="77777777" w:rsidR="008A4062" w:rsidRPr="00B770AB" w:rsidRDefault="008A4062" w:rsidP="008A4062">
            <w:pPr>
              <w:rPr>
                <w:b/>
              </w:rPr>
            </w:pPr>
            <w:r w:rsidRPr="00B770AB">
              <w:rPr>
                <w:b/>
              </w:rPr>
              <w:t>1-9</w:t>
            </w:r>
          </w:p>
        </w:tc>
      </w:tr>
      <w:tr w:rsidR="00E0028B" w:rsidRPr="00B770AB" w14:paraId="75009EAB" w14:textId="77777777" w:rsidTr="0097158C">
        <w:tc>
          <w:tcPr>
            <w:tcW w:w="8658" w:type="dxa"/>
          </w:tcPr>
          <w:p w14:paraId="6AABD70F" w14:textId="77777777" w:rsidR="00936E40" w:rsidRPr="00B770AB" w:rsidRDefault="00936E40" w:rsidP="00936E40">
            <w:r w:rsidRPr="00B770AB">
              <w:rPr>
                <w:b/>
              </w:rPr>
              <w:t>Special Request</w:t>
            </w:r>
            <w:r w:rsidR="00E13034">
              <w:rPr>
                <w:b/>
              </w:rPr>
              <w:t>s</w:t>
            </w:r>
            <w:r w:rsidRPr="00B770AB">
              <w:rPr>
                <w:b/>
              </w:rPr>
              <w:t xml:space="preserve">. </w:t>
            </w:r>
            <w:r w:rsidRPr="00B770AB">
              <w:t>Requests for special reports on projects will require Council or City Manager’s approval prior to staff commencing efforts in this regard.</w:t>
            </w:r>
          </w:p>
          <w:p w14:paraId="5D664392" w14:textId="77777777" w:rsidR="00E0028B" w:rsidRPr="00B770AB" w:rsidRDefault="00E0028B" w:rsidP="00936E40">
            <w:pPr>
              <w:rPr>
                <w:b/>
              </w:rPr>
            </w:pPr>
          </w:p>
        </w:tc>
        <w:tc>
          <w:tcPr>
            <w:tcW w:w="860" w:type="dxa"/>
          </w:tcPr>
          <w:p w14:paraId="373B322C" w14:textId="77777777" w:rsidR="00E0028B" w:rsidRPr="00B770AB" w:rsidRDefault="008A4062" w:rsidP="008A4062">
            <w:pPr>
              <w:rPr>
                <w:b/>
              </w:rPr>
            </w:pPr>
            <w:r w:rsidRPr="00B770AB">
              <w:rPr>
                <w:b/>
              </w:rPr>
              <w:t>1-10</w:t>
            </w:r>
          </w:p>
        </w:tc>
      </w:tr>
    </w:tbl>
    <w:p w14:paraId="33D3FA69" w14:textId="77777777" w:rsidR="00E0028B" w:rsidRPr="00B770AB" w:rsidRDefault="00E0028B" w:rsidP="00E0028B"/>
    <w:p w14:paraId="663A6463" w14:textId="77777777" w:rsidR="00E0028B" w:rsidRPr="00B770AB" w:rsidRDefault="00E0028B" w:rsidP="00E0028B">
      <w:r w:rsidRPr="00B770AB">
        <w:br w:type="page"/>
      </w:r>
    </w:p>
    <w:p w14:paraId="692A066D" w14:textId="77777777" w:rsidR="00E0028B" w:rsidRPr="00DD439A" w:rsidRDefault="00E0028B" w:rsidP="00E0028B">
      <w:pPr>
        <w:jc w:val="center"/>
        <w:rPr>
          <w:sz w:val="24"/>
          <w:szCs w:val="24"/>
        </w:rPr>
      </w:pPr>
      <w:r w:rsidRPr="00643D9C">
        <w:rPr>
          <w:b/>
          <w:sz w:val="32"/>
          <w:szCs w:val="32"/>
        </w:rPr>
        <w:lastRenderedPageBreak/>
        <w:t>CITY COUNCIL POLICY</w:t>
      </w:r>
    </w:p>
    <w:p w14:paraId="0C4562FC" w14:textId="77777777" w:rsidR="00E0028B" w:rsidRPr="00DD439A" w:rsidRDefault="00E0028B" w:rsidP="00E0028B">
      <w:pPr>
        <w:jc w:val="center"/>
        <w:rPr>
          <w:sz w:val="24"/>
          <w:szCs w:val="24"/>
        </w:rPr>
      </w:pPr>
    </w:p>
    <w:p w14:paraId="5CF319CA" w14:textId="77777777" w:rsidR="00E0028B" w:rsidRPr="00DD439A" w:rsidRDefault="00E0028B" w:rsidP="00E0028B">
      <w:pPr>
        <w:jc w:val="center"/>
        <w:rPr>
          <w:sz w:val="24"/>
          <w:szCs w:val="24"/>
        </w:rPr>
      </w:pPr>
      <w:r w:rsidRPr="00643D9C">
        <w:rPr>
          <w:b/>
          <w:sz w:val="48"/>
          <w:szCs w:val="48"/>
        </w:rPr>
        <w:t>BUDGET and FINANCE</w:t>
      </w:r>
    </w:p>
    <w:p w14:paraId="753135B8" w14:textId="77777777" w:rsidR="009C5156" w:rsidRPr="00DD439A" w:rsidRDefault="009C5156" w:rsidP="002A6095">
      <w:pPr>
        <w:jc w:val="center"/>
        <w:rPr>
          <w:sz w:val="24"/>
          <w:szCs w:val="24"/>
        </w:rPr>
      </w:pPr>
    </w:p>
    <w:tbl>
      <w:tblPr>
        <w:tblStyle w:val="TableGrid"/>
        <w:tblW w:w="9648" w:type="dxa"/>
        <w:tblLayout w:type="fixed"/>
        <w:tblLook w:val="04A0" w:firstRow="1" w:lastRow="0" w:firstColumn="1" w:lastColumn="0" w:noHBand="0" w:noVBand="1"/>
      </w:tblPr>
      <w:tblGrid>
        <w:gridCol w:w="8658"/>
        <w:gridCol w:w="990"/>
      </w:tblGrid>
      <w:tr w:rsidR="00E0028B" w14:paraId="53D973EA" w14:textId="77777777" w:rsidTr="08FAAC87">
        <w:tc>
          <w:tcPr>
            <w:tcW w:w="8658" w:type="dxa"/>
          </w:tcPr>
          <w:p w14:paraId="7BE6BDCA" w14:textId="77777777" w:rsidR="00C505A2" w:rsidRPr="00B770AB" w:rsidRDefault="00C505A2" w:rsidP="00C505A2">
            <w:r w:rsidRPr="00B770AB">
              <w:rPr>
                <w:b/>
              </w:rPr>
              <w:t xml:space="preserve">Accounting Procedures. </w:t>
            </w:r>
            <w:r w:rsidRPr="00B770AB">
              <w:t xml:space="preserve">It is a policy of the City Council to establish and maintain a standard of accounting practices on a basis consistent with Generally Accepted Accounting Procedures (GAAP), and the Governmental Accounting Standards Board (GASB), and the standard practices of the Government Finance Officers Association of the United States and Canada (GFOA).  </w:t>
            </w:r>
          </w:p>
          <w:p w14:paraId="5E0BE897" w14:textId="77777777" w:rsidR="00C505A2" w:rsidRPr="00B770AB" w:rsidRDefault="00C505A2" w:rsidP="00C505A2">
            <w:pPr>
              <w:jc w:val="both"/>
            </w:pPr>
          </w:p>
          <w:p w14:paraId="09E6CC97" w14:textId="77777777" w:rsidR="00E0028B" w:rsidRDefault="00C505A2" w:rsidP="00C505A2">
            <w:r w:rsidRPr="00B770AB">
              <w:t>The City will also comply with the rules of the Auditor General and the Uniform Accounting System as required by the State of Florida.</w:t>
            </w:r>
          </w:p>
          <w:p w14:paraId="76436743" w14:textId="77777777" w:rsidR="00C505A2" w:rsidRPr="00B770AB" w:rsidRDefault="00C505A2" w:rsidP="00C505A2">
            <w:pPr>
              <w:rPr>
                <w:b/>
              </w:rPr>
            </w:pPr>
          </w:p>
        </w:tc>
        <w:tc>
          <w:tcPr>
            <w:tcW w:w="990" w:type="dxa"/>
          </w:tcPr>
          <w:p w14:paraId="12DD6E34" w14:textId="77777777" w:rsidR="00E0028B" w:rsidRPr="00842297" w:rsidRDefault="00E0028B" w:rsidP="00712421">
            <w:pPr>
              <w:rPr>
                <w:b/>
                <w:sz w:val="24"/>
                <w:szCs w:val="24"/>
              </w:rPr>
            </w:pPr>
            <w:r w:rsidRPr="00842297">
              <w:rPr>
                <w:b/>
                <w:sz w:val="24"/>
                <w:szCs w:val="24"/>
              </w:rPr>
              <w:t>2-1</w:t>
            </w:r>
          </w:p>
        </w:tc>
      </w:tr>
      <w:tr w:rsidR="00E0028B" w14:paraId="75A91539" w14:textId="77777777" w:rsidTr="08FAAC87">
        <w:tc>
          <w:tcPr>
            <w:tcW w:w="8658" w:type="dxa"/>
          </w:tcPr>
          <w:p w14:paraId="5840CC98" w14:textId="77777777" w:rsidR="00E0028B" w:rsidRPr="00AF7FFE" w:rsidRDefault="00C505A2" w:rsidP="00C505A2">
            <w:r w:rsidRPr="00AF7FFE">
              <w:rPr>
                <w:b/>
                <w:bCs/>
              </w:rPr>
              <w:t>Audit</w:t>
            </w:r>
            <w:r w:rsidR="00AF7FFE" w:rsidRPr="00AF7FFE">
              <w:rPr>
                <w:b/>
                <w:bCs/>
              </w:rPr>
              <w:t xml:space="preserve">or Selection Committee. </w:t>
            </w:r>
            <w:r w:rsidR="00AF7FFE" w:rsidRPr="00AF7FFE">
              <w:t>It is a policy of the City Council to have an Auditor Selection Committee for the selection of a Certified Public Accounting firm for the annual financial audit, in compliance with Section 218.391, Florida Statutes. The Auditor Selection Committee will be appointed by the City Council and shall be comprised of one council member</w:t>
            </w:r>
            <w:r w:rsidR="00AF7FFE">
              <w:t>,</w:t>
            </w:r>
            <w:r w:rsidR="00AF7FFE" w:rsidRPr="00AF7FFE">
              <w:t xml:space="preserve"> who shall act as chair and at least two members to be chosen by City Council</w:t>
            </w:r>
            <w:r w:rsidR="00EC2D4E">
              <w:t>,</w:t>
            </w:r>
            <w:r w:rsidR="00AF7FFE" w:rsidRPr="00AF7FFE">
              <w:t xml:space="preserve"> who are not officers or employees of the City. The Auditor Selection Committee may include the City Auditor and the City Finance Director to serve in non-voting advisory capacity only in accordance with the requirements of Section 218.391, Florida Statutes. The Auditor Selection Committee will be responsible to assist City Council in selecting an external auditor to conduct the annual financial audit</w:t>
            </w:r>
            <w:r w:rsidR="00053B3D">
              <w:t xml:space="preserve"> </w:t>
            </w:r>
            <w:r w:rsidR="00AF7FFE" w:rsidRPr="00AF7FFE">
              <w:t>and serve other audit oversight purposes in accordance with the requirements of Section 218.391, Florida Statutes. The Auditor Selection Committee may also manage the audit process as appropriate.</w:t>
            </w:r>
          </w:p>
          <w:p w14:paraId="48F5D556" w14:textId="77777777" w:rsidR="00C505A2" w:rsidRPr="00B770AB" w:rsidRDefault="00C505A2" w:rsidP="00C505A2">
            <w:pPr>
              <w:rPr>
                <w:b/>
              </w:rPr>
            </w:pPr>
          </w:p>
        </w:tc>
        <w:tc>
          <w:tcPr>
            <w:tcW w:w="990" w:type="dxa"/>
          </w:tcPr>
          <w:p w14:paraId="1A061039" w14:textId="77777777" w:rsidR="00E0028B" w:rsidRPr="006406F3" w:rsidRDefault="00E0028B" w:rsidP="00712421">
            <w:pPr>
              <w:rPr>
                <w:sz w:val="36"/>
                <w:szCs w:val="36"/>
              </w:rPr>
            </w:pPr>
            <w:r w:rsidRPr="00842297">
              <w:rPr>
                <w:b/>
                <w:sz w:val="24"/>
                <w:szCs w:val="24"/>
              </w:rPr>
              <w:t>2-</w:t>
            </w:r>
            <w:r>
              <w:rPr>
                <w:b/>
                <w:sz w:val="24"/>
                <w:szCs w:val="24"/>
              </w:rPr>
              <w:t>2</w:t>
            </w:r>
          </w:p>
        </w:tc>
      </w:tr>
      <w:tr w:rsidR="00E0028B" w14:paraId="687FC09F" w14:textId="77777777" w:rsidTr="08FAAC87">
        <w:tc>
          <w:tcPr>
            <w:tcW w:w="8658" w:type="dxa"/>
          </w:tcPr>
          <w:p w14:paraId="72A02696" w14:textId="77777777" w:rsidR="00822EBB" w:rsidRPr="00B770AB" w:rsidRDefault="00822EBB" w:rsidP="00822EBB">
            <w:r w:rsidRPr="00B770AB">
              <w:rPr>
                <w:b/>
              </w:rPr>
              <w:t xml:space="preserve">Balanced Budget. </w:t>
            </w:r>
            <w:r w:rsidRPr="00B770AB">
              <w:t>It is a policy of the City Council to adopt a balanced budget for all funds. The City will avoid budget and accounting practices that balance the budget at the expense of future budgets. The City will also avoid budgeting any unrealized investment gains due to the City’s practice of holding investments until maturity.</w:t>
            </w:r>
          </w:p>
          <w:p w14:paraId="04F54481" w14:textId="77777777" w:rsidR="00E0028B" w:rsidRPr="00B770AB" w:rsidRDefault="00E0028B" w:rsidP="00822EBB">
            <w:pPr>
              <w:rPr>
                <w:b/>
              </w:rPr>
            </w:pPr>
          </w:p>
        </w:tc>
        <w:tc>
          <w:tcPr>
            <w:tcW w:w="990" w:type="dxa"/>
          </w:tcPr>
          <w:p w14:paraId="5051ADA7" w14:textId="77777777" w:rsidR="00E0028B" w:rsidRPr="006406F3" w:rsidRDefault="00E0028B" w:rsidP="00712421">
            <w:pPr>
              <w:rPr>
                <w:sz w:val="36"/>
                <w:szCs w:val="36"/>
              </w:rPr>
            </w:pPr>
            <w:r w:rsidRPr="00842297">
              <w:rPr>
                <w:b/>
                <w:sz w:val="24"/>
                <w:szCs w:val="24"/>
              </w:rPr>
              <w:t>2-</w:t>
            </w:r>
            <w:r>
              <w:rPr>
                <w:b/>
                <w:sz w:val="24"/>
                <w:szCs w:val="24"/>
              </w:rPr>
              <w:t>3</w:t>
            </w:r>
          </w:p>
        </w:tc>
      </w:tr>
      <w:tr w:rsidR="00E0028B" w14:paraId="6B2DFBE2" w14:textId="77777777" w:rsidTr="08FAAC87">
        <w:tc>
          <w:tcPr>
            <w:tcW w:w="8658" w:type="dxa"/>
          </w:tcPr>
          <w:p w14:paraId="080D959E" w14:textId="77777777" w:rsidR="00822EBB" w:rsidRPr="00B770AB" w:rsidRDefault="00822EBB" w:rsidP="00822EBB">
            <w:r w:rsidRPr="00B770AB">
              <w:rPr>
                <w:b/>
              </w:rPr>
              <w:t xml:space="preserve">Budget Review Process. </w:t>
            </w:r>
            <w:r w:rsidRPr="00B770AB">
              <w:t>It is a policy of the City Council to be provided with a quarterly budget report and an annual operating budget comparing actual versus budgeted revenue and expense activity.</w:t>
            </w:r>
          </w:p>
          <w:p w14:paraId="0C317990" w14:textId="77777777" w:rsidR="00E0028B" w:rsidRPr="00B770AB" w:rsidRDefault="00E0028B" w:rsidP="00822EBB">
            <w:pPr>
              <w:rPr>
                <w:b/>
              </w:rPr>
            </w:pPr>
          </w:p>
        </w:tc>
        <w:tc>
          <w:tcPr>
            <w:tcW w:w="990" w:type="dxa"/>
          </w:tcPr>
          <w:p w14:paraId="61112E66" w14:textId="77777777" w:rsidR="00E0028B" w:rsidRPr="006406F3" w:rsidRDefault="00E0028B" w:rsidP="00712421">
            <w:pPr>
              <w:rPr>
                <w:sz w:val="36"/>
                <w:szCs w:val="36"/>
              </w:rPr>
            </w:pPr>
            <w:r w:rsidRPr="00842297">
              <w:rPr>
                <w:b/>
                <w:sz w:val="24"/>
                <w:szCs w:val="24"/>
              </w:rPr>
              <w:t>2-</w:t>
            </w:r>
            <w:r>
              <w:rPr>
                <w:b/>
                <w:sz w:val="24"/>
                <w:szCs w:val="24"/>
              </w:rPr>
              <w:t>4</w:t>
            </w:r>
          </w:p>
        </w:tc>
      </w:tr>
      <w:tr w:rsidR="00E0028B" w14:paraId="1FD5CFDE" w14:textId="77777777" w:rsidTr="08FAAC87">
        <w:tc>
          <w:tcPr>
            <w:tcW w:w="8658" w:type="dxa"/>
          </w:tcPr>
          <w:p w14:paraId="5E24FE77" w14:textId="77777777" w:rsidR="00822EBB" w:rsidRPr="00B770AB" w:rsidRDefault="00822EBB" w:rsidP="00822EBB">
            <w:r w:rsidRPr="00B770AB">
              <w:rPr>
                <w:b/>
              </w:rPr>
              <w:t xml:space="preserve">Budgetary Position Control. </w:t>
            </w:r>
            <w:r w:rsidRPr="00B770AB">
              <w:t>It is a policy of the City Council that the total number of permanent full-time and part-time positions (full-time equivalents) approved in the annual operating budget may not be exceeded without prior approval of the City Council.</w:t>
            </w:r>
          </w:p>
          <w:p w14:paraId="4C4314B0" w14:textId="77777777" w:rsidR="00E0028B" w:rsidRPr="00B770AB" w:rsidRDefault="00E0028B" w:rsidP="00936E40">
            <w:pPr>
              <w:rPr>
                <w:b/>
              </w:rPr>
            </w:pPr>
          </w:p>
        </w:tc>
        <w:tc>
          <w:tcPr>
            <w:tcW w:w="990" w:type="dxa"/>
          </w:tcPr>
          <w:p w14:paraId="447D8EA3" w14:textId="77777777" w:rsidR="00E0028B" w:rsidRPr="006406F3" w:rsidRDefault="00E0028B" w:rsidP="00712421">
            <w:pPr>
              <w:rPr>
                <w:sz w:val="36"/>
                <w:szCs w:val="36"/>
              </w:rPr>
            </w:pPr>
            <w:r w:rsidRPr="00842297">
              <w:rPr>
                <w:b/>
                <w:sz w:val="24"/>
                <w:szCs w:val="24"/>
              </w:rPr>
              <w:t>2-</w:t>
            </w:r>
            <w:r>
              <w:rPr>
                <w:b/>
                <w:sz w:val="24"/>
                <w:szCs w:val="24"/>
              </w:rPr>
              <w:t>5</w:t>
            </w:r>
          </w:p>
        </w:tc>
      </w:tr>
      <w:tr w:rsidR="00E0028B" w14:paraId="1FEBBF2A" w14:textId="77777777" w:rsidTr="08FAAC87">
        <w:tc>
          <w:tcPr>
            <w:tcW w:w="8658" w:type="dxa"/>
          </w:tcPr>
          <w:p w14:paraId="68944A84" w14:textId="77777777" w:rsidR="00822EBB" w:rsidRPr="00B770AB" w:rsidRDefault="00822EBB" w:rsidP="00822EBB">
            <w:r w:rsidRPr="00B770AB">
              <w:rPr>
                <w:b/>
              </w:rPr>
              <w:t xml:space="preserve">CRA Contribution to General Fund. </w:t>
            </w:r>
            <w:r w:rsidRPr="00B770AB">
              <w:t>It is the City's policy that services provided for administrative support to the Community Redevelopment Agency (CRA) by City employees shall be reimbursed to the General Fund. Such reimbursement shall be approximate actual costs incurred by the department, together with any associated costs.</w:t>
            </w:r>
          </w:p>
          <w:p w14:paraId="1BFBA61D" w14:textId="77777777" w:rsidR="00E0028B" w:rsidRDefault="00E0028B" w:rsidP="00822EBB">
            <w:pPr>
              <w:ind w:left="54"/>
              <w:rPr>
                <w:b/>
              </w:rPr>
            </w:pPr>
          </w:p>
          <w:p w14:paraId="20205930" w14:textId="77777777" w:rsidR="00EC2D4E" w:rsidRDefault="00EC2D4E" w:rsidP="00822EBB">
            <w:pPr>
              <w:ind w:left="54"/>
              <w:rPr>
                <w:b/>
              </w:rPr>
            </w:pPr>
          </w:p>
          <w:p w14:paraId="140A5830" w14:textId="77777777" w:rsidR="00EC2D4E" w:rsidRDefault="00EC2D4E" w:rsidP="00822EBB">
            <w:pPr>
              <w:ind w:left="54"/>
              <w:rPr>
                <w:b/>
              </w:rPr>
            </w:pPr>
          </w:p>
          <w:p w14:paraId="6BE5E36E" w14:textId="77777777" w:rsidR="00EC2D4E" w:rsidRPr="00B770AB" w:rsidRDefault="00EC2D4E" w:rsidP="00822EBB">
            <w:pPr>
              <w:ind w:left="54"/>
              <w:rPr>
                <w:b/>
              </w:rPr>
            </w:pPr>
          </w:p>
        </w:tc>
        <w:tc>
          <w:tcPr>
            <w:tcW w:w="990" w:type="dxa"/>
          </w:tcPr>
          <w:p w14:paraId="6D52E36D" w14:textId="77777777" w:rsidR="00E0028B" w:rsidRPr="006406F3" w:rsidRDefault="00E0028B" w:rsidP="00712421">
            <w:pPr>
              <w:rPr>
                <w:sz w:val="36"/>
                <w:szCs w:val="36"/>
              </w:rPr>
            </w:pPr>
            <w:r w:rsidRPr="00842297">
              <w:rPr>
                <w:b/>
                <w:sz w:val="24"/>
                <w:szCs w:val="24"/>
              </w:rPr>
              <w:t>2-</w:t>
            </w:r>
            <w:r>
              <w:rPr>
                <w:b/>
                <w:sz w:val="24"/>
                <w:szCs w:val="24"/>
              </w:rPr>
              <w:t>6</w:t>
            </w:r>
          </w:p>
        </w:tc>
      </w:tr>
      <w:tr w:rsidR="00E0028B" w14:paraId="1450301C" w14:textId="77777777" w:rsidTr="08FAAC87">
        <w:tc>
          <w:tcPr>
            <w:tcW w:w="8658" w:type="dxa"/>
          </w:tcPr>
          <w:p w14:paraId="32117DC2" w14:textId="77777777" w:rsidR="00822EBB" w:rsidRPr="00B770AB" w:rsidRDefault="00822EBB" w:rsidP="00822EBB">
            <w:pPr>
              <w:ind w:left="54"/>
            </w:pPr>
            <w:r w:rsidRPr="00B770AB">
              <w:rPr>
                <w:b/>
              </w:rPr>
              <w:lastRenderedPageBreak/>
              <w:t xml:space="preserve">Capital Improvement Budget and Capital Improvement Plan. </w:t>
            </w:r>
            <w:r w:rsidRPr="00B770AB">
              <w:t>It is a policy of the City Council to adopt a six-year Capital Improvement Plan and Budget which summarizes the project scope, estimated cost estimates by project, method of financing, and anticipated operating costs of each project.</w:t>
            </w:r>
          </w:p>
          <w:p w14:paraId="64124A99" w14:textId="77777777" w:rsidR="00E0028B" w:rsidRPr="00B770AB" w:rsidRDefault="00E0028B" w:rsidP="00D854BE">
            <w:pPr>
              <w:rPr>
                <w:b/>
              </w:rPr>
            </w:pPr>
          </w:p>
        </w:tc>
        <w:tc>
          <w:tcPr>
            <w:tcW w:w="990" w:type="dxa"/>
          </w:tcPr>
          <w:p w14:paraId="2CC4C898" w14:textId="77777777" w:rsidR="00E0028B" w:rsidRPr="006406F3" w:rsidRDefault="00E0028B" w:rsidP="00712421">
            <w:pPr>
              <w:rPr>
                <w:sz w:val="36"/>
                <w:szCs w:val="36"/>
              </w:rPr>
            </w:pPr>
            <w:r w:rsidRPr="00842297">
              <w:rPr>
                <w:b/>
                <w:sz w:val="24"/>
                <w:szCs w:val="24"/>
              </w:rPr>
              <w:t>2-</w:t>
            </w:r>
            <w:r>
              <w:rPr>
                <w:b/>
                <w:sz w:val="24"/>
                <w:szCs w:val="24"/>
              </w:rPr>
              <w:t>7</w:t>
            </w:r>
          </w:p>
        </w:tc>
      </w:tr>
      <w:tr w:rsidR="00E0028B" w14:paraId="1630BD31" w14:textId="77777777" w:rsidTr="08FAAC87">
        <w:tc>
          <w:tcPr>
            <w:tcW w:w="8658" w:type="dxa"/>
          </w:tcPr>
          <w:p w14:paraId="6352612F" w14:textId="77777777" w:rsidR="00D629F1" w:rsidRPr="00B770AB" w:rsidRDefault="00D629F1" w:rsidP="00D629F1">
            <w:r w:rsidRPr="00B770AB">
              <w:rPr>
                <w:b/>
              </w:rPr>
              <w:t>Central Insurance Reserve Policy.</w:t>
            </w:r>
            <w:r w:rsidRPr="00B770AB">
              <w:rPr>
                <w:bCs/>
              </w:rPr>
              <w:t xml:space="preserve"> It is a policy of the City Council to maintain a Central Insurance Fund reserve</w:t>
            </w:r>
            <w:r w:rsidRPr="00B770AB">
              <w:rPr>
                <w:b/>
                <w:bCs/>
              </w:rPr>
              <w:t xml:space="preserve"> </w:t>
            </w:r>
            <w:r w:rsidRPr="00B770AB">
              <w:rPr>
                <w:bCs/>
              </w:rPr>
              <w:t>to</w:t>
            </w:r>
            <w:r w:rsidRPr="00B770AB">
              <w:rPr>
                <w:b/>
              </w:rPr>
              <w:t xml:space="preserve"> </w:t>
            </w:r>
            <w:r w:rsidRPr="00B770AB">
              <w:t>guard against unforeseen or uninsured costs or increases in property, workers’ compensation, health or liability insurance. The target minimum balance for this reserve is equal to 75% of the actuarially calculated self-insurance reserve liability. If reserves are drawn down below the above target minimum balance, the City will develop a plan to replenish the reserves, generally within five (5) years.</w:t>
            </w:r>
          </w:p>
          <w:p w14:paraId="6A673F0F" w14:textId="77777777" w:rsidR="00E0028B" w:rsidRPr="00B770AB" w:rsidRDefault="00E0028B" w:rsidP="00D629F1">
            <w:pPr>
              <w:rPr>
                <w:b/>
              </w:rPr>
            </w:pPr>
          </w:p>
        </w:tc>
        <w:tc>
          <w:tcPr>
            <w:tcW w:w="990" w:type="dxa"/>
          </w:tcPr>
          <w:p w14:paraId="15EB0D60" w14:textId="77777777" w:rsidR="00E0028B" w:rsidRPr="006406F3" w:rsidRDefault="00E0028B" w:rsidP="00712421">
            <w:pPr>
              <w:rPr>
                <w:sz w:val="24"/>
                <w:szCs w:val="24"/>
              </w:rPr>
            </w:pPr>
            <w:r w:rsidRPr="00842297">
              <w:rPr>
                <w:b/>
                <w:sz w:val="24"/>
                <w:szCs w:val="24"/>
              </w:rPr>
              <w:t>2-</w:t>
            </w:r>
            <w:r>
              <w:rPr>
                <w:b/>
                <w:sz w:val="24"/>
                <w:szCs w:val="24"/>
              </w:rPr>
              <w:t>8</w:t>
            </w:r>
          </w:p>
          <w:p w14:paraId="756CD711" w14:textId="77777777" w:rsidR="00CD3650" w:rsidRPr="006406F3" w:rsidRDefault="00CD3650" w:rsidP="00CD3650">
            <w:pPr>
              <w:rPr>
                <w:sz w:val="24"/>
                <w:szCs w:val="24"/>
              </w:rPr>
            </w:pPr>
          </w:p>
          <w:p w14:paraId="6B83940B" w14:textId="77777777" w:rsidR="00CD3650" w:rsidRPr="006406F3" w:rsidRDefault="00CD3650" w:rsidP="00CD3650">
            <w:pPr>
              <w:rPr>
                <w:sz w:val="24"/>
                <w:szCs w:val="24"/>
              </w:rPr>
            </w:pPr>
          </w:p>
          <w:p w14:paraId="31D3675A" w14:textId="77777777" w:rsidR="00CD3650" w:rsidRDefault="00CD3650" w:rsidP="00CD3650">
            <w:pPr>
              <w:rPr>
                <w:b/>
                <w:sz w:val="36"/>
                <w:szCs w:val="36"/>
              </w:rPr>
            </w:pPr>
          </w:p>
        </w:tc>
      </w:tr>
      <w:tr w:rsidR="00E0028B" w14:paraId="2FD30100" w14:textId="77777777" w:rsidTr="08FAAC87">
        <w:tc>
          <w:tcPr>
            <w:tcW w:w="8658" w:type="dxa"/>
          </w:tcPr>
          <w:p w14:paraId="66D6BDF1" w14:textId="77777777" w:rsidR="00822EBB" w:rsidRPr="00B770AB" w:rsidRDefault="00822EBB" w:rsidP="00822EBB">
            <w:pPr>
              <w:pStyle w:val="BodyText"/>
              <w:spacing w:after="0"/>
            </w:pPr>
            <w:r w:rsidRPr="00B770AB">
              <w:rPr>
                <w:b/>
                <w:bCs/>
              </w:rPr>
              <w:t xml:space="preserve">Clearwater Gas System Supply Hedging Policy: </w:t>
            </w:r>
            <w:r w:rsidRPr="00B770AB">
              <w:t xml:space="preserve">It is a policy of the City Council to limit the financial risk to Clearwater Gas System (CGS) of natural gas purchases by </w:t>
            </w:r>
            <w:r w:rsidR="00807DF2">
              <w:t>H</w:t>
            </w:r>
            <w:r w:rsidRPr="00B770AB">
              <w:t>edging a portion of its gas supply needs with the intention of reducing price volatility for the residential, commercial, and industrial customers of CGS. Hedging amounts for a specified period of time will NOT exceed the expected average natural gas energy usage over that time period.</w:t>
            </w:r>
          </w:p>
          <w:p w14:paraId="5741A8C8" w14:textId="77777777" w:rsidR="00822EBB" w:rsidRPr="00B770AB" w:rsidRDefault="00822EBB" w:rsidP="00822EBB">
            <w:pPr>
              <w:pStyle w:val="BodyText"/>
              <w:spacing w:after="0"/>
            </w:pPr>
          </w:p>
          <w:p w14:paraId="0CF4DF85" w14:textId="77777777" w:rsidR="00822EBB" w:rsidRPr="00B770AB" w:rsidRDefault="00822EBB" w:rsidP="00822EBB">
            <w:pPr>
              <w:pStyle w:val="BodyText"/>
              <w:spacing w:after="0"/>
            </w:pPr>
            <w:r w:rsidRPr="00B770AB">
              <w:t>The City Representative shall issue a Directive to Florida Gas Utility (FGU) in the event that CGS would like FGU to take any action with respect to a Financial Product on its behalf. The General Manager of FGU shall not be authorized to enter into a Financial Product on a system-wide basis for CGS without a Directive from the City Representative.</w:t>
            </w:r>
          </w:p>
          <w:p w14:paraId="292FA325" w14:textId="77777777" w:rsidR="00822EBB" w:rsidRPr="00B770AB" w:rsidRDefault="00822EBB" w:rsidP="00822EBB">
            <w:pPr>
              <w:pStyle w:val="BodyText"/>
              <w:spacing w:after="0"/>
            </w:pPr>
          </w:p>
          <w:p w14:paraId="23929444" w14:textId="77777777" w:rsidR="00822EBB" w:rsidRPr="00B770AB" w:rsidRDefault="00822EBB" w:rsidP="00822EBB">
            <w:pPr>
              <w:pStyle w:val="BodyText"/>
              <w:spacing w:after="0"/>
              <w:rPr>
                <w:b/>
                <w:bCs/>
              </w:rPr>
            </w:pPr>
            <w:r w:rsidRPr="00B770AB">
              <w:t>Financial Products shall be purchased or otherwise acquired for the purpose of risk management and, to the extent possible, shall be entered into in such a manner as to meet applicable accounting standards as a “hedge” for accounting purposes; provided that the failure to obtain any particular accounting treatment with respect to a Financial Product shall not form a basis for challenging or otherwise calling into question the legality and enforceability of a Financial Product entered in</w:t>
            </w:r>
            <w:r w:rsidR="00336272">
              <w:t xml:space="preserve">to pursuant to a Directive. </w:t>
            </w:r>
            <w:r w:rsidRPr="00B770AB">
              <w:rPr>
                <w:b/>
                <w:bCs/>
              </w:rPr>
              <w:t>CGS shall not engage in any purchase or acquisition of Financial Products for Speculation.</w:t>
            </w:r>
          </w:p>
          <w:p w14:paraId="494EB5AA" w14:textId="77777777" w:rsidR="00822EBB" w:rsidRPr="00B770AB" w:rsidRDefault="00822EBB" w:rsidP="00822EBB">
            <w:pPr>
              <w:pStyle w:val="BodyText"/>
              <w:spacing w:after="0"/>
            </w:pPr>
          </w:p>
          <w:p w14:paraId="6B9C271A" w14:textId="77777777" w:rsidR="00822EBB" w:rsidRPr="00B770AB" w:rsidRDefault="00822EBB" w:rsidP="00822EBB">
            <w:pPr>
              <w:pStyle w:val="BodyText"/>
              <w:spacing w:after="0"/>
            </w:pPr>
            <w:r w:rsidRPr="00B770AB">
              <w:t>In the event if any inconsistency between the terms of this Policy and any existing agreement between FGU and CGS, including, without limitation, the All Requirements Gas Services Agreement, dated as of February 15, 2002 and as amended from time to time, between FGU and CGS and entered into pursuant to Resolution 02-02 the City of Clearwater, Florida, the terms of such agreement shall prevail.</w:t>
            </w:r>
          </w:p>
          <w:p w14:paraId="6095034F" w14:textId="77777777" w:rsidR="00822EBB" w:rsidRPr="00B770AB" w:rsidRDefault="00822EBB" w:rsidP="00822EBB">
            <w:pPr>
              <w:pStyle w:val="BodyText"/>
              <w:spacing w:after="0"/>
            </w:pPr>
          </w:p>
          <w:p w14:paraId="4FACD912" w14:textId="77777777" w:rsidR="00822EBB" w:rsidRDefault="00822EBB" w:rsidP="00822EBB">
            <w:pPr>
              <w:pStyle w:val="BodyText"/>
              <w:spacing w:after="0"/>
            </w:pPr>
            <w:r w:rsidRPr="00B770AB">
              <w:t>In above policy, these terms are defined as:</w:t>
            </w:r>
          </w:p>
          <w:p w14:paraId="35106C8B" w14:textId="77777777" w:rsidR="00427CFD" w:rsidRPr="00B770AB" w:rsidRDefault="00427CFD" w:rsidP="00822EBB">
            <w:pPr>
              <w:pStyle w:val="BodyText"/>
              <w:spacing w:after="0"/>
            </w:pPr>
          </w:p>
          <w:p w14:paraId="5220E4A4" w14:textId="77777777" w:rsidR="00822EBB" w:rsidRPr="00B770AB" w:rsidRDefault="00822EBB" w:rsidP="00A51472">
            <w:pPr>
              <w:pStyle w:val="BodyText"/>
              <w:numPr>
                <w:ilvl w:val="0"/>
                <w:numId w:val="38"/>
              </w:numPr>
              <w:spacing w:after="0"/>
            </w:pPr>
            <w:r w:rsidRPr="00B770AB">
              <w:t>“City Representative” means a representative of the City of Clearwater, Florida, who can authorize a Directive with respect to Financial Products, which term shall include, without limitation, any person designated as a “member representative” or “project participant representative” under an agreement between FGU and the City of Clearwater, Florida.</w:t>
            </w:r>
          </w:p>
          <w:p w14:paraId="52F040BE" w14:textId="77777777" w:rsidR="00EC2D4E" w:rsidRDefault="00822EBB" w:rsidP="00A51472">
            <w:pPr>
              <w:pStyle w:val="BodyText"/>
              <w:numPr>
                <w:ilvl w:val="0"/>
                <w:numId w:val="38"/>
              </w:numPr>
              <w:spacing w:after="0"/>
            </w:pPr>
            <w:r w:rsidRPr="00B770AB">
              <w:t>”Directive” means an instrument, in writing, executed and delivered by a City Representative that gives directions to FGU, or otherwise authorizes actions by FGU, with respect to Financial Products and the related Financial</w:t>
            </w:r>
            <w:r w:rsidR="00EC2D4E" w:rsidRPr="00B770AB">
              <w:t xml:space="preserve"> Instruments.</w:t>
            </w:r>
          </w:p>
          <w:p w14:paraId="65F098B4" w14:textId="77777777" w:rsidR="00822EBB" w:rsidRPr="00B770AB" w:rsidRDefault="00822EBB" w:rsidP="00EC2D4E">
            <w:pPr>
              <w:pStyle w:val="BodyText"/>
              <w:spacing w:after="0"/>
              <w:ind w:left="360"/>
            </w:pPr>
          </w:p>
          <w:p w14:paraId="5A1F2FDE" w14:textId="77777777" w:rsidR="00822EBB" w:rsidRPr="00B770AB" w:rsidRDefault="00822EBB" w:rsidP="00A51472">
            <w:pPr>
              <w:pStyle w:val="BodyText"/>
              <w:numPr>
                <w:ilvl w:val="0"/>
                <w:numId w:val="38"/>
              </w:numPr>
              <w:spacing w:after="0"/>
            </w:pPr>
            <w:r w:rsidRPr="00B770AB">
              <w:lastRenderedPageBreak/>
              <w:t>”Financial Instruments” means one or more agreements entered into with respect to Financial Products by and among the parties thereto, which may include FGU, CGS, or both, or any other third party or counterparty thereto, and such term shall expressly include, without limitation, any assignment or termination agreement related to Financial Products by FGU, CGS, or both.</w:t>
            </w:r>
          </w:p>
          <w:p w14:paraId="797C48DD" w14:textId="77777777" w:rsidR="00822EBB" w:rsidRDefault="00822EBB" w:rsidP="00A51472">
            <w:pPr>
              <w:pStyle w:val="BodyText"/>
              <w:numPr>
                <w:ilvl w:val="0"/>
                <w:numId w:val="38"/>
              </w:numPr>
              <w:spacing w:after="0"/>
            </w:pPr>
            <w:r w:rsidRPr="00B770AB">
              <w:t>”Financial Products” means swaps, options, caps, collars, floors, forwards, futures contracts, and any other Hedging transactions, and any combination of the foregoing, whether executed “over-the-counter” pursuant to private agreement of “exchange-traded” on one or more regulated contract markets.</w:t>
            </w:r>
          </w:p>
          <w:p w14:paraId="300431BC" w14:textId="77777777" w:rsidR="00822EBB" w:rsidRPr="00B770AB" w:rsidRDefault="00822EBB" w:rsidP="00A51472">
            <w:pPr>
              <w:pStyle w:val="BodyText"/>
              <w:numPr>
                <w:ilvl w:val="0"/>
                <w:numId w:val="38"/>
              </w:numPr>
              <w:spacing w:after="0"/>
            </w:pPr>
            <w:r w:rsidRPr="00B770AB">
              <w:t>”Hedge” means to minimize or protect against loss by counterbalancing one transaction against another or other</w:t>
            </w:r>
            <w:r w:rsidR="00D24D38">
              <w:t xml:space="preserve">wise mitigating economic risk. </w:t>
            </w:r>
            <w:r w:rsidRPr="00B770AB">
              <w:t>The term “Hedging” shall be construed accordingly.</w:t>
            </w:r>
          </w:p>
          <w:p w14:paraId="2BF4BF0F" w14:textId="77777777" w:rsidR="00E0028B" w:rsidRDefault="00822EBB" w:rsidP="00A51472">
            <w:pPr>
              <w:pStyle w:val="ListParagraph"/>
              <w:numPr>
                <w:ilvl w:val="0"/>
                <w:numId w:val="38"/>
              </w:numPr>
            </w:pPr>
            <w:r w:rsidRPr="00B770AB">
              <w:t>”Speculation” means using Financial Products in a manner not reasonably expected to reduce the risk associated with CGS business activities.</w:t>
            </w:r>
          </w:p>
          <w:p w14:paraId="67525A0B" w14:textId="77777777" w:rsidR="00822EBB" w:rsidRPr="00B770AB" w:rsidRDefault="00822EBB" w:rsidP="00822EBB">
            <w:pPr>
              <w:ind w:left="612"/>
              <w:rPr>
                <w:b/>
              </w:rPr>
            </w:pPr>
          </w:p>
        </w:tc>
        <w:tc>
          <w:tcPr>
            <w:tcW w:w="990" w:type="dxa"/>
          </w:tcPr>
          <w:p w14:paraId="5D554FA8" w14:textId="77777777" w:rsidR="00E0028B" w:rsidRPr="006406F3" w:rsidRDefault="00E0028B" w:rsidP="00712421">
            <w:pPr>
              <w:rPr>
                <w:sz w:val="24"/>
                <w:szCs w:val="24"/>
              </w:rPr>
            </w:pPr>
            <w:r w:rsidRPr="00842297">
              <w:rPr>
                <w:b/>
                <w:sz w:val="24"/>
                <w:szCs w:val="24"/>
              </w:rPr>
              <w:lastRenderedPageBreak/>
              <w:t>2-</w:t>
            </w:r>
            <w:r>
              <w:rPr>
                <w:b/>
                <w:sz w:val="24"/>
                <w:szCs w:val="24"/>
              </w:rPr>
              <w:t>9</w:t>
            </w:r>
          </w:p>
          <w:p w14:paraId="2CDDBCF2" w14:textId="77777777" w:rsidR="00B11DBB" w:rsidRPr="006406F3" w:rsidRDefault="00B11DBB" w:rsidP="00712421">
            <w:pPr>
              <w:rPr>
                <w:sz w:val="24"/>
                <w:szCs w:val="24"/>
              </w:rPr>
            </w:pPr>
          </w:p>
          <w:p w14:paraId="51A64C61" w14:textId="77777777" w:rsidR="00B11DBB" w:rsidRPr="006406F3" w:rsidRDefault="00B11DBB" w:rsidP="00712421">
            <w:pPr>
              <w:rPr>
                <w:sz w:val="24"/>
                <w:szCs w:val="24"/>
              </w:rPr>
            </w:pPr>
          </w:p>
          <w:p w14:paraId="73CD157A" w14:textId="77777777" w:rsidR="00B11DBB" w:rsidRPr="006406F3" w:rsidRDefault="00B11DBB" w:rsidP="00712421">
            <w:pPr>
              <w:rPr>
                <w:sz w:val="24"/>
                <w:szCs w:val="24"/>
              </w:rPr>
            </w:pPr>
          </w:p>
          <w:p w14:paraId="1DBDED45" w14:textId="77777777" w:rsidR="00B11DBB" w:rsidRPr="006406F3" w:rsidRDefault="00B11DBB" w:rsidP="00712421">
            <w:pPr>
              <w:rPr>
                <w:sz w:val="24"/>
                <w:szCs w:val="24"/>
              </w:rPr>
            </w:pPr>
          </w:p>
          <w:p w14:paraId="1A4444F6" w14:textId="77777777" w:rsidR="00B11DBB" w:rsidRPr="006406F3" w:rsidRDefault="00B11DBB" w:rsidP="00712421">
            <w:pPr>
              <w:rPr>
                <w:sz w:val="24"/>
                <w:szCs w:val="24"/>
              </w:rPr>
            </w:pPr>
          </w:p>
          <w:p w14:paraId="4816637D" w14:textId="77777777" w:rsidR="00B11DBB" w:rsidRPr="006406F3" w:rsidRDefault="00B11DBB" w:rsidP="00712421">
            <w:pPr>
              <w:rPr>
                <w:sz w:val="24"/>
                <w:szCs w:val="24"/>
              </w:rPr>
            </w:pPr>
          </w:p>
          <w:p w14:paraId="1DF38F40" w14:textId="77777777" w:rsidR="00B11DBB" w:rsidRPr="006406F3" w:rsidRDefault="00B11DBB" w:rsidP="00712421">
            <w:pPr>
              <w:rPr>
                <w:sz w:val="24"/>
                <w:szCs w:val="24"/>
              </w:rPr>
            </w:pPr>
          </w:p>
          <w:p w14:paraId="23CB3FC0" w14:textId="77777777" w:rsidR="00B11DBB" w:rsidRPr="006406F3" w:rsidRDefault="00B11DBB" w:rsidP="00712421">
            <w:pPr>
              <w:rPr>
                <w:sz w:val="24"/>
                <w:szCs w:val="24"/>
              </w:rPr>
            </w:pPr>
          </w:p>
          <w:p w14:paraId="475976C0" w14:textId="77777777" w:rsidR="00B11DBB" w:rsidRPr="006406F3" w:rsidRDefault="00B11DBB" w:rsidP="00712421">
            <w:pPr>
              <w:rPr>
                <w:sz w:val="24"/>
                <w:szCs w:val="24"/>
              </w:rPr>
            </w:pPr>
          </w:p>
          <w:p w14:paraId="4E2D80F6" w14:textId="77777777" w:rsidR="00B11DBB" w:rsidRPr="006406F3" w:rsidRDefault="00B11DBB" w:rsidP="00712421">
            <w:pPr>
              <w:rPr>
                <w:sz w:val="24"/>
                <w:szCs w:val="24"/>
              </w:rPr>
            </w:pPr>
          </w:p>
          <w:p w14:paraId="42B935B5" w14:textId="77777777" w:rsidR="00B11DBB" w:rsidRPr="006406F3" w:rsidRDefault="00B11DBB" w:rsidP="00712421">
            <w:pPr>
              <w:rPr>
                <w:sz w:val="24"/>
                <w:szCs w:val="24"/>
              </w:rPr>
            </w:pPr>
          </w:p>
          <w:p w14:paraId="564E4083" w14:textId="77777777" w:rsidR="00B11DBB" w:rsidRPr="006406F3" w:rsidRDefault="00B11DBB" w:rsidP="00712421">
            <w:pPr>
              <w:rPr>
                <w:sz w:val="24"/>
                <w:szCs w:val="24"/>
              </w:rPr>
            </w:pPr>
          </w:p>
          <w:p w14:paraId="130DC0AD" w14:textId="77777777" w:rsidR="00B11DBB" w:rsidRPr="006406F3" w:rsidRDefault="00B11DBB" w:rsidP="00712421">
            <w:pPr>
              <w:rPr>
                <w:sz w:val="24"/>
                <w:szCs w:val="24"/>
              </w:rPr>
            </w:pPr>
          </w:p>
          <w:p w14:paraId="11A57395" w14:textId="77777777" w:rsidR="00B11DBB" w:rsidRPr="006406F3" w:rsidRDefault="00B11DBB" w:rsidP="00712421">
            <w:pPr>
              <w:rPr>
                <w:sz w:val="24"/>
                <w:szCs w:val="24"/>
              </w:rPr>
            </w:pPr>
          </w:p>
          <w:p w14:paraId="134FE097" w14:textId="77777777" w:rsidR="00B11DBB" w:rsidRPr="006406F3" w:rsidRDefault="00B11DBB" w:rsidP="00712421">
            <w:pPr>
              <w:rPr>
                <w:sz w:val="24"/>
                <w:szCs w:val="24"/>
              </w:rPr>
            </w:pPr>
          </w:p>
          <w:p w14:paraId="7A67C2F0" w14:textId="77777777" w:rsidR="00B11DBB" w:rsidRPr="006406F3" w:rsidRDefault="00B11DBB" w:rsidP="00712421">
            <w:pPr>
              <w:rPr>
                <w:sz w:val="24"/>
                <w:szCs w:val="24"/>
              </w:rPr>
            </w:pPr>
          </w:p>
          <w:p w14:paraId="79AE7954" w14:textId="77777777" w:rsidR="00B11DBB" w:rsidRPr="006406F3" w:rsidRDefault="00B11DBB" w:rsidP="00712421">
            <w:pPr>
              <w:rPr>
                <w:sz w:val="24"/>
                <w:szCs w:val="24"/>
              </w:rPr>
            </w:pPr>
          </w:p>
          <w:p w14:paraId="35718D5E" w14:textId="77777777" w:rsidR="00B11DBB" w:rsidRPr="006406F3" w:rsidRDefault="00B11DBB" w:rsidP="00712421">
            <w:pPr>
              <w:rPr>
                <w:sz w:val="24"/>
                <w:szCs w:val="24"/>
              </w:rPr>
            </w:pPr>
          </w:p>
          <w:p w14:paraId="604920BE" w14:textId="77777777" w:rsidR="00B11DBB" w:rsidRPr="006406F3" w:rsidRDefault="00B11DBB" w:rsidP="00712421">
            <w:pPr>
              <w:rPr>
                <w:sz w:val="24"/>
                <w:szCs w:val="24"/>
              </w:rPr>
            </w:pPr>
          </w:p>
          <w:p w14:paraId="707A11CE" w14:textId="77777777" w:rsidR="00B11DBB" w:rsidRPr="006406F3" w:rsidRDefault="00B11DBB" w:rsidP="00712421">
            <w:pPr>
              <w:rPr>
                <w:sz w:val="24"/>
                <w:szCs w:val="24"/>
              </w:rPr>
            </w:pPr>
          </w:p>
          <w:p w14:paraId="160A048C" w14:textId="77777777" w:rsidR="00B11DBB" w:rsidRPr="006406F3" w:rsidRDefault="00B11DBB" w:rsidP="00712421">
            <w:pPr>
              <w:rPr>
                <w:sz w:val="24"/>
                <w:szCs w:val="24"/>
              </w:rPr>
            </w:pPr>
          </w:p>
          <w:p w14:paraId="195D3A51" w14:textId="77777777" w:rsidR="00B11DBB" w:rsidRPr="006406F3" w:rsidRDefault="00B11DBB" w:rsidP="00712421">
            <w:pPr>
              <w:rPr>
                <w:sz w:val="24"/>
                <w:szCs w:val="24"/>
              </w:rPr>
            </w:pPr>
          </w:p>
          <w:p w14:paraId="2892E588" w14:textId="77777777" w:rsidR="00B11DBB" w:rsidRPr="006406F3" w:rsidRDefault="00B11DBB" w:rsidP="00712421">
            <w:pPr>
              <w:rPr>
                <w:sz w:val="24"/>
                <w:szCs w:val="24"/>
              </w:rPr>
            </w:pPr>
          </w:p>
          <w:p w14:paraId="267C5D69" w14:textId="77777777" w:rsidR="00B11DBB" w:rsidRPr="006406F3" w:rsidRDefault="00B11DBB" w:rsidP="00712421">
            <w:pPr>
              <w:rPr>
                <w:sz w:val="24"/>
                <w:szCs w:val="24"/>
              </w:rPr>
            </w:pPr>
          </w:p>
          <w:p w14:paraId="0C18582B" w14:textId="77777777" w:rsidR="00B11DBB" w:rsidRPr="006406F3" w:rsidRDefault="00B11DBB" w:rsidP="00712421">
            <w:pPr>
              <w:rPr>
                <w:sz w:val="24"/>
                <w:szCs w:val="24"/>
              </w:rPr>
            </w:pPr>
          </w:p>
          <w:p w14:paraId="1CFB26FD" w14:textId="77777777" w:rsidR="00B11DBB" w:rsidRPr="006406F3" w:rsidRDefault="00B11DBB" w:rsidP="00712421">
            <w:pPr>
              <w:rPr>
                <w:sz w:val="24"/>
                <w:szCs w:val="24"/>
              </w:rPr>
            </w:pPr>
          </w:p>
          <w:p w14:paraId="6A1388AE" w14:textId="77777777" w:rsidR="00B11DBB" w:rsidRPr="006406F3" w:rsidRDefault="00B11DBB" w:rsidP="00712421">
            <w:pPr>
              <w:rPr>
                <w:sz w:val="24"/>
                <w:szCs w:val="24"/>
              </w:rPr>
            </w:pPr>
          </w:p>
          <w:p w14:paraId="0A6F7413" w14:textId="77777777" w:rsidR="00B11DBB" w:rsidRPr="006406F3" w:rsidRDefault="00B11DBB" w:rsidP="00712421">
            <w:pPr>
              <w:rPr>
                <w:sz w:val="24"/>
                <w:szCs w:val="24"/>
              </w:rPr>
            </w:pPr>
          </w:p>
          <w:p w14:paraId="70C4AFDA" w14:textId="77777777" w:rsidR="00B11DBB" w:rsidRPr="006406F3" w:rsidRDefault="00B11DBB" w:rsidP="00712421">
            <w:pPr>
              <w:rPr>
                <w:sz w:val="24"/>
                <w:szCs w:val="24"/>
              </w:rPr>
            </w:pPr>
          </w:p>
          <w:p w14:paraId="449B2BD1" w14:textId="77777777" w:rsidR="00B11DBB" w:rsidRPr="006406F3" w:rsidRDefault="00B11DBB" w:rsidP="00712421">
            <w:pPr>
              <w:rPr>
                <w:sz w:val="24"/>
                <w:szCs w:val="24"/>
              </w:rPr>
            </w:pPr>
          </w:p>
          <w:p w14:paraId="0FECC0E1" w14:textId="77777777" w:rsidR="00B11DBB" w:rsidRPr="006406F3" w:rsidRDefault="00B11DBB" w:rsidP="00712421">
            <w:pPr>
              <w:rPr>
                <w:sz w:val="24"/>
                <w:szCs w:val="24"/>
              </w:rPr>
            </w:pPr>
          </w:p>
          <w:p w14:paraId="08B023F3" w14:textId="77777777" w:rsidR="00B11DBB" w:rsidRPr="006406F3" w:rsidRDefault="00B11DBB" w:rsidP="00712421">
            <w:pPr>
              <w:rPr>
                <w:sz w:val="24"/>
                <w:szCs w:val="24"/>
              </w:rPr>
            </w:pPr>
          </w:p>
          <w:p w14:paraId="685FDB32" w14:textId="77777777" w:rsidR="00B11DBB" w:rsidRPr="006406F3" w:rsidRDefault="00B11DBB" w:rsidP="00712421">
            <w:pPr>
              <w:rPr>
                <w:sz w:val="24"/>
                <w:szCs w:val="24"/>
              </w:rPr>
            </w:pPr>
          </w:p>
          <w:p w14:paraId="4068F6AA" w14:textId="77777777" w:rsidR="00B11DBB" w:rsidRPr="006406F3" w:rsidRDefault="00B11DBB" w:rsidP="00712421">
            <w:pPr>
              <w:rPr>
                <w:sz w:val="24"/>
                <w:szCs w:val="24"/>
              </w:rPr>
            </w:pPr>
          </w:p>
          <w:p w14:paraId="15CBA802" w14:textId="77777777" w:rsidR="00B11DBB" w:rsidRPr="006406F3" w:rsidRDefault="00B11DBB" w:rsidP="00712421">
            <w:pPr>
              <w:rPr>
                <w:sz w:val="24"/>
                <w:szCs w:val="24"/>
              </w:rPr>
            </w:pPr>
          </w:p>
          <w:p w14:paraId="40F91CCF" w14:textId="77777777" w:rsidR="00B11DBB" w:rsidRDefault="00B11DBB" w:rsidP="00BD3AF2">
            <w:pPr>
              <w:rPr>
                <w:b/>
                <w:sz w:val="36"/>
                <w:szCs w:val="36"/>
              </w:rPr>
            </w:pPr>
            <w:r>
              <w:rPr>
                <w:b/>
                <w:sz w:val="24"/>
                <w:szCs w:val="24"/>
              </w:rPr>
              <w:lastRenderedPageBreak/>
              <w:t>2-9 cont’d</w:t>
            </w:r>
          </w:p>
        </w:tc>
      </w:tr>
      <w:tr w:rsidR="00E0028B" w14:paraId="68837A66" w14:textId="77777777" w:rsidTr="08FAAC87">
        <w:tc>
          <w:tcPr>
            <w:tcW w:w="8658" w:type="dxa"/>
          </w:tcPr>
          <w:p w14:paraId="4CDA21A2" w14:textId="77777777" w:rsidR="00D629F1" w:rsidRPr="00B770AB" w:rsidRDefault="00D629F1" w:rsidP="00D629F1">
            <w:pPr>
              <w:suppressAutoHyphens/>
              <w:rPr>
                <w:color w:val="000000"/>
              </w:rPr>
            </w:pPr>
            <w:r w:rsidRPr="00B770AB">
              <w:rPr>
                <w:b/>
                <w:spacing w:val="-3"/>
              </w:rPr>
              <w:lastRenderedPageBreak/>
              <w:t xml:space="preserve">Debt Management Policy. </w:t>
            </w:r>
            <w:r w:rsidRPr="00B770AB">
              <w:t xml:space="preserve">This policy is to establish criterion and procedures for the issuance of debt financing by the City. </w:t>
            </w:r>
            <w:r w:rsidRPr="00B770AB">
              <w:rPr>
                <w:color w:val="000000"/>
              </w:rPr>
              <w:t>This Debt Policy confirms the commitment of the City Council, management, staff, advisors and other decision makers to adhere to sound financial management practices, including full and timely repayment of all borrowings, and achieving the lowest possible cost of capital within prudent risk parameters.</w:t>
            </w:r>
          </w:p>
          <w:p w14:paraId="67492C60" w14:textId="77777777" w:rsidR="00D629F1" w:rsidRPr="00B770AB" w:rsidRDefault="00D629F1" w:rsidP="00D629F1"/>
          <w:p w14:paraId="7D38479F" w14:textId="77777777" w:rsidR="00D629F1" w:rsidRPr="00B770AB" w:rsidRDefault="00D629F1" w:rsidP="00D629F1">
            <w:pPr>
              <w:pStyle w:val="BodyText"/>
              <w:spacing w:after="0"/>
            </w:pPr>
            <w:r w:rsidRPr="00B770AB">
              <w:t xml:space="preserve">The City shall employ the use of debt to compliment the significant recurring commitments of annual appropriations for capital purposes in a way that is fair, reasonable, and equitable to each generation of taxpayers, ratepayers, users and other beneficiaries. </w:t>
            </w:r>
          </w:p>
          <w:p w14:paraId="73209C6A" w14:textId="77777777" w:rsidR="00D629F1" w:rsidRPr="00B770AB" w:rsidRDefault="00D629F1" w:rsidP="00D629F1">
            <w:pPr>
              <w:tabs>
                <w:tab w:val="left" w:pos="-720"/>
              </w:tabs>
              <w:suppressAutoHyphens/>
              <w:rPr>
                <w:spacing w:val="-3"/>
              </w:rPr>
            </w:pPr>
          </w:p>
          <w:p w14:paraId="451D7FE0" w14:textId="77777777" w:rsidR="00D629F1" w:rsidRPr="00B770AB" w:rsidRDefault="00D629F1" w:rsidP="00D629F1">
            <w:pPr>
              <w:pStyle w:val="BodyTextIndent2"/>
              <w:ind w:left="0"/>
              <w:rPr>
                <w:rFonts w:cs="Arial"/>
                <w:b/>
                <w:bCs/>
                <w:sz w:val="22"/>
                <w:szCs w:val="22"/>
              </w:rPr>
            </w:pPr>
            <w:r w:rsidRPr="00B770AB">
              <w:rPr>
                <w:rFonts w:cs="Arial"/>
                <w:b/>
                <w:bCs/>
                <w:i/>
                <w:iCs/>
                <w:sz w:val="22"/>
                <w:szCs w:val="22"/>
              </w:rPr>
              <w:t>1. General:</w:t>
            </w:r>
            <w:r w:rsidRPr="00B770AB">
              <w:rPr>
                <w:rFonts w:cs="Arial"/>
                <w:b/>
                <w:bCs/>
                <w:sz w:val="22"/>
                <w:szCs w:val="22"/>
              </w:rPr>
              <w:t xml:space="preserve"> </w:t>
            </w:r>
          </w:p>
          <w:p w14:paraId="17BF8779" w14:textId="77777777" w:rsidR="00D629F1" w:rsidRPr="00B770AB" w:rsidRDefault="00D629F1" w:rsidP="00A51472">
            <w:pPr>
              <w:pStyle w:val="BodyText"/>
              <w:numPr>
                <w:ilvl w:val="0"/>
                <w:numId w:val="8"/>
              </w:numPr>
              <w:autoSpaceDE w:val="0"/>
              <w:autoSpaceDN w:val="0"/>
              <w:adjustRightInd w:val="0"/>
              <w:spacing w:after="0"/>
            </w:pPr>
            <w:r w:rsidRPr="00B770AB">
              <w:t xml:space="preserve">The City shall seek to maintain their high bond ratings so borrowing costs are minimized and access to credit is preserved. </w:t>
            </w:r>
          </w:p>
          <w:p w14:paraId="29BCF14B" w14:textId="77777777" w:rsidR="00D629F1" w:rsidRPr="00B770AB" w:rsidRDefault="00D629F1" w:rsidP="00A51472">
            <w:pPr>
              <w:pStyle w:val="BodyText"/>
              <w:numPr>
                <w:ilvl w:val="0"/>
                <w:numId w:val="8"/>
              </w:numPr>
              <w:autoSpaceDE w:val="0"/>
              <w:autoSpaceDN w:val="0"/>
              <w:adjustRightInd w:val="0"/>
              <w:spacing w:after="0"/>
            </w:pPr>
            <w:r w:rsidRPr="00B770AB">
              <w:t>The City may utilize debt obligations to refinance current debt or for acquisition, construction or remodeling of capital Improvement projects that cannot be funded from current revenue sources or in such cases wherein it is more equitable to the users of the project to finance the project over its useful life.</w:t>
            </w:r>
          </w:p>
          <w:p w14:paraId="508196E6" w14:textId="77777777" w:rsidR="00D629F1" w:rsidRPr="00B770AB" w:rsidRDefault="00D629F1" w:rsidP="00A51472">
            <w:pPr>
              <w:pStyle w:val="BodyTextIndent2"/>
              <w:numPr>
                <w:ilvl w:val="0"/>
                <w:numId w:val="8"/>
              </w:numPr>
              <w:rPr>
                <w:rFonts w:cs="Arial"/>
                <w:sz w:val="22"/>
                <w:szCs w:val="22"/>
              </w:rPr>
            </w:pPr>
            <w:r w:rsidRPr="00B770AB">
              <w:rPr>
                <w:rFonts w:cs="Arial"/>
                <w:sz w:val="22"/>
                <w:szCs w:val="22"/>
              </w:rPr>
              <w:t>The useful life of the asset or project generally must exceed the payout schedule of any debt the City assumes.</w:t>
            </w:r>
          </w:p>
          <w:p w14:paraId="1686C86E" w14:textId="77777777" w:rsidR="00D629F1" w:rsidRPr="00B770AB" w:rsidRDefault="00D629F1" w:rsidP="00A51472">
            <w:pPr>
              <w:pStyle w:val="BodyTextIndent2"/>
              <w:numPr>
                <w:ilvl w:val="0"/>
                <w:numId w:val="8"/>
              </w:numPr>
              <w:rPr>
                <w:rFonts w:cs="Arial"/>
                <w:sz w:val="22"/>
                <w:szCs w:val="22"/>
              </w:rPr>
            </w:pPr>
            <w:r w:rsidRPr="00B770AB">
              <w:rPr>
                <w:rFonts w:cs="Arial"/>
                <w:sz w:val="22"/>
                <w:szCs w:val="22"/>
              </w:rPr>
              <w:t>The City will analyze funding alternatives to minimize the cost impact of debt structures on the taxpayers or ratepayers.</w:t>
            </w:r>
          </w:p>
          <w:p w14:paraId="4BC3D364" w14:textId="77777777" w:rsidR="00D629F1" w:rsidRDefault="00D629F1" w:rsidP="00A51472">
            <w:pPr>
              <w:pStyle w:val="BodyTextIndent2"/>
              <w:numPr>
                <w:ilvl w:val="0"/>
                <w:numId w:val="8"/>
              </w:numPr>
              <w:rPr>
                <w:rFonts w:cs="Arial"/>
                <w:sz w:val="22"/>
                <w:szCs w:val="22"/>
              </w:rPr>
            </w:pPr>
            <w:r w:rsidRPr="00B770AB">
              <w:rPr>
                <w:rFonts w:cs="Arial"/>
                <w:sz w:val="22"/>
                <w:szCs w:val="22"/>
              </w:rPr>
              <w:t>The outstanding debt will be reexamined periodically to determine whether an economical advantage exits for refinancing the outstanding debt given changes in the interest rate and bond market. As a general rule, the present value savings of a particular refunding should exceed 5% while maintaining a similar maturity schedule to the original debt.</w:t>
            </w:r>
          </w:p>
          <w:p w14:paraId="32917C58" w14:textId="77777777" w:rsidR="008963E4" w:rsidRPr="00B770AB" w:rsidRDefault="008963E4" w:rsidP="008963E4">
            <w:pPr>
              <w:pStyle w:val="BodyTextIndent2"/>
              <w:rPr>
                <w:rFonts w:cs="Arial"/>
                <w:sz w:val="22"/>
                <w:szCs w:val="22"/>
              </w:rPr>
            </w:pPr>
          </w:p>
          <w:p w14:paraId="125C0DB8" w14:textId="77777777" w:rsidR="00D629F1" w:rsidRPr="00B770AB" w:rsidRDefault="00D629F1" w:rsidP="00D629F1">
            <w:pPr>
              <w:pStyle w:val="BodyTextIndent2"/>
              <w:ind w:left="0"/>
              <w:rPr>
                <w:rFonts w:cs="Arial"/>
                <w:b/>
                <w:bCs/>
                <w:i/>
                <w:iCs/>
                <w:sz w:val="22"/>
                <w:szCs w:val="22"/>
              </w:rPr>
            </w:pPr>
            <w:r w:rsidRPr="00B770AB">
              <w:rPr>
                <w:rFonts w:cs="Arial"/>
                <w:b/>
                <w:bCs/>
                <w:i/>
                <w:iCs/>
                <w:sz w:val="22"/>
                <w:szCs w:val="22"/>
              </w:rPr>
              <w:t>2. Type and Structure of Debt:</w:t>
            </w:r>
          </w:p>
          <w:p w14:paraId="708705D6" w14:textId="77777777" w:rsidR="00EC2D4E" w:rsidRDefault="00D629F1" w:rsidP="00A51472">
            <w:pPr>
              <w:pStyle w:val="BodyTextIndent2"/>
              <w:numPr>
                <w:ilvl w:val="0"/>
                <w:numId w:val="9"/>
              </w:numPr>
              <w:rPr>
                <w:rFonts w:cs="Arial"/>
                <w:sz w:val="22"/>
                <w:szCs w:val="22"/>
              </w:rPr>
            </w:pPr>
            <w:r w:rsidRPr="00EC2D4E">
              <w:rPr>
                <w:rFonts w:cs="Arial"/>
                <w:sz w:val="22"/>
                <w:szCs w:val="22"/>
              </w:rPr>
              <w:t>Any legally allowable debt may be used for financing capital improvements; this includes, but is not limited to, short-term and long-term debt, general obligation and revenue debt, fixed and variable rate debt, lease-backed debt, conduit issues, and taxable debt. The use of zero coupon bonds, capital appreciation bonds, deep discount bonds, and premium bonds may be considered.</w:t>
            </w:r>
          </w:p>
          <w:p w14:paraId="06F7D337" w14:textId="77777777" w:rsidR="00EC2D4E" w:rsidRDefault="00EC2D4E" w:rsidP="00EC2D4E">
            <w:pPr>
              <w:pStyle w:val="BodyTextIndent2"/>
              <w:rPr>
                <w:rFonts w:cs="Arial"/>
                <w:sz w:val="22"/>
                <w:szCs w:val="22"/>
              </w:rPr>
            </w:pPr>
          </w:p>
          <w:p w14:paraId="6C6E8AD1" w14:textId="77777777" w:rsidR="00EC2D4E" w:rsidRDefault="00EC2D4E" w:rsidP="00EC2D4E">
            <w:pPr>
              <w:pStyle w:val="BodyTextIndent2"/>
              <w:rPr>
                <w:rFonts w:cs="Arial"/>
                <w:sz w:val="22"/>
                <w:szCs w:val="22"/>
              </w:rPr>
            </w:pPr>
          </w:p>
          <w:p w14:paraId="67D069B6" w14:textId="77777777" w:rsidR="00D629F1" w:rsidRPr="00EC2D4E" w:rsidRDefault="00D629F1" w:rsidP="00A51472">
            <w:pPr>
              <w:pStyle w:val="BodyTextIndent2"/>
              <w:numPr>
                <w:ilvl w:val="0"/>
                <w:numId w:val="9"/>
              </w:numPr>
              <w:rPr>
                <w:rFonts w:cs="Arial"/>
                <w:sz w:val="22"/>
                <w:szCs w:val="22"/>
              </w:rPr>
            </w:pPr>
            <w:r w:rsidRPr="00EC2D4E">
              <w:rPr>
                <w:rFonts w:cs="Arial"/>
                <w:sz w:val="22"/>
                <w:szCs w:val="22"/>
              </w:rPr>
              <w:lastRenderedPageBreak/>
              <w:t>The City may consider the use of credit enhancements (letters of credit, bond insurance, surety bonds, etc) when such credit enhancements proves cost-effective.</w:t>
            </w:r>
          </w:p>
          <w:p w14:paraId="417459A3" w14:textId="77777777" w:rsidR="00D629F1" w:rsidRPr="008963E4" w:rsidRDefault="00D629F1" w:rsidP="00A51472">
            <w:pPr>
              <w:pStyle w:val="BodyTextIndent2"/>
              <w:numPr>
                <w:ilvl w:val="0"/>
                <w:numId w:val="9"/>
              </w:numPr>
              <w:rPr>
                <w:rFonts w:cs="Arial"/>
                <w:sz w:val="22"/>
                <w:szCs w:val="22"/>
              </w:rPr>
            </w:pPr>
            <w:r w:rsidRPr="00B770AB">
              <w:rPr>
                <w:rFonts w:cs="Arial"/>
                <w:color w:val="000000"/>
                <w:sz w:val="22"/>
                <w:szCs w:val="22"/>
              </w:rPr>
              <w:t>When fiscally advisable and when consistent with contractual obligations, the City shall lease purchase capital equipment. Generally, equipment will have a monetary value $25,000 or more and a minimum life expectancy of three years. The debt service on the lease purchase items shall be paid by the user department.</w:t>
            </w:r>
          </w:p>
          <w:p w14:paraId="279F98FC" w14:textId="77777777" w:rsidR="008963E4" w:rsidRPr="00B770AB" w:rsidRDefault="008963E4" w:rsidP="008963E4">
            <w:pPr>
              <w:pStyle w:val="BodyTextIndent2"/>
              <w:rPr>
                <w:rFonts w:cs="Arial"/>
                <w:sz w:val="22"/>
                <w:szCs w:val="22"/>
              </w:rPr>
            </w:pPr>
          </w:p>
          <w:p w14:paraId="30BCBC10" w14:textId="77777777" w:rsidR="00D629F1" w:rsidRPr="00B770AB" w:rsidRDefault="00D629F1" w:rsidP="00D629F1">
            <w:pPr>
              <w:pStyle w:val="BodyTextIndent2"/>
              <w:ind w:left="0"/>
              <w:rPr>
                <w:rFonts w:cs="Arial"/>
                <w:sz w:val="22"/>
                <w:szCs w:val="22"/>
              </w:rPr>
            </w:pPr>
            <w:r w:rsidRPr="00B770AB">
              <w:rPr>
                <w:rFonts w:cs="Arial"/>
                <w:b/>
                <w:i/>
                <w:sz w:val="22"/>
                <w:szCs w:val="22"/>
              </w:rPr>
              <w:t>3. Issuance of Obligations</w:t>
            </w:r>
          </w:p>
          <w:p w14:paraId="53877459" w14:textId="77777777" w:rsidR="00D629F1" w:rsidRPr="00B770AB" w:rsidRDefault="00D629F1" w:rsidP="00A51472">
            <w:pPr>
              <w:pStyle w:val="BodyTextIndent2"/>
              <w:numPr>
                <w:ilvl w:val="0"/>
                <w:numId w:val="10"/>
              </w:numPr>
              <w:rPr>
                <w:rFonts w:cs="Arial"/>
                <w:sz w:val="22"/>
                <w:szCs w:val="22"/>
              </w:rPr>
            </w:pPr>
            <w:r w:rsidRPr="00B770AB">
              <w:rPr>
                <w:rFonts w:cs="Arial"/>
                <w:sz w:val="22"/>
                <w:szCs w:val="22"/>
              </w:rPr>
              <w:t>Selecting Service Providers:</w:t>
            </w:r>
          </w:p>
          <w:p w14:paraId="0E875F90" w14:textId="77777777" w:rsidR="00D629F1" w:rsidRPr="00B770AB" w:rsidRDefault="00D629F1" w:rsidP="00A51472">
            <w:pPr>
              <w:pStyle w:val="BodyTextIndent2"/>
              <w:numPr>
                <w:ilvl w:val="0"/>
                <w:numId w:val="11"/>
              </w:numPr>
              <w:rPr>
                <w:rFonts w:cs="Arial"/>
                <w:sz w:val="22"/>
                <w:szCs w:val="22"/>
              </w:rPr>
            </w:pPr>
            <w:r w:rsidRPr="00B770AB">
              <w:rPr>
                <w:rFonts w:cs="Arial"/>
                <w:sz w:val="22"/>
                <w:szCs w:val="22"/>
              </w:rPr>
              <w:t xml:space="preserve">The City may retain an independent financial advisor for advice on debt structuring, the rating review process, marketing debt issuances, sale and post-sale services and to prepare and/or review the official statement. </w:t>
            </w:r>
          </w:p>
          <w:p w14:paraId="7A69D9FF" w14:textId="77777777" w:rsidR="00D629F1" w:rsidRPr="00B770AB" w:rsidRDefault="00D629F1" w:rsidP="00A51472">
            <w:pPr>
              <w:pStyle w:val="BodyTextIndent2"/>
              <w:numPr>
                <w:ilvl w:val="0"/>
                <w:numId w:val="11"/>
              </w:numPr>
              <w:rPr>
                <w:rFonts w:cs="Arial"/>
                <w:sz w:val="22"/>
                <w:szCs w:val="22"/>
              </w:rPr>
            </w:pPr>
            <w:r w:rsidRPr="00B770AB">
              <w:rPr>
                <w:rFonts w:cs="Arial"/>
                <w:sz w:val="22"/>
                <w:szCs w:val="22"/>
              </w:rPr>
              <w:t>The City may also retain independent bond counsel and disclosure counsel for legal and procedural advice on all debt issuances.</w:t>
            </w:r>
          </w:p>
          <w:p w14:paraId="49DCFECD" w14:textId="77777777" w:rsidR="00D629F1" w:rsidRPr="00B770AB" w:rsidRDefault="00D629F1" w:rsidP="00A51472">
            <w:pPr>
              <w:pStyle w:val="BodyTextIndent2"/>
              <w:numPr>
                <w:ilvl w:val="0"/>
                <w:numId w:val="11"/>
              </w:numPr>
              <w:rPr>
                <w:rFonts w:cs="Arial"/>
                <w:sz w:val="22"/>
                <w:szCs w:val="22"/>
              </w:rPr>
            </w:pPr>
            <w:r w:rsidRPr="00B770AB">
              <w:rPr>
                <w:rFonts w:cs="Arial"/>
                <w:sz w:val="22"/>
                <w:szCs w:val="22"/>
              </w:rPr>
              <w:t xml:space="preserve">As necessary, the City may retain other service advisors, such as trustees, underwriters, and pricing advisors. </w:t>
            </w:r>
          </w:p>
          <w:p w14:paraId="3E27DF5B" w14:textId="77777777" w:rsidR="00D629F1" w:rsidRPr="00B770AB" w:rsidRDefault="00D629F1" w:rsidP="00A51472">
            <w:pPr>
              <w:pStyle w:val="BodyTextIndent2"/>
              <w:numPr>
                <w:ilvl w:val="0"/>
                <w:numId w:val="11"/>
              </w:numPr>
              <w:rPr>
                <w:rFonts w:cs="Arial"/>
                <w:sz w:val="22"/>
                <w:szCs w:val="22"/>
              </w:rPr>
            </w:pPr>
            <w:r w:rsidRPr="00B770AB">
              <w:rPr>
                <w:rFonts w:cs="Arial"/>
                <w:sz w:val="22"/>
                <w:szCs w:val="22"/>
              </w:rPr>
              <w:t xml:space="preserve">Any process utilized to select professional service providers in connection with the City’s debt program shall be in conformance with City purchasing policies, procedures and requirements. </w:t>
            </w:r>
          </w:p>
          <w:p w14:paraId="1AB07A95" w14:textId="77777777" w:rsidR="00D629F1" w:rsidRPr="00B770AB" w:rsidRDefault="00D629F1" w:rsidP="00427CFD">
            <w:pPr>
              <w:pStyle w:val="BodyTextIndent2"/>
              <w:ind w:left="1440"/>
              <w:rPr>
                <w:rFonts w:cs="Arial"/>
                <w:sz w:val="22"/>
                <w:szCs w:val="22"/>
              </w:rPr>
            </w:pPr>
            <w:r w:rsidRPr="00B770AB">
              <w:rPr>
                <w:rFonts w:cs="Arial"/>
                <w:sz w:val="22"/>
                <w:szCs w:val="22"/>
              </w:rPr>
              <w:t>The objectives of the process will be to:</w:t>
            </w:r>
            <w:r w:rsidRPr="00B770AB">
              <w:rPr>
                <w:rFonts w:cs="Arial"/>
                <w:sz w:val="22"/>
                <w:szCs w:val="22"/>
              </w:rPr>
              <w:tab/>
            </w:r>
          </w:p>
          <w:p w14:paraId="7F5B5568" w14:textId="77777777" w:rsidR="00D629F1" w:rsidRPr="00B770AB" w:rsidRDefault="00D629F1" w:rsidP="00A51472">
            <w:pPr>
              <w:pStyle w:val="BodyTextIndent2"/>
              <w:numPr>
                <w:ilvl w:val="0"/>
                <w:numId w:val="18"/>
              </w:numPr>
              <w:rPr>
                <w:rFonts w:cs="Arial"/>
                <w:sz w:val="22"/>
                <w:szCs w:val="22"/>
              </w:rPr>
            </w:pPr>
            <w:r w:rsidRPr="00B770AB">
              <w:rPr>
                <w:rFonts w:cs="Arial"/>
                <w:sz w:val="22"/>
                <w:szCs w:val="22"/>
              </w:rPr>
              <w:t>Promote competition</w:t>
            </w:r>
          </w:p>
          <w:p w14:paraId="6DE86838" w14:textId="77777777" w:rsidR="00D629F1" w:rsidRPr="00B770AB" w:rsidRDefault="00D629F1" w:rsidP="00A51472">
            <w:pPr>
              <w:pStyle w:val="BodyTextIndent2"/>
              <w:numPr>
                <w:ilvl w:val="0"/>
                <w:numId w:val="18"/>
              </w:numPr>
              <w:rPr>
                <w:rFonts w:cs="Arial"/>
                <w:sz w:val="22"/>
                <w:szCs w:val="22"/>
              </w:rPr>
            </w:pPr>
            <w:r w:rsidRPr="00B770AB">
              <w:rPr>
                <w:rFonts w:cs="Arial"/>
                <w:sz w:val="22"/>
                <w:szCs w:val="22"/>
              </w:rPr>
              <w:t>Be as objective as possible</w:t>
            </w:r>
          </w:p>
          <w:p w14:paraId="07F32CD9" w14:textId="77777777" w:rsidR="00D629F1" w:rsidRPr="00B770AB" w:rsidRDefault="00D629F1" w:rsidP="00A51472">
            <w:pPr>
              <w:pStyle w:val="BodyTextIndent2"/>
              <w:numPr>
                <w:ilvl w:val="0"/>
                <w:numId w:val="18"/>
              </w:numPr>
              <w:rPr>
                <w:rFonts w:cs="Arial"/>
                <w:sz w:val="22"/>
                <w:szCs w:val="22"/>
              </w:rPr>
            </w:pPr>
            <w:r w:rsidRPr="00B770AB">
              <w:rPr>
                <w:rFonts w:cs="Arial"/>
                <w:sz w:val="22"/>
                <w:szCs w:val="22"/>
              </w:rPr>
              <w:t>Incorporate clear and rational selection criteria</w:t>
            </w:r>
          </w:p>
          <w:p w14:paraId="170C4817" w14:textId="77777777" w:rsidR="00D629F1" w:rsidRPr="00B770AB" w:rsidRDefault="00D629F1" w:rsidP="00A51472">
            <w:pPr>
              <w:pStyle w:val="BodyTextIndent2"/>
              <w:numPr>
                <w:ilvl w:val="0"/>
                <w:numId w:val="18"/>
              </w:numPr>
              <w:rPr>
                <w:rFonts w:cs="Arial"/>
                <w:sz w:val="22"/>
                <w:szCs w:val="22"/>
              </w:rPr>
            </w:pPr>
            <w:r w:rsidRPr="00B770AB">
              <w:rPr>
                <w:rFonts w:cs="Arial"/>
                <w:sz w:val="22"/>
                <w:szCs w:val="22"/>
              </w:rPr>
              <w:t>Be independent of political influence</w:t>
            </w:r>
          </w:p>
          <w:p w14:paraId="4D366A3B" w14:textId="77777777" w:rsidR="00D629F1" w:rsidRPr="00B770AB" w:rsidRDefault="00D629F1" w:rsidP="00A51472">
            <w:pPr>
              <w:pStyle w:val="BodyTextIndent2"/>
              <w:numPr>
                <w:ilvl w:val="0"/>
                <w:numId w:val="18"/>
              </w:numPr>
              <w:rPr>
                <w:rFonts w:cs="Arial"/>
                <w:sz w:val="22"/>
                <w:szCs w:val="22"/>
              </w:rPr>
            </w:pPr>
            <w:r w:rsidRPr="00B770AB">
              <w:rPr>
                <w:rFonts w:cs="Arial"/>
                <w:sz w:val="22"/>
                <w:szCs w:val="22"/>
              </w:rPr>
              <w:t>Be perceived as fair by the respondents</w:t>
            </w:r>
          </w:p>
          <w:p w14:paraId="3B962509" w14:textId="77777777" w:rsidR="00D629F1" w:rsidRPr="00B770AB" w:rsidRDefault="00D629F1" w:rsidP="00A51472">
            <w:pPr>
              <w:pStyle w:val="BodyTextIndent2"/>
              <w:numPr>
                <w:ilvl w:val="0"/>
                <w:numId w:val="18"/>
              </w:numPr>
              <w:rPr>
                <w:rFonts w:cs="Arial"/>
                <w:sz w:val="22"/>
                <w:szCs w:val="22"/>
              </w:rPr>
            </w:pPr>
            <w:r w:rsidRPr="00B770AB">
              <w:rPr>
                <w:rFonts w:cs="Arial"/>
                <w:sz w:val="22"/>
                <w:szCs w:val="22"/>
              </w:rPr>
              <w:t>Result in a cost-effective transaction</w:t>
            </w:r>
          </w:p>
          <w:p w14:paraId="0A17AEAD" w14:textId="77777777" w:rsidR="00D629F1" w:rsidRPr="00B770AB" w:rsidRDefault="00D629F1" w:rsidP="00A51472">
            <w:pPr>
              <w:pStyle w:val="BodyTextIndent2"/>
              <w:numPr>
                <w:ilvl w:val="0"/>
                <w:numId w:val="18"/>
              </w:numPr>
              <w:rPr>
                <w:rFonts w:cs="Arial"/>
                <w:sz w:val="22"/>
                <w:szCs w:val="22"/>
              </w:rPr>
            </w:pPr>
            <w:r w:rsidRPr="00B770AB">
              <w:rPr>
                <w:rFonts w:cs="Arial"/>
                <w:sz w:val="22"/>
                <w:szCs w:val="22"/>
              </w:rPr>
              <w:t>Result in the selection of the most qualified firm</w:t>
            </w:r>
          </w:p>
          <w:p w14:paraId="4994E59C" w14:textId="77777777" w:rsidR="00D629F1" w:rsidRPr="00B770AB" w:rsidRDefault="00D629F1" w:rsidP="00A51472">
            <w:pPr>
              <w:pStyle w:val="BodyTextIndent2"/>
              <w:numPr>
                <w:ilvl w:val="0"/>
                <w:numId w:val="18"/>
              </w:numPr>
              <w:rPr>
                <w:rFonts w:cs="Arial"/>
                <w:sz w:val="22"/>
                <w:szCs w:val="22"/>
              </w:rPr>
            </w:pPr>
            <w:r w:rsidRPr="00B770AB">
              <w:rPr>
                <w:rFonts w:cs="Arial"/>
                <w:sz w:val="22"/>
                <w:szCs w:val="22"/>
              </w:rPr>
              <w:t>Eliminate conflict of interest</w:t>
            </w:r>
          </w:p>
          <w:p w14:paraId="70396570" w14:textId="77777777" w:rsidR="00D629F1" w:rsidRPr="00B770AB" w:rsidRDefault="00D629F1" w:rsidP="00A51472">
            <w:pPr>
              <w:pStyle w:val="BodyTextIndent2"/>
              <w:numPr>
                <w:ilvl w:val="0"/>
                <w:numId w:val="10"/>
              </w:numPr>
              <w:rPr>
                <w:rFonts w:cs="Arial"/>
                <w:sz w:val="22"/>
                <w:szCs w:val="22"/>
              </w:rPr>
            </w:pPr>
            <w:r w:rsidRPr="00B770AB">
              <w:rPr>
                <w:rFonts w:cs="Arial"/>
                <w:sz w:val="22"/>
                <w:szCs w:val="22"/>
              </w:rPr>
              <w:t>Method of Sale</w:t>
            </w:r>
          </w:p>
          <w:p w14:paraId="64F57CBC" w14:textId="77777777" w:rsidR="00D629F1" w:rsidRPr="00B770AB" w:rsidRDefault="00D629F1" w:rsidP="00A51472">
            <w:pPr>
              <w:pStyle w:val="BodyTextIndent2"/>
              <w:numPr>
                <w:ilvl w:val="1"/>
                <w:numId w:val="14"/>
              </w:numPr>
              <w:rPr>
                <w:rFonts w:cs="Arial"/>
                <w:sz w:val="22"/>
                <w:szCs w:val="22"/>
              </w:rPr>
            </w:pPr>
            <w:r w:rsidRPr="00B770AB">
              <w:rPr>
                <w:rFonts w:cs="Arial"/>
                <w:sz w:val="22"/>
                <w:szCs w:val="22"/>
              </w:rPr>
              <w:t>Competitive Sale. The City will generally seek to issue its bond obligations in a competitive sale. Other methods may be used if it is determined that such a sale method will not produce the best results for the City.</w:t>
            </w:r>
          </w:p>
          <w:p w14:paraId="38BF2CA9" w14:textId="77777777" w:rsidR="00D629F1" w:rsidRPr="00B770AB" w:rsidRDefault="00D629F1" w:rsidP="00A51472">
            <w:pPr>
              <w:pStyle w:val="BodyTextIndent2"/>
              <w:numPr>
                <w:ilvl w:val="1"/>
                <w:numId w:val="14"/>
              </w:numPr>
              <w:rPr>
                <w:rFonts w:cs="Arial"/>
                <w:sz w:val="22"/>
                <w:szCs w:val="22"/>
              </w:rPr>
            </w:pPr>
            <w:r w:rsidRPr="00B770AB">
              <w:rPr>
                <w:rFonts w:cs="Arial"/>
                <w:sz w:val="22"/>
                <w:szCs w:val="22"/>
              </w:rPr>
              <w:t xml:space="preserve">Negotiated Sale. The City may elect to sell its bond obligations through a negotiated sale. This method will usually be considered when the bond issue is refunding a prior issue or there is a unique or unusual component to the bond issue. </w:t>
            </w:r>
          </w:p>
          <w:p w14:paraId="19212C9C" w14:textId="77777777" w:rsidR="00D629F1" w:rsidRPr="00B770AB" w:rsidRDefault="00D629F1" w:rsidP="00A51472">
            <w:pPr>
              <w:pStyle w:val="BodyTextIndent2"/>
              <w:numPr>
                <w:ilvl w:val="1"/>
                <w:numId w:val="14"/>
              </w:numPr>
              <w:rPr>
                <w:rFonts w:cs="Arial"/>
                <w:sz w:val="22"/>
                <w:szCs w:val="22"/>
              </w:rPr>
            </w:pPr>
            <w:r w:rsidRPr="00B770AB">
              <w:rPr>
                <w:rFonts w:cs="Arial"/>
                <w:sz w:val="22"/>
                <w:szCs w:val="22"/>
              </w:rPr>
              <w:t>Private Placement. When determined appropriate, the City may elect to sell its debt obligations through a private placement or limited public offering.</w:t>
            </w:r>
          </w:p>
          <w:p w14:paraId="28B90EA7" w14:textId="77777777" w:rsidR="00D629F1" w:rsidRPr="00B770AB" w:rsidRDefault="00D629F1" w:rsidP="00A51472">
            <w:pPr>
              <w:pStyle w:val="BodyTextIndent2"/>
              <w:numPr>
                <w:ilvl w:val="0"/>
                <w:numId w:val="10"/>
              </w:numPr>
              <w:rPr>
                <w:rFonts w:cs="Arial"/>
                <w:sz w:val="22"/>
                <w:szCs w:val="22"/>
              </w:rPr>
            </w:pPr>
            <w:r w:rsidRPr="00B770AB">
              <w:rPr>
                <w:rFonts w:cs="Arial"/>
                <w:sz w:val="22"/>
                <w:szCs w:val="22"/>
              </w:rPr>
              <w:t>Maturity of the debt</w:t>
            </w:r>
          </w:p>
          <w:p w14:paraId="5E73D610" w14:textId="77777777" w:rsidR="00D629F1" w:rsidRPr="00B770AB" w:rsidRDefault="00D629F1" w:rsidP="00A51472">
            <w:pPr>
              <w:pStyle w:val="BodyTextIndent2"/>
              <w:numPr>
                <w:ilvl w:val="0"/>
                <w:numId w:val="33"/>
              </w:numPr>
              <w:ind w:left="1440" w:right="-360"/>
              <w:rPr>
                <w:rFonts w:cs="Arial"/>
                <w:sz w:val="22"/>
                <w:szCs w:val="22"/>
              </w:rPr>
            </w:pPr>
            <w:r w:rsidRPr="00B770AB">
              <w:rPr>
                <w:rFonts w:cs="Arial"/>
                <w:sz w:val="22"/>
                <w:szCs w:val="22"/>
              </w:rPr>
              <w:t>Bonds will generally not have more than a thirty-year duration.</w:t>
            </w:r>
          </w:p>
          <w:p w14:paraId="1CE802E6" w14:textId="77777777" w:rsidR="00D629F1" w:rsidRPr="008963E4" w:rsidRDefault="00D629F1" w:rsidP="00A51472">
            <w:pPr>
              <w:pStyle w:val="BodyTextIndent2"/>
              <w:numPr>
                <w:ilvl w:val="0"/>
                <w:numId w:val="33"/>
              </w:numPr>
              <w:ind w:left="1440" w:right="-270"/>
              <w:rPr>
                <w:rFonts w:cs="Arial"/>
                <w:i/>
                <w:iCs/>
                <w:sz w:val="22"/>
                <w:szCs w:val="22"/>
              </w:rPr>
            </w:pPr>
            <w:r w:rsidRPr="00B770AB">
              <w:rPr>
                <w:rFonts w:cs="Arial"/>
                <w:sz w:val="22"/>
                <w:szCs w:val="22"/>
              </w:rPr>
              <w:t xml:space="preserve">Lease Purchase debt will generally not have more than a five-year duration.  </w:t>
            </w:r>
          </w:p>
          <w:p w14:paraId="0BC3F84A" w14:textId="77777777" w:rsidR="008963E4" w:rsidRPr="00B770AB" w:rsidRDefault="008963E4" w:rsidP="008963E4">
            <w:pPr>
              <w:pStyle w:val="BodyTextIndent2"/>
              <w:ind w:left="1440" w:right="-270"/>
              <w:rPr>
                <w:rFonts w:cs="Arial"/>
                <w:i/>
                <w:iCs/>
                <w:sz w:val="22"/>
                <w:szCs w:val="22"/>
              </w:rPr>
            </w:pPr>
          </w:p>
          <w:p w14:paraId="7818F457" w14:textId="77777777" w:rsidR="00D629F1" w:rsidRPr="00B770AB" w:rsidRDefault="00D629F1" w:rsidP="00D629F1">
            <w:pPr>
              <w:pStyle w:val="BodyTextIndent2"/>
              <w:ind w:left="0" w:right="-270"/>
              <w:rPr>
                <w:rFonts w:cs="Arial"/>
                <w:b/>
                <w:i/>
                <w:iCs/>
                <w:sz w:val="22"/>
                <w:szCs w:val="22"/>
              </w:rPr>
            </w:pPr>
            <w:r w:rsidRPr="00DC6D60">
              <w:rPr>
                <w:rFonts w:cs="Arial"/>
                <w:b/>
                <w:i/>
                <w:iCs/>
                <w:sz w:val="22"/>
                <w:szCs w:val="22"/>
              </w:rPr>
              <w:t>4</w:t>
            </w:r>
            <w:r w:rsidRPr="00B770AB">
              <w:rPr>
                <w:rFonts w:cs="Arial"/>
                <w:b/>
                <w:iCs/>
                <w:sz w:val="22"/>
                <w:szCs w:val="22"/>
              </w:rPr>
              <w:t>.</w:t>
            </w:r>
            <w:r w:rsidRPr="00B770AB">
              <w:rPr>
                <w:rFonts w:cs="Arial"/>
                <w:iCs/>
                <w:sz w:val="22"/>
                <w:szCs w:val="22"/>
              </w:rPr>
              <w:t xml:space="preserve"> </w:t>
            </w:r>
            <w:r w:rsidRPr="00B770AB">
              <w:rPr>
                <w:rFonts w:cs="Arial"/>
                <w:b/>
                <w:i/>
                <w:iCs/>
                <w:sz w:val="22"/>
                <w:szCs w:val="22"/>
              </w:rPr>
              <w:t>Post-Issuance Compliance</w:t>
            </w:r>
          </w:p>
          <w:p w14:paraId="7062960E" w14:textId="77777777" w:rsidR="00D629F1" w:rsidRPr="00B770AB" w:rsidRDefault="00D629F1" w:rsidP="00A51472">
            <w:pPr>
              <w:pStyle w:val="BodyTextIndent2"/>
              <w:numPr>
                <w:ilvl w:val="0"/>
                <w:numId w:val="12"/>
              </w:numPr>
              <w:rPr>
                <w:rFonts w:cs="Arial"/>
                <w:b/>
                <w:i/>
                <w:iCs/>
                <w:sz w:val="22"/>
                <w:szCs w:val="22"/>
              </w:rPr>
            </w:pPr>
            <w:r w:rsidRPr="00B770AB">
              <w:rPr>
                <w:rFonts w:cs="Arial"/>
                <w:iCs/>
                <w:sz w:val="22"/>
                <w:szCs w:val="22"/>
              </w:rPr>
              <w:t>In order to comply with federal tax laws and maintain the tax-exempt status of certain municipal debt issues, Post-Issuance Compliance monitoring is required at regular intervals as follows:</w:t>
            </w:r>
          </w:p>
          <w:p w14:paraId="11237905" w14:textId="77777777" w:rsidR="00D629F1" w:rsidRPr="00B770AB" w:rsidRDefault="00D629F1" w:rsidP="00A51472">
            <w:pPr>
              <w:pStyle w:val="BodyTextIndent2"/>
              <w:numPr>
                <w:ilvl w:val="0"/>
                <w:numId w:val="13"/>
              </w:numPr>
              <w:rPr>
                <w:rFonts w:cs="Arial"/>
                <w:sz w:val="22"/>
                <w:szCs w:val="22"/>
              </w:rPr>
            </w:pPr>
            <w:r w:rsidRPr="00B770AB">
              <w:rPr>
                <w:rFonts w:cs="Arial"/>
                <w:sz w:val="22"/>
                <w:szCs w:val="22"/>
              </w:rPr>
              <w:lastRenderedPageBreak/>
              <w:t>Identification of debt-financed facilities and ongoing tax requirements - at time of issue, including a review of tax certificate executed at closing</w:t>
            </w:r>
          </w:p>
          <w:p w14:paraId="18E677E1" w14:textId="77777777" w:rsidR="00D629F1" w:rsidRPr="00B770AB" w:rsidRDefault="00D629F1" w:rsidP="00A51472">
            <w:pPr>
              <w:pStyle w:val="BodyTextIndent2"/>
              <w:numPr>
                <w:ilvl w:val="0"/>
                <w:numId w:val="13"/>
              </w:numPr>
              <w:rPr>
                <w:rFonts w:cs="Arial"/>
                <w:sz w:val="22"/>
                <w:szCs w:val="22"/>
              </w:rPr>
            </w:pPr>
            <w:r w:rsidRPr="00B770AB">
              <w:rPr>
                <w:rFonts w:cs="Arial"/>
                <w:sz w:val="22"/>
                <w:szCs w:val="22"/>
              </w:rPr>
              <w:t>Qualified use of bond proceeds – ongoing</w:t>
            </w:r>
          </w:p>
          <w:p w14:paraId="5C91BC04" w14:textId="77777777" w:rsidR="00D629F1" w:rsidRPr="00B770AB" w:rsidRDefault="00D629F1" w:rsidP="00A51472">
            <w:pPr>
              <w:pStyle w:val="BodyTextIndent2"/>
              <w:numPr>
                <w:ilvl w:val="0"/>
                <w:numId w:val="13"/>
              </w:numPr>
              <w:rPr>
                <w:rFonts w:cs="Arial"/>
                <w:sz w:val="22"/>
                <w:szCs w:val="22"/>
              </w:rPr>
            </w:pPr>
            <w:r w:rsidRPr="00B770AB">
              <w:rPr>
                <w:rFonts w:cs="Arial"/>
                <w:sz w:val="22"/>
                <w:szCs w:val="22"/>
              </w:rPr>
              <w:t>Qualified use of facilities financed with debt proceeds - ongoing by monitoring discussions at staff meetings</w:t>
            </w:r>
          </w:p>
          <w:p w14:paraId="5DE6D804" w14:textId="77777777" w:rsidR="00D629F1" w:rsidRPr="00B770AB" w:rsidRDefault="00D629F1" w:rsidP="00A51472">
            <w:pPr>
              <w:pStyle w:val="BodyTextIndent2"/>
              <w:numPr>
                <w:ilvl w:val="0"/>
                <w:numId w:val="13"/>
              </w:numPr>
              <w:rPr>
                <w:rFonts w:cs="Arial"/>
                <w:sz w:val="22"/>
                <w:szCs w:val="22"/>
              </w:rPr>
            </w:pPr>
            <w:r w:rsidRPr="00B770AB">
              <w:rPr>
                <w:rFonts w:cs="Arial"/>
                <w:sz w:val="22"/>
                <w:szCs w:val="22"/>
              </w:rPr>
              <w:t>Arbitrage yield restriction and rebate – annually as soon as bank statements containing the last day of the bond year are available</w:t>
            </w:r>
          </w:p>
          <w:p w14:paraId="7BFA073D" w14:textId="77777777" w:rsidR="00D629F1" w:rsidRPr="00B770AB" w:rsidRDefault="00D629F1" w:rsidP="00A51472">
            <w:pPr>
              <w:pStyle w:val="BodyTextIndent2"/>
              <w:numPr>
                <w:ilvl w:val="0"/>
                <w:numId w:val="13"/>
              </w:numPr>
              <w:rPr>
                <w:rFonts w:cs="Arial"/>
                <w:sz w:val="22"/>
                <w:szCs w:val="22"/>
              </w:rPr>
            </w:pPr>
            <w:r w:rsidRPr="00B770AB">
              <w:rPr>
                <w:rFonts w:cs="Arial"/>
                <w:sz w:val="22"/>
                <w:szCs w:val="22"/>
              </w:rPr>
              <w:t>Maintenance of bona fide debt service fund – recalculate sinking fund deposit requirements semi-annually after each interest payment date</w:t>
            </w:r>
          </w:p>
          <w:p w14:paraId="41F49DAE" w14:textId="77777777" w:rsidR="00D629F1" w:rsidRPr="00B770AB" w:rsidRDefault="00D629F1" w:rsidP="00A51472">
            <w:pPr>
              <w:pStyle w:val="BodyTextIndent2"/>
              <w:numPr>
                <w:ilvl w:val="0"/>
                <w:numId w:val="13"/>
              </w:numPr>
              <w:rPr>
                <w:rFonts w:cs="Arial"/>
                <w:sz w:val="22"/>
                <w:szCs w:val="22"/>
              </w:rPr>
            </w:pPr>
            <w:r w:rsidRPr="00B770AB">
              <w:rPr>
                <w:rFonts w:cs="Arial"/>
                <w:sz w:val="22"/>
                <w:szCs w:val="22"/>
              </w:rPr>
              <w:t>Continuing Disclosure documents other than Significant Events and Notices to Bondholders – annually by due dates through EMMA Dataport</w:t>
            </w:r>
          </w:p>
          <w:p w14:paraId="6051F30D" w14:textId="77777777" w:rsidR="00D629F1" w:rsidRPr="00B770AB" w:rsidRDefault="00D629F1" w:rsidP="00A51472">
            <w:pPr>
              <w:pStyle w:val="BodyTextIndent2"/>
              <w:numPr>
                <w:ilvl w:val="0"/>
                <w:numId w:val="13"/>
              </w:numPr>
              <w:rPr>
                <w:rFonts w:cs="Arial"/>
                <w:sz w:val="22"/>
                <w:szCs w:val="22"/>
              </w:rPr>
            </w:pPr>
            <w:r w:rsidRPr="00B770AB">
              <w:rPr>
                <w:rFonts w:cs="Arial"/>
                <w:sz w:val="22"/>
                <w:szCs w:val="22"/>
              </w:rPr>
              <w:t>Significant Events – upon occurrence through EMMA Dataport</w:t>
            </w:r>
          </w:p>
          <w:p w14:paraId="42E62791" w14:textId="77777777" w:rsidR="00D629F1" w:rsidRPr="00B770AB" w:rsidRDefault="00D629F1" w:rsidP="00A51472">
            <w:pPr>
              <w:pStyle w:val="BodyTextIndent2"/>
              <w:numPr>
                <w:ilvl w:val="0"/>
                <w:numId w:val="13"/>
              </w:numPr>
              <w:rPr>
                <w:rFonts w:cs="Arial"/>
                <w:sz w:val="22"/>
                <w:szCs w:val="22"/>
              </w:rPr>
            </w:pPr>
            <w:r w:rsidRPr="00B770AB">
              <w:rPr>
                <w:rFonts w:cs="Arial"/>
                <w:sz w:val="22"/>
                <w:szCs w:val="22"/>
              </w:rPr>
              <w:t>Notices to Bondholders – upon occurrence of an event requiring notice</w:t>
            </w:r>
          </w:p>
          <w:p w14:paraId="1288CA75" w14:textId="77777777" w:rsidR="00D629F1" w:rsidRPr="00B770AB" w:rsidRDefault="00D629F1" w:rsidP="00A51472">
            <w:pPr>
              <w:pStyle w:val="BodyTextIndent2"/>
              <w:numPr>
                <w:ilvl w:val="0"/>
                <w:numId w:val="12"/>
              </w:numPr>
              <w:rPr>
                <w:rFonts w:cs="Arial"/>
                <w:sz w:val="22"/>
                <w:szCs w:val="22"/>
              </w:rPr>
            </w:pPr>
            <w:r w:rsidRPr="00B770AB">
              <w:rPr>
                <w:rFonts w:cs="Arial"/>
                <w:sz w:val="22"/>
                <w:szCs w:val="22"/>
              </w:rPr>
              <w:t>Procedures for Ensuring Timely Compliance</w:t>
            </w:r>
          </w:p>
          <w:p w14:paraId="24CBA9BF" w14:textId="77777777" w:rsidR="00D629F1" w:rsidRPr="00B770AB" w:rsidRDefault="00D629F1" w:rsidP="00A51472">
            <w:pPr>
              <w:pStyle w:val="BodyTextIndent2"/>
              <w:numPr>
                <w:ilvl w:val="0"/>
                <w:numId w:val="15"/>
              </w:numPr>
              <w:rPr>
                <w:rFonts w:cs="Arial"/>
                <w:sz w:val="22"/>
                <w:szCs w:val="22"/>
              </w:rPr>
            </w:pPr>
            <w:r w:rsidRPr="00B770AB">
              <w:rPr>
                <w:rFonts w:cs="Arial"/>
                <w:sz w:val="22"/>
                <w:szCs w:val="22"/>
              </w:rPr>
              <w:t xml:space="preserve">The Finance Director (or designee) will review project invoices presented for payment from bond proceeds and authorize payment if use of proceeds is proper. </w:t>
            </w:r>
          </w:p>
          <w:p w14:paraId="343BC38D" w14:textId="77777777" w:rsidR="00D629F1" w:rsidRPr="00B770AB" w:rsidRDefault="00D629F1" w:rsidP="00A51472">
            <w:pPr>
              <w:pStyle w:val="BodyTextIndent2"/>
              <w:numPr>
                <w:ilvl w:val="0"/>
                <w:numId w:val="15"/>
              </w:numPr>
              <w:rPr>
                <w:rFonts w:cs="Arial"/>
                <w:sz w:val="22"/>
                <w:szCs w:val="22"/>
              </w:rPr>
            </w:pPr>
            <w:r w:rsidRPr="00B770AB">
              <w:rPr>
                <w:rFonts w:cs="Arial"/>
                <w:sz w:val="22"/>
                <w:szCs w:val="22"/>
              </w:rPr>
              <w:t>The Finance Director (or designee) will participate in staff meetings where discussions are held regarding use of debt-financed facilities.</w:t>
            </w:r>
          </w:p>
          <w:p w14:paraId="73C9D6C8" w14:textId="77777777" w:rsidR="00D629F1" w:rsidRPr="00B770AB" w:rsidRDefault="00D629F1" w:rsidP="00A51472">
            <w:pPr>
              <w:pStyle w:val="BodyTextIndent2"/>
              <w:numPr>
                <w:ilvl w:val="0"/>
                <w:numId w:val="15"/>
              </w:numPr>
              <w:rPr>
                <w:rFonts w:cs="Arial"/>
                <w:sz w:val="22"/>
                <w:szCs w:val="22"/>
              </w:rPr>
            </w:pPr>
            <w:r w:rsidRPr="00B770AB">
              <w:rPr>
                <w:rFonts w:cs="Arial"/>
                <w:sz w:val="22"/>
                <w:szCs w:val="22"/>
              </w:rPr>
              <w:t>The Finance Director (or designee) will calendar all bond year-ends and coordinate transmission of bank statements and other arbitrage-related documents with the outside arbitrage consultant within one month of the bond year-end.</w:t>
            </w:r>
          </w:p>
          <w:p w14:paraId="21419957" w14:textId="77777777" w:rsidR="00D629F1" w:rsidRPr="00B770AB" w:rsidRDefault="00D629F1" w:rsidP="00A51472">
            <w:pPr>
              <w:pStyle w:val="BodyTextIndent2"/>
              <w:numPr>
                <w:ilvl w:val="0"/>
                <w:numId w:val="15"/>
              </w:numPr>
              <w:rPr>
                <w:rFonts w:cs="Arial"/>
                <w:sz w:val="22"/>
                <w:szCs w:val="22"/>
              </w:rPr>
            </w:pPr>
            <w:r w:rsidRPr="00B770AB">
              <w:rPr>
                <w:rFonts w:cs="Arial"/>
                <w:sz w:val="22"/>
                <w:szCs w:val="22"/>
              </w:rPr>
              <w:t>The Finance Director (or designee) will re-calculate monthly sinking fund deposit requirements semi-annually after each interest payment, and annually after each principal payment.</w:t>
            </w:r>
          </w:p>
          <w:p w14:paraId="6CA45A9F" w14:textId="77777777" w:rsidR="00D629F1" w:rsidRPr="00B770AB" w:rsidRDefault="00D629F1" w:rsidP="00A51472">
            <w:pPr>
              <w:pStyle w:val="BodyTextIndent2"/>
              <w:numPr>
                <w:ilvl w:val="0"/>
                <w:numId w:val="15"/>
              </w:numPr>
              <w:rPr>
                <w:rFonts w:cs="Arial"/>
                <w:sz w:val="22"/>
                <w:szCs w:val="22"/>
              </w:rPr>
            </w:pPr>
            <w:r w:rsidRPr="00B770AB">
              <w:rPr>
                <w:rFonts w:cs="Arial"/>
                <w:sz w:val="22"/>
                <w:szCs w:val="22"/>
              </w:rPr>
              <w:t>The Finance Director (or designee) will consult with the City’s Disclosure Counsel, as needed, regarding disclosure of Significant Events.</w:t>
            </w:r>
          </w:p>
          <w:p w14:paraId="7835728E" w14:textId="77777777" w:rsidR="00D629F1" w:rsidRPr="00B770AB" w:rsidRDefault="00D629F1" w:rsidP="00A51472">
            <w:pPr>
              <w:pStyle w:val="BodyTextIndent2"/>
              <w:numPr>
                <w:ilvl w:val="0"/>
                <w:numId w:val="12"/>
              </w:numPr>
              <w:rPr>
                <w:rFonts w:cs="Arial"/>
                <w:sz w:val="22"/>
                <w:szCs w:val="22"/>
              </w:rPr>
            </w:pPr>
            <w:r w:rsidRPr="00B770AB">
              <w:rPr>
                <w:rFonts w:cs="Arial"/>
                <w:sz w:val="22"/>
                <w:szCs w:val="22"/>
              </w:rPr>
              <w:t>Procedures Reasonably Expected to Timely Identify Noncompliance</w:t>
            </w:r>
          </w:p>
          <w:p w14:paraId="3578A7E6" w14:textId="77777777" w:rsidR="00D629F1" w:rsidRPr="00B770AB" w:rsidRDefault="00D629F1" w:rsidP="00A51472">
            <w:pPr>
              <w:pStyle w:val="BodyTextIndent2"/>
              <w:numPr>
                <w:ilvl w:val="0"/>
                <w:numId w:val="16"/>
              </w:numPr>
              <w:rPr>
                <w:rFonts w:cs="Arial"/>
                <w:sz w:val="22"/>
                <w:szCs w:val="22"/>
              </w:rPr>
            </w:pPr>
            <w:r w:rsidRPr="00B770AB">
              <w:rPr>
                <w:rFonts w:cs="Arial"/>
                <w:sz w:val="22"/>
                <w:szCs w:val="22"/>
              </w:rPr>
              <w:t>The Finance Director (or designee) will review the Continuing Disclosure Checklist for upcoming due dates at the beginning of each calendar quarter.</w:t>
            </w:r>
          </w:p>
          <w:p w14:paraId="70CDF533" w14:textId="77777777" w:rsidR="00D629F1" w:rsidRPr="00B770AB" w:rsidRDefault="00D629F1" w:rsidP="00A51472">
            <w:pPr>
              <w:pStyle w:val="BodyTextIndent2"/>
              <w:numPr>
                <w:ilvl w:val="0"/>
                <w:numId w:val="16"/>
              </w:numPr>
              <w:rPr>
                <w:rFonts w:cs="Arial"/>
                <w:sz w:val="22"/>
                <w:szCs w:val="22"/>
              </w:rPr>
            </w:pPr>
            <w:r w:rsidRPr="00B770AB">
              <w:rPr>
                <w:rFonts w:cs="Arial"/>
                <w:sz w:val="22"/>
                <w:szCs w:val="22"/>
              </w:rPr>
              <w:t>The Finance Director (or designee) will send required continuing disclosure documents to the City’s Disclosure Counsel for review and approval before filing through the EMMA Dataport.</w:t>
            </w:r>
          </w:p>
          <w:p w14:paraId="28448CC8" w14:textId="77777777" w:rsidR="00D629F1" w:rsidRPr="00B770AB" w:rsidRDefault="00D629F1" w:rsidP="00A51472">
            <w:pPr>
              <w:pStyle w:val="BodyTextIndent2"/>
              <w:numPr>
                <w:ilvl w:val="0"/>
                <w:numId w:val="16"/>
              </w:numPr>
              <w:rPr>
                <w:rFonts w:cs="Arial"/>
                <w:sz w:val="22"/>
                <w:szCs w:val="22"/>
              </w:rPr>
            </w:pPr>
            <w:r w:rsidRPr="00B770AB">
              <w:rPr>
                <w:rFonts w:cs="Arial"/>
                <w:sz w:val="22"/>
                <w:szCs w:val="22"/>
              </w:rPr>
              <w:t>Continuing disclosure due dates will be calendared by the Finance Director and by the designee, as a backup reminder.</w:t>
            </w:r>
          </w:p>
          <w:p w14:paraId="68D993D2" w14:textId="77777777" w:rsidR="00D629F1" w:rsidRPr="00B770AB" w:rsidRDefault="00D629F1" w:rsidP="00A51472">
            <w:pPr>
              <w:pStyle w:val="BodyTextIndent2"/>
              <w:numPr>
                <w:ilvl w:val="0"/>
                <w:numId w:val="16"/>
              </w:numPr>
              <w:rPr>
                <w:rFonts w:cs="Arial"/>
                <w:sz w:val="22"/>
                <w:szCs w:val="22"/>
              </w:rPr>
            </w:pPr>
            <w:r w:rsidRPr="00B770AB">
              <w:rPr>
                <w:rFonts w:cs="Arial"/>
                <w:sz w:val="22"/>
                <w:szCs w:val="22"/>
              </w:rPr>
              <w:t>The annual financial statement audit will include review by external auditors of use of debt proceeds, debt service accounts and payments, and review of minutes of official meetings.</w:t>
            </w:r>
          </w:p>
          <w:p w14:paraId="7E08BDD8" w14:textId="77777777" w:rsidR="00D629F1" w:rsidRPr="00B770AB" w:rsidRDefault="00D629F1" w:rsidP="00A51472">
            <w:pPr>
              <w:pStyle w:val="BodyTextIndent2"/>
              <w:numPr>
                <w:ilvl w:val="0"/>
                <w:numId w:val="12"/>
              </w:numPr>
              <w:rPr>
                <w:rFonts w:cs="Arial"/>
                <w:sz w:val="22"/>
                <w:szCs w:val="22"/>
              </w:rPr>
            </w:pPr>
            <w:r w:rsidRPr="00B770AB">
              <w:rPr>
                <w:rFonts w:cs="Arial"/>
                <w:sz w:val="22"/>
                <w:szCs w:val="22"/>
              </w:rPr>
              <w:t>Procedures for Ensuring Timely Correction of Noncompliance</w:t>
            </w:r>
          </w:p>
          <w:p w14:paraId="30681084" w14:textId="77777777" w:rsidR="00D629F1" w:rsidRPr="00B770AB" w:rsidRDefault="00D629F1" w:rsidP="00A51472">
            <w:pPr>
              <w:pStyle w:val="BodyTextIndent2"/>
              <w:numPr>
                <w:ilvl w:val="0"/>
                <w:numId w:val="17"/>
              </w:numPr>
              <w:rPr>
                <w:rFonts w:cs="Arial"/>
                <w:sz w:val="22"/>
                <w:szCs w:val="22"/>
              </w:rPr>
            </w:pPr>
            <w:r w:rsidRPr="00B770AB">
              <w:rPr>
                <w:rFonts w:cs="Arial"/>
                <w:sz w:val="22"/>
                <w:szCs w:val="22"/>
              </w:rPr>
              <w:t xml:space="preserve">When noncompliance has been identified, the Finance Director will promptly provide required documents or consult with Disclosure Counsel, Bond Counsel or other outside specialists as needed.  If a possible violation of the tax rules is identified, the Finance Director will consult with counsel to determine if a “remedial action” should be taken under the Treasury Regulations or if a closing agreement request should be submitted to the Internal Revenue Service under the Voluntary Closing Agreement Program. The City Manager and Council will be notified to take additional steps, if necessary, to timely correct </w:t>
            </w:r>
            <w:r w:rsidRPr="00B770AB">
              <w:rPr>
                <w:rFonts w:cs="Arial"/>
                <w:sz w:val="22"/>
                <w:szCs w:val="22"/>
              </w:rPr>
              <w:lastRenderedPageBreak/>
              <w:t>the noncompliance.</w:t>
            </w:r>
          </w:p>
          <w:p w14:paraId="234E53F9" w14:textId="77777777" w:rsidR="00D629F1" w:rsidRDefault="00D629F1" w:rsidP="00A51472">
            <w:pPr>
              <w:pStyle w:val="BodyTextIndent2"/>
              <w:numPr>
                <w:ilvl w:val="0"/>
                <w:numId w:val="17"/>
              </w:numPr>
              <w:rPr>
                <w:rFonts w:cs="Arial"/>
                <w:sz w:val="22"/>
                <w:szCs w:val="22"/>
              </w:rPr>
            </w:pPr>
            <w:r w:rsidRPr="00B770AB">
              <w:rPr>
                <w:rFonts w:cs="Arial"/>
                <w:sz w:val="22"/>
                <w:szCs w:val="22"/>
              </w:rPr>
              <w:t>Upon receipt of any correspondence from, or opening of an examination of any type with respect to tax-exempt debt issued for the benefit of the City, the Finance Director will promptly notify the City Manager and consult with outside counsel as necessary to respond to the IRS.</w:t>
            </w:r>
          </w:p>
          <w:p w14:paraId="0EF83DE5" w14:textId="77777777" w:rsidR="008963E4" w:rsidRPr="00B770AB" w:rsidRDefault="008963E4" w:rsidP="00C71234">
            <w:pPr>
              <w:pStyle w:val="BodyTextIndent2"/>
              <w:ind w:left="1440"/>
              <w:rPr>
                <w:rFonts w:cs="Arial"/>
                <w:sz w:val="22"/>
                <w:szCs w:val="22"/>
              </w:rPr>
            </w:pPr>
          </w:p>
          <w:p w14:paraId="646B23C6" w14:textId="77777777" w:rsidR="00D629F1" w:rsidRPr="00B770AB" w:rsidRDefault="00D629F1" w:rsidP="00A51472">
            <w:pPr>
              <w:pStyle w:val="BodyTextIndent2"/>
              <w:numPr>
                <w:ilvl w:val="0"/>
                <w:numId w:val="12"/>
              </w:numPr>
              <w:rPr>
                <w:rFonts w:cs="Arial"/>
                <w:sz w:val="22"/>
                <w:szCs w:val="22"/>
              </w:rPr>
            </w:pPr>
            <w:r w:rsidRPr="00B770AB">
              <w:rPr>
                <w:rFonts w:cs="Arial"/>
                <w:sz w:val="22"/>
                <w:szCs w:val="22"/>
              </w:rPr>
              <w:t>Recordkeeping Requirement and Records Retention</w:t>
            </w:r>
          </w:p>
          <w:p w14:paraId="7D485BDC" w14:textId="77777777" w:rsidR="00FF7228" w:rsidRDefault="00D629F1" w:rsidP="00BD3AF2">
            <w:pPr>
              <w:pStyle w:val="BodyTextIndent2"/>
              <w:rPr>
                <w:rFonts w:cs="Arial"/>
                <w:sz w:val="22"/>
                <w:szCs w:val="22"/>
              </w:rPr>
            </w:pPr>
            <w:r w:rsidRPr="00B770AB">
              <w:rPr>
                <w:rFonts w:cs="Arial"/>
                <w:sz w:val="22"/>
                <w:szCs w:val="22"/>
              </w:rPr>
              <w:t xml:space="preserve">All relevant records and contracts shall be maintained in retrievable paper or electronic format for the term of the debt plus a minimum of three years. The term of the debt shall include the term of all debt which refunds the original new money issue, including debt issued to refund debt in a series of refundings. </w:t>
            </w:r>
          </w:p>
          <w:p w14:paraId="5BF90D91" w14:textId="77777777" w:rsidR="00DB6612" w:rsidRDefault="00DB6612" w:rsidP="00FF7228">
            <w:pPr>
              <w:pStyle w:val="BodyTextIndent2"/>
              <w:ind w:left="1080"/>
              <w:rPr>
                <w:rFonts w:cs="Arial"/>
                <w:sz w:val="22"/>
                <w:szCs w:val="22"/>
              </w:rPr>
            </w:pPr>
          </w:p>
          <w:p w14:paraId="7C8A5D3F" w14:textId="77777777" w:rsidR="00D629F1" w:rsidRPr="00B770AB" w:rsidRDefault="00D629F1" w:rsidP="00BD3AF2">
            <w:pPr>
              <w:pStyle w:val="BodyTextIndent2"/>
              <w:rPr>
                <w:rFonts w:cs="Arial"/>
                <w:sz w:val="22"/>
                <w:szCs w:val="22"/>
              </w:rPr>
            </w:pPr>
            <w:r w:rsidRPr="00B770AB">
              <w:rPr>
                <w:rFonts w:cs="Arial"/>
                <w:sz w:val="22"/>
                <w:szCs w:val="22"/>
              </w:rPr>
              <w:t>Records required to be maintained include:</w:t>
            </w:r>
          </w:p>
          <w:p w14:paraId="63283777" w14:textId="77777777" w:rsidR="00427CFD" w:rsidRDefault="00D629F1" w:rsidP="00A51472">
            <w:pPr>
              <w:pStyle w:val="BodyTextIndent2"/>
              <w:numPr>
                <w:ilvl w:val="0"/>
                <w:numId w:val="35"/>
              </w:numPr>
              <w:ind w:left="1080"/>
              <w:rPr>
                <w:rFonts w:cs="Arial"/>
                <w:sz w:val="22"/>
                <w:szCs w:val="22"/>
              </w:rPr>
            </w:pPr>
            <w:r w:rsidRPr="00B770AB">
              <w:rPr>
                <w:rFonts w:cs="Arial"/>
                <w:sz w:val="22"/>
                <w:szCs w:val="22"/>
              </w:rPr>
              <w:t xml:space="preserve">Basic records relating to the </w:t>
            </w:r>
            <w:r w:rsidRPr="00F8778E">
              <w:rPr>
                <w:rFonts w:cs="Arial"/>
                <w:sz w:val="22"/>
                <w:szCs w:val="22"/>
              </w:rPr>
              <w:t>debt transaction</w:t>
            </w:r>
            <w:r w:rsidRPr="00B770AB">
              <w:rPr>
                <w:rFonts w:cs="Arial"/>
                <w:sz w:val="22"/>
                <w:szCs w:val="22"/>
              </w:rPr>
              <w:t xml:space="preserve">, including the debt transcript of proceedings and other relevant documents delivered to the City in connection with the issuance and closing of the debt transaction. </w:t>
            </w:r>
          </w:p>
          <w:p w14:paraId="18E4BA8E" w14:textId="77777777" w:rsidR="00D629F1" w:rsidRPr="00B770AB" w:rsidRDefault="00D629F1" w:rsidP="00A51472">
            <w:pPr>
              <w:pStyle w:val="BodyTextIndent2"/>
              <w:numPr>
                <w:ilvl w:val="0"/>
                <w:numId w:val="35"/>
              </w:numPr>
              <w:ind w:left="1080"/>
              <w:rPr>
                <w:rFonts w:cs="Arial"/>
                <w:sz w:val="22"/>
                <w:szCs w:val="22"/>
              </w:rPr>
            </w:pPr>
            <w:r w:rsidRPr="00B770AB">
              <w:rPr>
                <w:rFonts w:cs="Arial"/>
                <w:sz w:val="22"/>
                <w:szCs w:val="22"/>
              </w:rPr>
              <w:t xml:space="preserve">Documents evidencing expenditure of </w:t>
            </w:r>
            <w:r w:rsidRPr="00F8778E">
              <w:rPr>
                <w:rFonts w:cs="Arial"/>
                <w:sz w:val="22"/>
                <w:szCs w:val="22"/>
              </w:rPr>
              <w:t>debt proceeds</w:t>
            </w:r>
            <w:r w:rsidRPr="00B770AB">
              <w:rPr>
                <w:rFonts w:cs="Arial"/>
                <w:sz w:val="22"/>
                <w:szCs w:val="22"/>
              </w:rPr>
              <w:t>, including but not limited to:</w:t>
            </w:r>
          </w:p>
          <w:p w14:paraId="19D5A9C3" w14:textId="77777777" w:rsidR="00D629F1" w:rsidRPr="00B770AB" w:rsidRDefault="00D629F1" w:rsidP="00A51472">
            <w:pPr>
              <w:pStyle w:val="BodyTextIndent2"/>
              <w:numPr>
                <w:ilvl w:val="0"/>
                <w:numId w:val="36"/>
              </w:numPr>
              <w:ind w:left="1440"/>
              <w:rPr>
                <w:rFonts w:cs="Arial"/>
                <w:sz w:val="22"/>
                <w:szCs w:val="22"/>
              </w:rPr>
            </w:pPr>
            <w:r w:rsidRPr="00B770AB">
              <w:rPr>
                <w:rFonts w:cs="Arial"/>
                <w:sz w:val="22"/>
                <w:szCs w:val="22"/>
              </w:rPr>
              <w:t>Construction contracts</w:t>
            </w:r>
          </w:p>
          <w:p w14:paraId="34DE5EF4" w14:textId="77777777" w:rsidR="00D629F1" w:rsidRPr="00B770AB" w:rsidRDefault="00D629F1" w:rsidP="00A51472">
            <w:pPr>
              <w:pStyle w:val="BodyTextIndent2"/>
              <w:numPr>
                <w:ilvl w:val="0"/>
                <w:numId w:val="36"/>
              </w:numPr>
              <w:ind w:left="1440"/>
              <w:rPr>
                <w:rFonts w:cs="Arial"/>
                <w:sz w:val="22"/>
                <w:szCs w:val="22"/>
              </w:rPr>
            </w:pPr>
            <w:r w:rsidRPr="00B770AB">
              <w:rPr>
                <w:rFonts w:cs="Arial"/>
                <w:sz w:val="22"/>
                <w:szCs w:val="22"/>
              </w:rPr>
              <w:t>Purchase orders</w:t>
            </w:r>
          </w:p>
          <w:p w14:paraId="51ED8A8F" w14:textId="77777777" w:rsidR="00D629F1" w:rsidRPr="00B770AB" w:rsidRDefault="00D629F1" w:rsidP="00A51472">
            <w:pPr>
              <w:pStyle w:val="BodyTextIndent2"/>
              <w:numPr>
                <w:ilvl w:val="0"/>
                <w:numId w:val="36"/>
              </w:numPr>
              <w:ind w:left="1440"/>
              <w:rPr>
                <w:rFonts w:cs="Arial"/>
                <w:sz w:val="22"/>
                <w:szCs w:val="22"/>
              </w:rPr>
            </w:pPr>
            <w:r w:rsidRPr="00B770AB">
              <w:rPr>
                <w:rFonts w:cs="Arial"/>
                <w:sz w:val="22"/>
                <w:szCs w:val="22"/>
              </w:rPr>
              <w:t>Invoices and applications for payment</w:t>
            </w:r>
          </w:p>
          <w:p w14:paraId="20E97A93" w14:textId="77777777" w:rsidR="00D629F1" w:rsidRPr="00B770AB" w:rsidRDefault="00D629F1" w:rsidP="00A51472">
            <w:pPr>
              <w:pStyle w:val="BodyTextIndent2"/>
              <w:numPr>
                <w:ilvl w:val="0"/>
                <w:numId w:val="36"/>
              </w:numPr>
              <w:ind w:left="1440"/>
              <w:rPr>
                <w:rFonts w:cs="Arial"/>
                <w:sz w:val="22"/>
                <w:szCs w:val="22"/>
              </w:rPr>
            </w:pPr>
            <w:r w:rsidRPr="00B770AB">
              <w:rPr>
                <w:rFonts w:cs="Arial"/>
                <w:sz w:val="22"/>
                <w:szCs w:val="22"/>
              </w:rPr>
              <w:t>Trustee requisitions and payment records</w:t>
            </w:r>
          </w:p>
          <w:p w14:paraId="38101F16" w14:textId="77777777" w:rsidR="00D629F1" w:rsidRPr="00B770AB" w:rsidRDefault="00D629F1" w:rsidP="00A51472">
            <w:pPr>
              <w:pStyle w:val="BodyTextIndent2"/>
              <w:numPr>
                <w:ilvl w:val="0"/>
                <w:numId w:val="36"/>
              </w:numPr>
              <w:ind w:left="1440"/>
              <w:rPr>
                <w:rFonts w:cs="Arial"/>
                <w:sz w:val="22"/>
                <w:szCs w:val="22"/>
              </w:rPr>
            </w:pPr>
            <w:r w:rsidRPr="00B770AB">
              <w:rPr>
                <w:rFonts w:cs="Arial"/>
                <w:sz w:val="22"/>
                <w:szCs w:val="22"/>
              </w:rPr>
              <w:t>Documents related to costs reimbursed with debt proceeds, including related issuer resolutions</w:t>
            </w:r>
          </w:p>
          <w:p w14:paraId="5D8565FC" w14:textId="77777777" w:rsidR="00D629F1" w:rsidRPr="00B770AB" w:rsidRDefault="00D629F1" w:rsidP="00A51472">
            <w:pPr>
              <w:pStyle w:val="BodyTextIndent2"/>
              <w:numPr>
                <w:ilvl w:val="0"/>
                <w:numId w:val="36"/>
              </w:numPr>
              <w:ind w:left="1440"/>
              <w:rPr>
                <w:rFonts w:cs="Arial"/>
                <w:sz w:val="22"/>
                <w:szCs w:val="22"/>
              </w:rPr>
            </w:pPr>
            <w:r w:rsidRPr="00B770AB">
              <w:rPr>
                <w:rFonts w:cs="Arial"/>
                <w:sz w:val="22"/>
                <w:szCs w:val="22"/>
              </w:rPr>
              <w:t>Records identifying the assets or portion of assets financed or refinanced with the debt proceeds</w:t>
            </w:r>
          </w:p>
          <w:p w14:paraId="61A649F7" w14:textId="77777777" w:rsidR="00D629F1" w:rsidRPr="00B770AB" w:rsidRDefault="00D629F1" w:rsidP="00A51472">
            <w:pPr>
              <w:pStyle w:val="BodyTextIndent2"/>
              <w:numPr>
                <w:ilvl w:val="0"/>
                <w:numId w:val="36"/>
              </w:numPr>
              <w:ind w:left="1440"/>
              <w:rPr>
                <w:rFonts w:cs="Arial"/>
                <w:sz w:val="22"/>
                <w:szCs w:val="22"/>
                <w:u w:val="single"/>
              </w:rPr>
            </w:pPr>
            <w:r w:rsidRPr="00B770AB">
              <w:rPr>
                <w:rFonts w:cs="Arial"/>
                <w:sz w:val="22"/>
                <w:szCs w:val="22"/>
              </w:rPr>
              <w:t>A final schedule of property financed by the debt and final allocation of debt proceeds</w:t>
            </w:r>
          </w:p>
          <w:p w14:paraId="43706544" w14:textId="77777777" w:rsidR="00D629F1" w:rsidRPr="00B770AB" w:rsidRDefault="00D629F1" w:rsidP="00A51472">
            <w:pPr>
              <w:pStyle w:val="BodyTextIndent2"/>
              <w:numPr>
                <w:ilvl w:val="0"/>
                <w:numId w:val="35"/>
              </w:numPr>
              <w:ind w:left="1080"/>
              <w:rPr>
                <w:rFonts w:cs="Arial"/>
                <w:sz w:val="22"/>
                <w:szCs w:val="22"/>
              </w:rPr>
            </w:pPr>
            <w:r w:rsidRPr="00B770AB">
              <w:rPr>
                <w:rFonts w:cs="Arial"/>
                <w:sz w:val="22"/>
                <w:szCs w:val="22"/>
              </w:rPr>
              <w:t xml:space="preserve">Documentation evidencing the use of </w:t>
            </w:r>
            <w:r w:rsidRPr="00F8778E">
              <w:rPr>
                <w:rFonts w:cs="Arial"/>
                <w:sz w:val="22"/>
                <w:szCs w:val="22"/>
              </w:rPr>
              <w:t>debt-financed property</w:t>
            </w:r>
            <w:r w:rsidRPr="00B770AB">
              <w:rPr>
                <w:rFonts w:cs="Arial"/>
                <w:sz w:val="22"/>
                <w:szCs w:val="22"/>
              </w:rPr>
              <w:t>, including records of lease or sale of debt-financed property for public or private purposes, and any change in use of debt-financed property from its original intended purpose.</w:t>
            </w:r>
          </w:p>
          <w:p w14:paraId="49E9C80E" w14:textId="77777777" w:rsidR="00D629F1" w:rsidRPr="00B770AB" w:rsidRDefault="00D629F1" w:rsidP="00A51472">
            <w:pPr>
              <w:pStyle w:val="BodyTextIndent2"/>
              <w:numPr>
                <w:ilvl w:val="0"/>
                <w:numId w:val="35"/>
              </w:numPr>
              <w:ind w:left="1080"/>
              <w:rPr>
                <w:rFonts w:cs="Arial"/>
                <w:sz w:val="22"/>
                <w:szCs w:val="22"/>
              </w:rPr>
            </w:pPr>
            <w:r w:rsidRPr="00B770AB">
              <w:rPr>
                <w:rFonts w:cs="Arial"/>
                <w:sz w:val="22"/>
                <w:szCs w:val="22"/>
              </w:rPr>
              <w:t xml:space="preserve">Documentation evidencing all </w:t>
            </w:r>
            <w:r w:rsidRPr="00F8778E">
              <w:rPr>
                <w:rFonts w:cs="Arial"/>
                <w:sz w:val="22"/>
                <w:szCs w:val="22"/>
              </w:rPr>
              <w:t>sources of payment or security</w:t>
            </w:r>
            <w:r w:rsidRPr="00B770AB">
              <w:rPr>
                <w:rFonts w:cs="Arial"/>
                <w:sz w:val="22"/>
                <w:szCs w:val="22"/>
              </w:rPr>
              <w:t xml:space="preserve"> for the debt.</w:t>
            </w:r>
          </w:p>
          <w:p w14:paraId="28AC9F92" w14:textId="77777777" w:rsidR="00D629F1" w:rsidRPr="00B770AB" w:rsidRDefault="00D629F1" w:rsidP="00A51472">
            <w:pPr>
              <w:pStyle w:val="BodyTextIndent2"/>
              <w:numPr>
                <w:ilvl w:val="0"/>
                <w:numId w:val="35"/>
              </w:numPr>
              <w:ind w:left="1080"/>
              <w:rPr>
                <w:rFonts w:cs="Arial"/>
                <w:sz w:val="22"/>
                <w:szCs w:val="22"/>
              </w:rPr>
            </w:pPr>
            <w:r w:rsidRPr="00B770AB">
              <w:rPr>
                <w:rFonts w:cs="Arial"/>
                <w:sz w:val="22"/>
                <w:szCs w:val="22"/>
              </w:rPr>
              <w:t xml:space="preserve">Documentation pertaining to </w:t>
            </w:r>
            <w:r w:rsidRPr="00F8778E">
              <w:rPr>
                <w:rFonts w:cs="Arial"/>
                <w:sz w:val="22"/>
                <w:szCs w:val="22"/>
              </w:rPr>
              <w:t>investment of debt proceeds</w:t>
            </w:r>
            <w:r w:rsidRPr="00B770AB">
              <w:rPr>
                <w:rFonts w:cs="Arial"/>
                <w:sz w:val="22"/>
                <w:szCs w:val="22"/>
              </w:rPr>
              <w:t>, including but not limited to:</w:t>
            </w:r>
          </w:p>
          <w:p w14:paraId="01727FC1" w14:textId="77777777" w:rsidR="00D629F1" w:rsidRPr="00B770AB" w:rsidRDefault="00D629F1" w:rsidP="00A51472">
            <w:pPr>
              <w:pStyle w:val="BodyTextIndent2"/>
              <w:numPr>
                <w:ilvl w:val="1"/>
                <w:numId w:val="37"/>
              </w:numPr>
              <w:ind w:left="1800"/>
              <w:rPr>
                <w:rFonts w:cs="Arial"/>
                <w:sz w:val="22"/>
                <w:szCs w:val="22"/>
              </w:rPr>
            </w:pPr>
            <w:r w:rsidRPr="00B770AB">
              <w:rPr>
                <w:rFonts w:cs="Arial"/>
                <w:sz w:val="22"/>
                <w:szCs w:val="22"/>
              </w:rPr>
              <w:t>Purchase and sale of securities</w:t>
            </w:r>
          </w:p>
          <w:p w14:paraId="209BCF2E" w14:textId="77777777" w:rsidR="00D629F1" w:rsidRPr="00B770AB" w:rsidRDefault="00D629F1" w:rsidP="00A51472">
            <w:pPr>
              <w:pStyle w:val="BodyTextIndent2"/>
              <w:numPr>
                <w:ilvl w:val="1"/>
                <w:numId w:val="37"/>
              </w:numPr>
              <w:ind w:left="1800"/>
              <w:rPr>
                <w:rFonts w:cs="Arial"/>
                <w:sz w:val="22"/>
                <w:szCs w:val="22"/>
              </w:rPr>
            </w:pPr>
            <w:r w:rsidRPr="00B770AB">
              <w:rPr>
                <w:rFonts w:cs="Arial"/>
                <w:sz w:val="22"/>
                <w:szCs w:val="22"/>
              </w:rPr>
              <w:t>SLGs subscriptions</w:t>
            </w:r>
          </w:p>
          <w:p w14:paraId="1467D6CE" w14:textId="77777777" w:rsidR="00D629F1" w:rsidRPr="00B770AB" w:rsidRDefault="00D629F1" w:rsidP="00A51472">
            <w:pPr>
              <w:pStyle w:val="BodyTextIndent2"/>
              <w:numPr>
                <w:ilvl w:val="1"/>
                <w:numId w:val="37"/>
              </w:numPr>
              <w:ind w:left="1800"/>
              <w:rPr>
                <w:rFonts w:cs="Arial"/>
                <w:sz w:val="22"/>
                <w:szCs w:val="22"/>
              </w:rPr>
            </w:pPr>
            <w:r w:rsidRPr="00B770AB">
              <w:rPr>
                <w:rFonts w:cs="Arial"/>
                <w:sz w:val="22"/>
                <w:szCs w:val="22"/>
              </w:rPr>
              <w:t>Yield calculations for each class of investments</w:t>
            </w:r>
          </w:p>
          <w:p w14:paraId="6EA85990" w14:textId="77777777" w:rsidR="00D629F1" w:rsidRPr="00B770AB" w:rsidRDefault="00D629F1" w:rsidP="00A51472">
            <w:pPr>
              <w:pStyle w:val="BodyTextIndent2"/>
              <w:numPr>
                <w:ilvl w:val="1"/>
                <w:numId w:val="37"/>
              </w:numPr>
              <w:ind w:left="1800"/>
              <w:rPr>
                <w:rFonts w:cs="Arial"/>
                <w:sz w:val="22"/>
                <w:szCs w:val="22"/>
              </w:rPr>
            </w:pPr>
            <w:r w:rsidRPr="00B770AB">
              <w:rPr>
                <w:rFonts w:cs="Arial"/>
                <w:sz w:val="22"/>
                <w:szCs w:val="22"/>
              </w:rPr>
              <w:t>Actual income received from the investment of proceeds</w:t>
            </w:r>
          </w:p>
          <w:p w14:paraId="4B80DEC3" w14:textId="77777777" w:rsidR="00D629F1" w:rsidRPr="00B770AB" w:rsidRDefault="00D629F1" w:rsidP="00A51472">
            <w:pPr>
              <w:pStyle w:val="BodyTextIndent2"/>
              <w:numPr>
                <w:ilvl w:val="1"/>
                <w:numId w:val="37"/>
              </w:numPr>
              <w:ind w:left="1800"/>
              <w:rPr>
                <w:rFonts w:cs="Arial"/>
                <w:sz w:val="22"/>
                <w:szCs w:val="22"/>
              </w:rPr>
            </w:pPr>
            <w:r w:rsidRPr="00B770AB">
              <w:rPr>
                <w:rFonts w:cs="Arial"/>
                <w:sz w:val="22"/>
                <w:szCs w:val="22"/>
              </w:rPr>
              <w:t>Investment agreements</w:t>
            </w:r>
          </w:p>
          <w:p w14:paraId="29EEC139" w14:textId="77777777" w:rsidR="00D629F1" w:rsidRPr="00B770AB" w:rsidRDefault="00D629F1" w:rsidP="00A51472">
            <w:pPr>
              <w:pStyle w:val="BodyTextIndent2"/>
              <w:numPr>
                <w:ilvl w:val="1"/>
                <w:numId w:val="37"/>
              </w:numPr>
              <w:ind w:left="1800"/>
              <w:rPr>
                <w:rFonts w:cs="Arial"/>
                <w:sz w:val="22"/>
                <w:szCs w:val="22"/>
              </w:rPr>
            </w:pPr>
            <w:r w:rsidRPr="00B770AB">
              <w:rPr>
                <w:rFonts w:cs="Arial"/>
                <w:sz w:val="22"/>
                <w:szCs w:val="22"/>
              </w:rPr>
              <w:t>Trustee statement</w:t>
            </w:r>
          </w:p>
          <w:p w14:paraId="47776E24" w14:textId="77777777" w:rsidR="00D629F1" w:rsidRPr="002F5A97" w:rsidRDefault="00D629F1" w:rsidP="00A51472">
            <w:pPr>
              <w:pStyle w:val="BodyTextIndent2"/>
              <w:numPr>
                <w:ilvl w:val="1"/>
                <w:numId w:val="37"/>
              </w:numPr>
              <w:ind w:left="1800"/>
              <w:rPr>
                <w:rFonts w:cs="Arial"/>
                <w:b/>
                <w:sz w:val="22"/>
                <w:szCs w:val="22"/>
              </w:rPr>
            </w:pPr>
            <w:r w:rsidRPr="00B770AB">
              <w:rPr>
                <w:rFonts w:cs="Arial"/>
                <w:sz w:val="22"/>
                <w:szCs w:val="22"/>
              </w:rPr>
              <w:t>Arbitrage rebate calculations and reports</w:t>
            </w:r>
          </w:p>
          <w:p w14:paraId="4BC92B07" w14:textId="77777777" w:rsidR="00E0028B" w:rsidRPr="00B770AB" w:rsidRDefault="00E0028B" w:rsidP="00D629F1">
            <w:pPr>
              <w:ind w:left="612"/>
              <w:rPr>
                <w:b/>
              </w:rPr>
            </w:pPr>
          </w:p>
        </w:tc>
        <w:tc>
          <w:tcPr>
            <w:tcW w:w="990" w:type="dxa"/>
          </w:tcPr>
          <w:p w14:paraId="7F847E1C" w14:textId="77777777" w:rsidR="00D629F1" w:rsidRPr="006406F3" w:rsidRDefault="00E0028B" w:rsidP="00D629F1">
            <w:pPr>
              <w:rPr>
                <w:sz w:val="24"/>
                <w:szCs w:val="24"/>
              </w:rPr>
            </w:pPr>
            <w:r w:rsidRPr="00842297">
              <w:rPr>
                <w:b/>
                <w:sz w:val="24"/>
                <w:szCs w:val="24"/>
              </w:rPr>
              <w:lastRenderedPageBreak/>
              <w:t>2-</w:t>
            </w:r>
            <w:r w:rsidR="00D629F1">
              <w:rPr>
                <w:b/>
                <w:sz w:val="24"/>
                <w:szCs w:val="24"/>
              </w:rPr>
              <w:t>10</w:t>
            </w:r>
          </w:p>
          <w:p w14:paraId="18E6FED2" w14:textId="77777777" w:rsidR="00D629F1" w:rsidRPr="006406F3" w:rsidRDefault="00D629F1" w:rsidP="00D629F1">
            <w:pPr>
              <w:rPr>
                <w:sz w:val="24"/>
                <w:szCs w:val="24"/>
              </w:rPr>
            </w:pPr>
          </w:p>
          <w:p w14:paraId="70CA817F" w14:textId="77777777" w:rsidR="00D629F1" w:rsidRPr="006406F3" w:rsidRDefault="00D629F1" w:rsidP="00D629F1">
            <w:pPr>
              <w:rPr>
                <w:sz w:val="24"/>
                <w:szCs w:val="24"/>
              </w:rPr>
            </w:pPr>
          </w:p>
          <w:p w14:paraId="23D6E2B8" w14:textId="77777777" w:rsidR="00D629F1" w:rsidRPr="006406F3" w:rsidRDefault="00D629F1" w:rsidP="00D629F1">
            <w:pPr>
              <w:rPr>
                <w:sz w:val="24"/>
                <w:szCs w:val="24"/>
              </w:rPr>
            </w:pPr>
          </w:p>
          <w:p w14:paraId="05C470CF" w14:textId="77777777" w:rsidR="00D629F1" w:rsidRPr="006406F3" w:rsidRDefault="00D629F1" w:rsidP="00D629F1">
            <w:pPr>
              <w:rPr>
                <w:sz w:val="24"/>
                <w:szCs w:val="24"/>
              </w:rPr>
            </w:pPr>
          </w:p>
          <w:p w14:paraId="5C285F02" w14:textId="77777777" w:rsidR="00D629F1" w:rsidRPr="006406F3" w:rsidRDefault="00D629F1" w:rsidP="00D629F1">
            <w:pPr>
              <w:rPr>
                <w:sz w:val="24"/>
                <w:szCs w:val="24"/>
              </w:rPr>
            </w:pPr>
          </w:p>
          <w:p w14:paraId="13D1B735" w14:textId="77777777" w:rsidR="00D629F1" w:rsidRPr="006406F3" w:rsidRDefault="00D629F1" w:rsidP="00D629F1">
            <w:pPr>
              <w:rPr>
                <w:sz w:val="24"/>
                <w:szCs w:val="24"/>
              </w:rPr>
            </w:pPr>
          </w:p>
          <w:p w14:paraId="6F6E19CF" w14:textId="77777777" w:rsidR="00D629F1" w:rsidRPr="006406F3" w:rsidRDefault="00D629F1" w:rsidP="00D629F1">
            <w:pPr>
              <w:rPr>
                <w:sz w:val="24"/>
                <w:szCs w:val="24"/>
              </w:rPr>
            </w:pPr>
          </w:p>
          <w:p w14:paraId="6DE104D2" w14:textId="77777777" w:rsidR="00D629F1" w:rsidRPr="006406F3" w:rsidRDefault="00D629F1" w:rsidP="00D629F1">
            <w:pPr>
              <w:rPr>
                <w:sz w:val="24"/>
                <w:szCs w:val="24"/>
              </w:rPr>
            </w:pPr>
          </w:p>
          <w:p w14:paraId="6C82D868" w14:textId="77777777" w:rsidR="00D629F1" w:rsidRPr="006406F3" w:rsidRDefault="00D629F1" w:rsidP="00D629F1">
            <w:pPr>
              <w:rPr>
                <w:sz w:val="24"/>
                <w:szCs w:val="24"/>
              </w:rPr>
            </w:pPr>
          </w:p>
          <w:p w14:paraId="72B5122D" w14:textId="77777777" w:rsidR="00D629F1" w:rsidRPr="006406F3" w:rsidRDefault="00D629F1" w:rsidP="00D629F1">
            <w:pPr>
              <w:rPr>
                <w:sz w:val="24"/>
                <w:szCs w:val="24"/>
              </w:rPr>
            </w:pPr>
          </w:p>
          <w:p w14:paraId="2787470E" w14:textId="77777777" w:rsidR="00D629F1" w:rsidRPr="006406F3" w:rsidRDefault="00D629F1" w:rsidP="00D629F1">
            <w:pPr>
              <w:rPr>
                <w:sz w:val="24"/>
                <w:szCs w:val="24"/>
              </w:rPr>
            </w:pPr>
          </w:p>
          <w:p w14:paraId="0BBD9D8F" w14:textId="77777777" w:rsidR="00D629F1" w:rsidRPr="006406F3" w:rsidRDefault="00D629F1" w:rsidP="00D629F1">
            <w:pPr>
              <w:rPr>
                <w:sz w:val="24"/>
                <w:szCs w:val="24"/>
              </w:rPr>
            </w:pPr>
          </w:p>
          <w:p w14:paraId="045236A4" w14:textId="77777777" w:rsidR="00D629F1" w:rsidRPr="006406F3" w:rsidRDefault="00D629F1" w:rsidP="00D629F1">
            <w:pPr>
              <w:rPr>
                <w:sz w:val="24"/>
                <w:szCs w:val="24"/>
              </w:rPr>
            </w:pPr>
          </w:p>
          <w:p w14:paraId="6106F430" w14:textId="77777777" w:rsidR="00D629F1" w:rsidRPr="006406F3" w:rsidRDefault="00D629F1" w:rsidP="00D629F1">
            <w:pPr>
              <w:rPr>
                <w:sz w:val="24"/>
                <w:szCs w:val="24"/>
              </w:rPr>
            </w:pPr>
          </w:p>
          <w:p w14:paraId="62D2C1A2" w14:textId="77777777" w:rsidR="00D629F1" w:rsidRPr="006406F3" w:rsidRDefault="00D629F1" w:rsidP="00D629F1">
            <w:pPr>
              <w:rPr>
                <w:sz w:val="24"/>
                <w:szCs w:val="24"/>
              </w:rPr>
            </w:pPr>
          </w:p>
          <w:p w14:paraId="4A5B48C8" w14:textId="77777777" w:rsidR="00D629F1" w:rsidRPr="006406F3" w:rsidRDefault="00D629F1" w:rsidP="00D629F1">
            <w:pPr>
              <w:rPr>
                <w:sz w:val="24"/>
                <w:szCs w:val="24"/>
              </w:rPr>
            </w:pPr>
          </w:p>
          <w:p w14:paraId="2B03EDD6" w14:textId="77777777" w:rsidR="00D629F1" w:rsidRPr="006406F3" w:rsidRDefault="00D629F1" w:rsidP="00D629F1">
            <w:pPr>
              <w:rPr>
                <w:sz w:val="24"/>
                <w:szCs w:val="24"/>
              </w:rPr>
            </w:pPr>
          </w:p>
          <w:p w14:paraId="50C7E1AA" w14:textId="77777777" w:rsidR="00D629F1" w:rsidRPr="006406F3" w:rsidRDefault="00D629F1" w:rsidP="00D629F1">
            <w:pPr>
              <w:rPr>
                <w:sz w:val="24"/>
                <w:szCs w:val="24"/>
              </w:rPr>
            </w:pPr>
          </w:p>
          <w:p w14:paraId="1F291612" w14:textId="77777777" w:rsidR="00D629F1" w:rsidRPr="006406F3" w:rsidRDefault="00D629F1" w:rsidP="00D629F1">
            <w:pPr>
              <w:rPr>
                <w:sz w:val="24"/>
                <w:szCs w:val="24"/>
              </w:rPr>
            </w:pPr>
          </w:p>
          <w:p w14:paraId="064065D1" w14:textId="77777777" w:rsidR="00D629F1" w:rsidRPr="006406F3" w:rsidRDefault="00D629F1" w:rsidP="00D629F1">
            <w:pPr>
              <w:rPr>
                <w:sz w:val="24"/>
                <w:szCs w:val="24"/>
              </w:rPr>
            </w:pPr>
          </w:p>
          <w:p w14:paraId="6F8EBC05" w14:textId="77777777" w:rsidR="00D629F1" w:rsidRPr="006406F3" w:rsidRDefault="00D629F1" w:rsidP="00D629F1">
            <w:pPr>
              <w:rPr>
                <w:sz w:val="24"/>
                <w:szCs w:val="24"/>
              </w:rPr>
            </w:pPr>
          </w:p>
          <w:p w14:paraId="51CFF564" w14:textId="77777777" w:rsidR="00D629F1" w:rsidRPr="006406F3" w:rsidRDefault="00D629F1" w:rsidP="00D629F1">
            <w:pPr>
              <w:rPr>
                <w:sz w:val="24"/>
                <w:szCs w:val="24"/>
              </w:rPr>
            </w:pPr>
          </w:p>
          <w:p w14:paraId="3205D49F" w14:textId="77777777" w:rsidR="00D629F1" w:rsidRPr="006406F3" w:rsidRDefault="00D629F1" w:rsidP="00D629F1">
            <w:pPr>
              <w:rPr>
                <w:sz w:val="24"/>
                <w:szCs w:val="24"/>
              </w:rPr>
            </w:pPr>
          </w:p>
          <w:p w14:paraId="24BAA2B1" w14:textId="77777777" w:rsidR="00D629F1" w:rsidRPr="006406F3" w:rsidRDefault="00D629F1" w:rsidP="00D629F1">
            <w:pPr>
              <w:rPr>
                <w:sz w:val="24"/>
                <w:szCs w:val="24"/>
              </w:rPr>
            </w:pPr>
          </w:p>
          <w:p w14:paraId="27002C5B" w14:textId="77777777" w:rsidR="00D629F1" w:rsidRPr="006406F3" w:rsidRDefault="00D629F1" w:rsidP="00D629F1">
            <w:pPr>
              <w:rPr>
                <w:sz w:val="24"/>
                <w:szCs w:val="24"/>
              </w:rPr>
            </w:pPr>
          </w:p>
          <w:p w14:paraId="4CB2608C" w14:textId="77777777" w:rsidR="00D629F1" w:rsidRPr="006406F3" w:rsidRDefault="00D629F1" w:rsidP="00D629F1">
            <w:pPr>
              <w:rPr>
                <w:sz w:val="24"/>
                <w:szCs w:val="24"/>
              </w:rPr>
            </w:pPr>
          </w:p>
          <w:p w14:paraId="722EAB41" w14:textId="77777777" w:rsidR="00D629F1" w:rsidRPr="006406F3" w:rsidRDefault="00D629F1" w:rsidP="00D629F1">
            <w:pPr>
              <w:rPr>
                <w:sz w:val="24"/>
                <w:szCs w:val="24"/>
              </w:rPr>
            </w:pPr>
          </w:p>
          <w:p w14:paraId="036CD900" w14:textId="77777777" w:rsidR="00D629F1" w:rsidRPr="006406F3" w:rsidRDefault="00D629F1" w:rsidP="00D629F1">
            <w:pPr>
              <w:rPr>
                <w:sz w:val="24"/>
                <w:szCs w:val="24"/>
              </w:rPr>
            </w:pPr>
          </w:p>
          <w:p w14:paraId="01CD7633" w14:textId="77777777" w:rsidR="00D629F1" w:rsidRPr="006406F3" w:rsidRDefault="00D629F1" w:rsidP="00D629F1">
            <w:pPr>
              <w:rPr>
                <w:sz w:val="24"/>
                <w:szCs w:val="24"/>
              </w:rPr>
            </w:pPr>
          </w:p>
          <w:p w14:paraId="423C218C" w14:textId="77777777" w:rsidR="00D629F1" w:rsidRPr="006406F3" w:rsidRDefault="00D629F1" w:rsidP="00D629F1">
            <w:pPr>
              <w:rPr>
                <w:sz w:val="24"/>
                <w:szCs w:val="24"/>
              </w:rPr>
            </w:pPr>
          </w:p>
          <w:p w14:paraId="17DFD959" w14:textId="77777777" w:rsidR="00D629F1" w:rsidRPr="006406F3" w:rsidRDefault="00D629F1" w:rsidP="00D629F1">
            <w:pPr>
              <w:rPr>
                <w:sz w:val="24"/>
                <w:szCs w:val="24"/>
              </w:rPr>
            </w:pPr>
          </w:p>
          <w:p w14:paraId="01A1DB84" w14:textId="77777777" w:rsidR="00B11DBB" w:rsidRPr="006406F3" w:rsidRDefault="00B11DBB" w:rsidP="00D629F1">
            <w:pPr>
              <w:rPr>
                <w:sz w:val="24"/>
                <w:szCs w:val="24"/>
              </w:rPr>
            </w:pPr>
          </w:p>
          <w:p w14:paraId="396F0290" w14:textId="77777777" w:rsidR="00B11DBB" w:rsidRPr="006406F3" w:rsidRDefault="00B11DBB" w:rsidP="00D629F1">
            <w:pPr>
              <w:rPr>
                <w:sz w:val="24"/>
                <w:szCs w:val="24"/>
              </w:rPr>
            </w:pPr>
          </w:p>
          <w:p w14:paraId="72C21D36" w14:textId="77777777" w:rsidR="00D629F1" w:rsidRPr="006406F3" w:rsidRDefault="00D629F1" w:rsidP="00D629F1">
            <w:pPr>
              <w:rPr>
                <w:sz w:val="24"/>
                <w:szCs w:val="24"/>
              </w:rPr>
            </w:pPr>
            <w:r w:rsidRPr="00842297">
              <w:rPr>
                <w:b/>
                <w:sz w:val="24"/>
                <w:szCs w:val="24"/>
              </w:rPr>
              <w:lastRenderedPageBreak/>
              <w:t>2-1</w:t>
            </w:r>
            <w:r>
              <w:rPr>
                <w:b/>
                <w:sz w:val="24"/>
                <w:szCs w:val="24"/>
              </w:rPr>
              <w:t>0 cont’d</w:t>
            </w:r>
          </w:p>
          <w:p w14:paraId="1BE79030" w14:textId="77777777" w:rsidR="00D629F1" w:rsidRPr="006406F3" w:rsidRDefault="00D629F1" w:rsidP="00D629F1">
            <w:pPr>
              <w:rPr>
                <w:sz w:val="24"/>
                <w:szCs w:val="24"/>
              </w:rPr>
            </w:pPr>
          </w:p>
          <w:p w14:paraId="1D9346C0" w14:textId="77777777" w:rsidR="00D629F1" w:rsidRPr="006406F3" w:rsidRDefault="00D629F1" w:rsidP="00D629F1">
            <w:pPr>
              <w:rPr>
                <w:sz w:val="24"/>
                <w:szCs w:val="24"/>
              </w:rPr>
            </w:pPr>
          </w:p>
          <w:p w14:paraId="360DE7E7" w14:textId="77777777" w:rsidR="00D629F1" w:rsidRPr="006406F3" w:rsidRDefault="00D629F1" w:rsidP="00D629F1">
            <w:pPr>
              <w:rPr>
                <w:sz w:val="24"/>
                <w:szCs w:val="24"/>
              </w:rPr>
            </w:pPr>
          </w:p>
          <w:p w14:paraId="4E864C94" w14:textId="77777777" w:rsidR="00D629F1" w:rsidRPr="006406F3" w:rsidRDefault="00D629F1" w:rsidP="00D629F1">
            <w:pPr>
              <w:rPr>
                <w:sz w:val="24"/>
                <w:szCs w:val="24"/>
              </w:rPr>
            </w:pPr>
          </w:p>
          <w:p w14:paraId="1134A46F" w14:textId="77777777" w:rsidR="00D629F1" w:rsidRPr="006406F3" w:rsidRDefault="00D629F1" w:rsidP="00D629F1">
            <w:pPr>
              <w:rPr>
                <w:sz w:val="24"/>
                <w:szCs w:val="24"/>
              </w:rPr>
            </w:pPr>
          </w:p>
          <w:p w14:paraId="2B94E18F" w14:textId="77777777" w:rsidR="00D629F1" w:rsidRPr="006406F3" w:rsidRDefault="00D629F1" w:rsidP="00D629F1">
            <w:pPr>
              <w:rPr>
                <w:sz w:val="24"/>
                <w:szCs w:val="24"/>
              </w:rPr>
            </w:pPr>
          </w:p>
          <w:p w14:paraId="099DFD60" w14:textId="77777777" w:rsidR="00D629F1" w:rsidRPr="006406F3" w:rsidRDefault="00D629F1" w:rsidP="00D629F1">
            <w:pPr>
              <w:rPr>
                <w:sz w:val="24"/>
                <w:szCs w:val="24"/>
              </w:rPr>
            </w:pPr>
          </w:p>
          <w:p w14:paraId="0D0DF7DD" w14:textId="77777777" w:rsidR="00D629F1" w:rsidRPr="006406F3" w:rsidRDefault="00D629F1" w:rsidP="00D629F1">
            <w:pPr>
              <w:rPr>
                <w:sz w:val="24"/>
                <w:szCs w:val="24"/>
              </w:rPr>
            </w:pPr>
          </w:p>
          <w:p w14:paraId="6BEA7E4C" w14:textId="77777777" w:rsidR="00D629F1" w:rsidRPr="006406F3" w:rsidRDefault="00D629F1" w:rsidP="00D629F1">
            <w:pPr>
              <w:rPr>
                <w:sz w:val="24"/>
                <w:szCs w:val="24"/>
              </w:rPr>
            </w:pPr>
          </w:p>
          <w:p w14:paraId="1DFC1F79" w14:textId="77777777" w:rsidR="00D629F1" w:rsidRPr="006406F3" w:rsidRDefault="00D629F1" w:rsidP="00D629F1">
            <w:pPr>
              <w:rPr>
                <w:sz w:val="24"/>
                <w:szCs w:val="24"/>
              </w:rPr>
            </w:pPr>
          </w:p>
          <w:p w14:paraId="6C503427" w14:textId="77777777" w:rsidR="00D629F1" w:rsidRPr="006406F3" w:rsidRDefault="00D629F1" w:rsidP="00D629F1">
            <w:pPr>
              <w:rPr>
                <w:sz w:val="24"/>
                <w:szCs w:val="24"/>
              </w:rPr>
            </w:pPr>
          </w:p>
          <w:p w14:paraId="5BEDBC25" w14:textId="77777777" w:rsidR="00D629F1" w:rsidRPr="006406F3" w:rsidRDefault="00D629F1" w:rsidP="00D629F1">
            <w:pPr>
              <w:rPr>
                <w:sz w:val="24"/>
                <w:szCs w:val="24"/>
              </w:rPr>
            </w:pPr>
          </w:p>
          <w:p w14:paraId="4A57BA92" w14:textId="77777777" w:rsidR="00D629F1" w:rsidRPr="006406F3" w:rsidRDefault="00D629F1" w:rsidP="00D629F1">
            <w:pPr>
              <w:rPr>
                <w:sz w:val="24"/>
                <w:szCs w:val="24"/>
              </w:rPr>
            </w:pPr>
          </w:p>
          <w:p w14:paraId="229D58CB" w14:textId="77777777" w:rsidR="00D629F1" w:rsidRPr="006406F3" w:rsidRDefault="00D629F1" w:rsidP="00D629F1">
            <w:pPr>
              <w:rPr>
                <w:sz w:val="24"/>
                <w:szCs w:val="24"/>
              </w:rPr>
            </w:pPr>
          </w:p>
          <w:p w14:paraId="096430DA" w14:textId="77777777" w:rsidR="00D629F1" w:rsidRPr="006406F3" w:rsidRDefault="00D629F1" w:rsidP="00D629F1">
            <w:pPr>
              <w:rPr>
                <w:sz w:val="24"/>
                <w:szCs w:val="24"/>
              </w:rPr>
            </w:pPr>
          </w:p>
          <w:p w14:paraId="63B2CB26" w14:textId="77777777" w:rsidR="00D629F1" w:rsidRPr="006406F3" w:rsidRDefault="00D629F1" w:rsidP="00D629F1">
            <w:pPr>
              <w:rPr>
                <w:sz w:val="24"/>
                <w:szCs w:val="24"/>
              </w:rPr>
            </w:pPr>
          </w:p>
          <w:p w14:paraId="5D28543C" w14:textId="77777777" w:rsidR="00D629F1" w:rsidRPr="006406F3" w:rsidRDefault="00D629F1" w:rsidP="00D629F1">
            <w:pPr>
              <w:rPr>
                <w:sz w:val="24"/>
                <w:szCs w:val="24"/>
              </w:rPr>
            </w:pPr>
          </w:p>
          <w:p w14:paraId="6F345D0F" w14:textId="77777777" w:rsidR="00D629F1" w:rsidRPr="006406F3" w:rsidRDefault="00D629F1" w:rsidP="00D629F1">
            <w:pPr>
              <w:rPr>
                <w:sz w:val="24"/>
                <w:szCs w:val="24"/>
              </w:rPr>
            </w:pPr>
          </w:p>
          <w:p w14:paraId="46E2EB6E" w14:textId="77777777" w:rsidR="00D629F1" w:rsidRPr="006406F3" w:rsidRDefault="00D629F1" w:rsidP="00D629F1">
            <w:pPr>
              <w:rPr>
                <w:sz w:val="24"/>
                <w:szCs w:val="24"/>
              </w:rPr>
            </w:pPr>
          </w:p>
          <w:p w14:paraId="0A6EB2DB" w14:textId="77777777" w:rsidR="00D629F1" w:rsidRPr="006406F3" w:rsidRDefault="00D629F1" w:rsidP="00D629F1">
            <w:pPr>
              <w:rPr>
                <w:sz w:val="24"/>
                <w:szCs w:val="24"/>
              </w:rPr>
            </w:pPr>
          </w:p>
          <w:p w14:paraId="53D03182" w14:textId="77777777" w:rsidR="00D629F1" w:rsidRPr="006406F3" w:rsidRDefault="00D629F1" w:rsidP="00D629F1">
            <w:pPr>
              <w:rPr>
                <w:sz w:val="24"/>
                <w:szCs w:val="24"/>
              </w:rPr>
            </w:pPr>
          </w:p>
          <w:p w14:paraId="750819AC" w14:textId="77777777" w:rsidR="00D629F1" w:rsidRPr="006406F3" w:rsidRDefault="00D629F1" w:rsidP="00D629F1">
            <w:pPr>
              <w:rPr>
                <w:sz w:val="24"/>
                <w:szCs w:val="24"/>
              </w:rPr>
            </w:pPr>
          </w:p>
          <w:p w14:paraId="52CDC655" w14:textId="77777777" w:rsidR="00D629F1" w:rsidRPr="006406F3" w:rsidRDefault="00D629F1" w:rsidP="00D629F1">
            <w:pPr>
              <w:rPr>
                <w:sz w:val="24"/>
                <w:szCs w:val="24"/>
              </w:rPr>
            </w:pPr>
          </w:p>
          <w:p w14:paraId="3B3E859E" w14:textId="77777777" w:rsidR="00D629F1" w:rsidRPr="006406F3" w:rsidRDefault="00D629F1" w:rsidP="00D629F1">
            <w:pPr>
              <w:rPr>
                <w:sz w:val="24"/>
                <w:szCs w:val="24"/>
              </w:rPr>
            </w:pPr>
          </w:p>
          <w:p w14:paraId="6898D6F6" w14:textId="77777777" w:rsidR="00D629F1" w:rsidRPr="006406F3" w:rsidRDefault="00D629F1" w:rsidP="00D629F1">
            <w:pPr>
              <w:rPr>
                <w:sz w:val="24"/>
                <w:szCs w:val="24"/>
              </w:rPr>
            </w:pPr>
          </w:p>
          <w:p w14:paraId="4A7B9008" w14:textId="77777777" w:rsidR="00D629F1" w:rsidRPr="006406F3" w:rsidRDefault="00D629F1" w:rsidP="00D629F1">
            <w:pPr>
              <w:rPr>
                <w:sz w:val="24"/>
                <w:szCs w:val="24"/>
              </w:rPr>
            </w:pPr>
          </w:p>
          <w:p w14:paraId="015155A2" w14:textId="77777777" w:rsidR="00D629F1" w:rsidRPr="006406F3" w:rsidRDefault="00D629F1" w:rsidP="00D629F1">
            <w:pPr>
              <w:rPr>
                <w:sz w:val="24"/>
                <w:szCs w:val="24"/>
              </w:rPr>
            </w:pPr>
          </w:p>
          <w:p w14:paraId="284EC959" w14:textId="77777777" w:rsidR="00D629F1" w:rsidRPr="006406F3" w:rsidRDefault="00D629F1" w:rsidP="00D629F1">
            <w:pPr>
              <w:rPr>
                <w:sz w:val="24"/>
                <w:szCs w:val="24"/>
              </w:rPr>
            </w:pPr>
          </w:p>
          <w:p w14:paraId="718F1639" w14:textId="77777777" w:rsidR="00D629F1" w:rsidRPr="006406F3" w:rsidRDefault="00D629F1" w:rsidP="00D629F1">
            <w:pPr>
              <w:rPr>
                <w:sz w:val="24"/>
                <w:szCs w:val="24"/>
              </w:rPr>
            </w:pPr>
          </w:p>
          <w:p w14:paraId="19548B92" w14:textId="77777777" w:rsidR="00D629F1" w:rsidRPr="006406F3" w:rsidRDefault="00D629F1" w:rsidP="00D629F1">
            <w:pPr>
              <w:rPr>
                <w:sz w:val="24"/>
                <w:szCs w:val="24"/>
              </w:rPr>
            </w:pPr>
          </w:p>
          <w:p w14:paraId="5B7B2FD6" w14:textId="77777777" w:rsidR="00D629F1" w:rsidRPr="006406F3" w:rsidRDefault="00D629F1" w:rsidP="00D629F1">
            <w:pPr>
              <w:rPr>
                <w:sz w:val="24"/>
                <w:szCs w:val="24"/>
              </w:rPr>
            </w:pPr>
          </w:p>
          <w:p w14:paraId="1FE70FBE" w14:textId="77777777" w:rsidR="00D629F1" w:rsidRPr="006406F3" w:rsidRDefault="00D629F1" w:rsidP="00D629F1">
            <w:pPr>
              <w:rPr>
                <w:sz w:val="24"/>
                <w:szCs w:val="24"/>
              </w:rPr>
            </w:pPr>
          </w:p>
          <w:p w14:paraId="7E53AE2F" w14:textId="77777777" w:rsidR="00D629F1" w:rsidRPr="006406F3" w:rsidRDefault="00D629F1" w:rsidP="00D629F1">
            <w:pPr>
              <w:rPr>
                <w:sz w:val="24"/>
                <w:szCs w:val="24"/>
              </w:rPr>
            </w:pPr>
          </w:p>
          <w:p w14:paraId="6B4E29D2" w14:textId="77777777" w:rsidR="00D629F1" w:rsidRPr="006406F3" w:rsidRDefault="00D629F1" w:rsidP="00D629F1">
            <w:pPr>
              <w:rPr>
                <w:sz w:val="24"/>
                <w:szCs w:val="24"/>
              </w:rPr>
            </w:pPr>
          </w:p>
          <w:p w14:paraId="30A75B18" w14:textId="77777777" w:rsidR="00D629F1" w:rsidRPr="006406F3" w:rsidRDefault="00D629F1" w:rsidP="00D629F1">
            <w:pPr>
              <w:rPr>
                <w:sz w:val="24"/>
                <w:szCs w:val="24"/>
              </w:rPr>
            </w:pPr>
          </w:p>
          <w:p w14:paraId="1F5E80A9" w14:textId="77777777" w:rsidR="00D629F1" w:rsidRPr="006406F3" w:rsidRDefault="00D629F1" w:rsidP="00D629F1">
            <w:pPr>
              <w:rPr>
                <w:sz w:val="24"/>
                <w:szCs w:val="24"/>
              </w:rPr>
            </w:pPr>
          </w:p>
          <w:p w14:paraId="077A9E2D" w14:textId="77777777" w:rsidR="00D629F1" w:rsidRPr="006406F3" w:rsidRDefault="00D629F1" w:rsidP="00D629F1">
            <w:pPr>
              <w:rPr>
                <w:sz w:val="24"/>
                <w:szCs w:val="24"/>
              </w:rPr>
            </w:pPr>
          </w:p>
          <w:p w14:paraId="0612E278" w14:textId="77777777" w:rsidR="00D629F1" w:rsidRPr="006406F3" w:rsidRDefault="00D629F1" w:rsidP="00D629F1">
            <w:pPr>
              <w:rPr>
                <w:sz w:val="24"/>
                <w:szCs w:val="24"/>
              </w:rPr>
            </w:pPr>
          </w:p>
          <w:p w14:paraId="1D86B8F6" w14:textId="77777777" w:rsidR="00D629F1" w:rsidRPr="006406F3" w:rsidRDefault="00D629F1" w:rsidP="00D629F1">
            <w:pPr>
              <w:rPr>
                <w:sz w:val="24"/>
                <w:szCs w:val="24"/>
              </w:rPr>
            </w:pPr>
          </w:p>
          <w:p w14:paraId="54728504" w14:textId="77777777" w:rsidR="00D629F1" w:rsidRPr="006406F3" w:rsidRDefault="00D629F1" w:rsidP="00D629F1">
            <w:pPr>
              <w:rPr>
                <w:sz w:val="24"/>
                <w:szCs w:val="24"/>
              </w:rPr>
            </w:pPr>
          </w:p>
          <w:p w14:paraId="4865C784" w14:textId="77777777" w:rsidR="00D629F1" w:rsidRPr="006406F3" w:rsidRDefault="00D629F1" w:rsidP="00D629F1">
            <w:pPr>
              <w:rPr>
                <w:sz w:val="24"/>
                <w:szCs w:val="24"/>
              </w:rPr>
            </w:pPr>
          </w:p>
          <w:p w14:paraId="03A3DD5C" w14:textId="77777777" w:rsidR="00D629F1" w:rsidRPr="006406F3" w:rsidRDefault="00D629F1" w:rsidP="00D629F1">
            <w:pPr>
              <w:rPr>
                <w:sz w:val="24"/>
                <w:szCs w:val="24"/>
              </w:rPr>
            </w:pPr>
          </w:p>
          <w:p w14:paraId="406FD40F" w14:textId="77777777" w:rsidR="00D629F1" w:rsidRPr="006406F3" w:rsidRDefault="00D629F1" w:rsidP="00D629F1">
            <w:pPr>
              <w:rPr>
                <w:sz w:val="24"/>
                <w:szCs w:val="24"/>
              </w:rPr>
            </w:pPr>
          </w:p>
          <w:p w14:paraId="1D2721C9" w14:textId="77777777" w:rsidR="00D629F1" w:rsidRPr="006406F3" w:rsidRDefault="00D629F1" w:rsidP="00D629F1">
            <w:pPr>
              <w:rPr>
                <w:sz w:val="24"/>
                <w:szCs w:val="24"/>
              </w:rPr>
            </w:pPr>
          </w:p>
          <w:p w14:paraId="0147E9CD" w14:textId="77777777" w:rsidR="00D629F1" w:rsidRDefault="00D629F1" w:rsidP="00D629F1">
            <w:pPr>
              <w:rPr>
                <w:sz w:val="24"/>
                <w:szCs w:val="24"/>
              </w:rPr>
            </w:pPr>
          </w:p>
          <w:p w14:paraId="3EE0FF6A" w14:textId="77777777" w:rsidR="005D445E" w:rsidRPr="006406F3" w:rsidRDefault="005D445E" w:rsidP="00D629F1">
            <w:pPr>
              <w:rPr>
                <w:sz w:val="24"/>
                <w:szCs w:val="24"/>
              </w:rPr>
            </w:pPr>
          </w:p>
          <w:p w14:paraId="58B36A36" w14:textId="77777777" w:rsidR="00D629F1" w:rsidRPr="006406F3" w:rsidRDefault="00D629F1" w:rsidP="00D629F1">
            <w:pPr>
              <w:rPr>
                <w:sz w:val="24"/>
                <w:szCs w:val="24"/>
              </w:rPr>
            </w:pPr>
            <w:r w:rsidRPr="00842297">
              <w:rPr>
                <w:b/>
                <w:sz w:val="24"/>
                <w:szCs w:val="24"/>
              </w:rPr>
              <w:lastRenderedPageBreak/>
              <w:t>2-1</w:t>
            </w:r>
            <w:r>
              <w:rPr>
                <w:b/>
                <w:sz w:val="24"/>
                <w:szCs w:val="24"/>
              </w:rPr>
              <w:t>0 cont’d</w:t>
            </w:r>
          </w:p>
          <w:p w14:paraId="75FE83B6" w14:textId="77777777" w:rsidR="00D629F1" w:rsidRPr="006406F3" w:rsidRDefault="00D629F1" w:rsidP="00D629F1">
            <w:pPr>
              <w:rPr>
                <w:sz w:val="24"/>
                <w:szCs w:val="24"/>
              </w:rPr>
            </w:pPr>
          </w:p>
          <w:p w14:paraId="400FE51D" w14:textId="77777777" w:rsidR="00D629F1" w:rsidRPr="006406F3" w:rsidRDefault="00D629F1" w:rsidP="00D629F1">
            <w:pPr>
              <w:rPr>
                <w:sz w:val="24"/>
                <w:szCs w:val="24"/>
              </w:rPr>
            </w:pPr>
          </w:p>
          <w:p w14:paraId="3CD55716" w14:textId="77777777" w:rsidR="00D629F1" w:rsidRPr="006406F3" w:rsidRDefault="00D629F1" w:rsidP="00D629F1">
            <w:pPr>
              <w:rPr>
                <w:sz w:val="24"/>
                <w:szCs w:val="24"/>
              </w:rPr>
            </w:pPr>
          </w:p>
          <w:p w14:paraId="5F7AC0C1" w14:textId="77777777" w:rsidR="00D629F1" w:rsidRPr="006406F3" w:rsidRDefault="00D629F1" w:rsidP="00D629F1">
            <w:pPr>
              <w:rPr>
                <w:sz w:val="24"/>
                <w:szCs w:val="24"/>
              </w:rPr>
            </w:pPr>
          </w:p>
          <w:p w14:paraId="03419D2F" w14:textId="77777777" w:rsidR="00D629F1" w:rsidRPr="006406F3" w:rsidRDefault="00D629F1" w:rsidP="00D629F1">
            <w:pPr>
              <w:rPr>
                <w:sz w:val="24"/>
                <w:szCs w:val="24"/>
              </w:rPr>
            </w:pPr>
          </w:p>
          <w:p w14:paraId="0737CB3A" w14:textId="77777777" w:rsidR="00D629F1" w:rsidRPr="006406F3" w:rsidRDefault="00D629F1" w:rsidP="00D629F1">
            <w:pPr>
              <w:rPr>
                <w:sz w:val="24"/>
                <w:szCs w:val="24"/>
              </w:rPr>
            </w:pPr>
          </w:p>
          <w:p w14:paraId="027C1790" w14:textId="77777777" w:rsidR="00D629F1" w:rsidRPr="006406F3" w:rsidRDefault="00D629F1" w:rsidP="00D629F1">
            <w:pPr>
              <w:rPr>
                <w:sz w:val="24"/>
                <w:szCs w:val="24"/>
              </w:rPr>
            </w:pPr>
          </w:p>
          <w:p w14:paraId="6DA0AF37" w14:textId="77777777" w:rsidR="00D629F1" w:rsidRPr="006406F3" w:rsidRDefault="00D629F1" w:rsidP="00D629F1">
            <w:pPr>
              <w:rPr>
                <w:sz w:val="24"/>
                <w:szCs w:val="24"/>
              </w:rPr>
            </w:pPr>
          </w:p>
          <w:p w14:paraId="486EBF9B" w14:textId="77777777" w:rsidR="00D629F1" w:rsidRPr="006406F3" w:rsidRDefault="00D629F1" w:rsidP="00D629F1">
            <w:pPr>
              <w:rPr>
                <w:sz w:val="24"/>
                <w:szCs w:val="24"/>
              </w:rPr>
            </w:pPr>
          </w:p>
          <w:p w14:paraId="5BB9731A" w14:textId="77777777" w:rsidR="00D629F1" w:rsidRPr="006406F3" w:rsidRDefault="00D629F1" w:rsidP="00D629F1">
            <w:pPr>
              <w:rPr>
                <w:sz w:val="24"/>
                <w:szCs w:val="24"/>
              </w:rPr>
            </w:pPr>
          </w:p>
          <w:p w14:paraId="74818575" w14:textId="77777777" w:rsidR="00D629F1" w:rsidRPr="006406F3" w:rsidRDefault="00D629F1" w:rsidP="00D629F1">
            <w:pPr>
              <w:rPr>
                <w:sz w:val="24"/>
                <w:szCs w:val="24"/>
              </w:rPr>
            </w:pPr>
          </w:p>
          <w:p w14:paraId="27E9D19E" w14:textId="77777777" w:rsidR="00D629F1" w:rsidRPr="006406F3" w:rsidRDefault="00D629F1" w:rsidP="00D629F1">
            <w:pPr>
              <w:rPr>
                <w:sz w:val="24"/>
                <w:szCs w:val="24"/>
              </w:rPr>
            </w:pPr>
          </w:p>
          <w:p w14:paraId="501B5478" w14:textId="77777777" w:rsidR="00D629F1" w:rsidRPr="006406F3" w:rsidRDefault="00D629F1" w:rsidP="00D629F1">
            <w:pPr>
              <w:rPr>
                <w:sz w:val="24"/>
                <w:szCs w:val="24"/>
              </w:rPr>
            </w:pPr>
          </w:p>
          <w:p w14:paraId="438450AB" w14:textId="77777777" w:rsidR="00D629F1" w:rsidRPr="006406F3" w:rsidRDefault="00D629F1" w:rsidP="00D629F1">
            <w:pPr>
              <w:rPr>
                <w:sz w:val="24"/>
                <w:szCs w:val="24"/>
              </w:rPr>
            </w:pPr>
          </w:p>
          <w:p w14:paraId="46177821" w14:textId="77777777" w:rsidR="00D629F1" w:rsidRPr="006406F3" w:rsidRDefault="00D629F1" w:rsidP="00D629F1">
            <w:pPr>
              <w:rPr>
                <w:sz w:val="24"/>
                <w:szCs w:val="24"/>
              </w:rPr>
            </w:pPr>
          </w:p>
          <w:p w14:paraId="0D6852D2" w14:textId="77777777" w:rsidR="00D629F1" w:rsidRPr="006406F3" w:rsidRDefault="00D629F1" w:rsidP="00D629F1">
            <w:pPr>
              <w:rPr>
                <w:sz w:val="24"/>
                <w:szCs w:val="24"/>
              </w:rPr>
            </w:pPr>
          </w:p>
          <w:p w14:paraId="763E0B0B" w14:textId="77777777" w:rsidR="00D629F1" w:rsidRPr="006406F3" w:rsidRDefault="00D629F1" w:rsidP="00D629F1">
            <w:pPr>
              <w:rPr>
                <w:sz w:val="24"/>
                <w:szCs w:val="24"/>
              </w:rPr>
            </w:pPr>
          </w:p>
          <w:p w14:paraId="453A8D25" w14:textId="77777777" w:rsidR="00D629F1" w:rsidRPr="006406F3" w:rsidRDefault="00D629F1" w:rsidP="00D629F1">
            <w:pPr>
              <w:rPr>
                <w:sz w:val="24"/>
                <w:szCs w:val="24"/>
              </w:rPr>
            </w:pPr>
          </w:p>
          <w:p w14:paraId="7245B0DC" w14:textId="77777777" w:rsidR="00D629F1" w:rsidRPr="006406F3" w:rsidRDefault="00D629F1" w:rsidP="00D629F1">
            <w:pPr>
              <w:rPr>
                <w:sz w:val="24"/>
                <w:szCs w:val="24"/>
              </w:rPr>
            </w:pPr>
          </w:p>
          <w:p w14:paraId="769EE1C1" w14:textId="77777777" w:rsidR="00D629F1" w:rsidRPr="006406F3" w:rsidRDefault="00D629F1" w:rsidP="00D629F1">
            <w:pPr>
              <w:rPr>
                <w:sz w:val="24"/>
                <w:szCs w:val="24"/>
              </w:rPr>
            </w:pPr>
          </w:p>
          <w:p w14:paraId="48479070" w14:textId="77777777" w:rsidR="00D629F1" w:rsidRPr="006406F3" w:rsidRDefault="00D629F1" w:rsidP="00D629F1">
            <w:pPr>
              <w:rPr>
                <w:sz w:val="24"/>
                <w:szCs w:val="24"/>
              </w:rPr>
            </w:pPr>
          </w:p>
          <w:p w14:paraId="7C7D051B" w14:textId="77777777" w:rsidR="00D629F1" w:rsidRPr="006406F3" w:rsidRDefault="00D629F1" w:rsidP="00D629F1">
            <w:pPr>
              <w:rPr>
                <w:sz w:val="24"/>
                <w:szCs w:val="24"/>
              </w:rPr>
            </w:pPr>
          </w:p>
          <w:p w14:paraId="6339D6A4" w14:textId="77777777" w:rsidR="00D629F1" w:rsidRPr="006406F3" w:rsidRDefault="00D629F1" w:rsidP="00D629F1">
            <w:pPr>
              <w:rPr>
                <w:sz w:val="24"/>
                <w:szCs w:val="24"/>
              </w:rPr>
            </w:pPr>
          </w:p>
          <w:p w14:paraId="3CEC38E8" w14:textId="77777777" w:rsidR="00D629F1" w:rsidRPr="006406F3" w:rsidRDefault="00D629F1" w:rsidP="00D629F1">
            <w:pPr>
              <w:rPr>
                <w:sz w:val="24"/>
                <w:szCs w:val="24"/>
              </w:rPr>
            </w:pPr>
          </w:p>
          <w:p w14:paraId="4D4FE244" w14:textId="77777777" w:rsidR="00D629F1" w:rsidRPr="006406F3" w:rsidRDefault="00D629F1" w:rsidP="00D629F1">
            <w:pPr>
              <w:rPr>
                <w:sz w:val="24"/>
                <w:szCs w:val="24"/>
              </w:rPr>
            </w:pPr>
          </w:p>
          <w:p w14:paraId="0CA81735" w14:textId="77777777" w:rsidR="00D629F1" w:rsidRPr="006406F3" w:rsidRDefault="00D629F1" w:rsidP="00D629F1">
            <w:pPr>
              <w:rPr>
                <w:sz w:val="24"/>
                <w:szCs w:val="24"/>
              </w:rPr>
            </w:pPr>
          </w:p>
          <w:p w14:paraId="278F1131" w14:textId="77777777" w:rsidR="00D629F1" w:rsidRPr="006406F3" w:rsidRDefault="00D629F1" w:rsidP="00D629F1">
            <w:pPr>
              <w:rPr>
                <w:sz w:val="24"/>
                <w:szCs w:val="24"/>
              </w:rPr>
            </w:pPr>
          </w:p>
          <w:p w14:paraId="36933C79" w14:textId="77777777" w:rsidR="00D629F1" w:rsidRPr="006406F3" w:rsidRDefault="00D629F1" w:rsidP="00D629F1">
            <w:pPr>
              <w:rPr>
                <w:sz w:val="24"/>
                <w:szCs w:val="24"/>
              </w:rPr>
            </w:pPr>
          </w:p>
          <w:p w14:paraId="4983C639" w14:textId="77777777" w:rsidR="00D629F1" w:rsidRPr="006406F3" w:rsidRDefault="00D629F1" w:rsidP="00D629F1">
            <w:pPr>
              <w:rPr>
                <w:sz w:val="24"/>
                <w:szCs w:val="24"/>
              </w:rPr>
            </w:pPr>
          </w:p>
          <w:p w14:paraId="5F58517F" w14:textId="77777777" w:rsidR="00D629F1" w:rsidRPr="006406F3" w:rsidRDefault="00D629F1" w:rsidP="00D629F1">
            <w:pPr>
              <w:rPr>
                <w:sz w:val="24"/>
                <w:szCs w:val="24"/>
              </w:rPr>
            </w:pPr>
          </w:p>
          <w:p w14:paraId="5A3B5857" w14:textId="77777777" w:rsidR="00D629F1" w:rsidRPr="006406F3" w:rsidRDefault="00D629F1" w:rsidP="00D629F1">
            <w:pPr>
              <w:rPr>
                <w:sz w:val="24"/>
                <w:szCs w:val="24"/>
              </w:rPr>
            </w:pPr>
          </w:p>
          <w:p w14:paraId="31B8EE54" w14:textId="77777777" w:rsidR="00D629F1" w:rsidRPr="006406F3" w:rsidRDefault="00D629F1" w:rsidP="00D629F1">
            <w:pPr>
              <w:rPr>
                <w:sz w:val="24"/>
                <w:szCs w:val="24"/>
              </w:rPr>
            </w:pPr>
          </w:p>
          <w:p w14:paraId="1E9BD580" w14:textId="77777777" w:rsidR="00D629F1" w:rsidRPr="006406F3" w:rsidRDefault="00D629F1" w:rsidP="00D629F1">
            <w:pPr>
              <w:rPr>
                <w:sz w:val="24"/>
                <w:szCs w:val="24"/>
              </w:rPr>
            </w:pPr>
          </w:p>
          <w:p w14:paraId="5B5A3FD4" w14:textId="77777777" w:rsidR="00D629F1" w:rsidRPr="006406F3" w:rsidRDefault="00D629F1" w:rsidP="00D629F1">
            <w:pPr>
              <w:rPr>
                <w:sz w:val="24"/>
                <w:szCs w:val="24"/>
              </w:rPr>
            </w:pPr>
          </w:p>
          <w:p w14:paraId="304F87ED" w14:textId="77777777" w:rsidR="00D629F1" w:rsidRPr="006406F3" w:rsidRDefault="00D629F1" w:rsidP="00D629F1">
            <w:pPr>
              <w:rPr>
                <w:sz w:val="24"/>
                <w:szCs w:val="24"/>
              </w:rPr>
            </w:pPr>
          </w:p>
          <w:p w14:paraId="761E55C1" w14:textId="77777777" w:rsidR="00D629F1" w:rsidRPr="006406F3" w:rsidRDefault="00D629F1" w:rsidP="00D629F1">
            <w:pPr>
              <w:rPr>
                <w:sz w:val="24"/>
                <w:szCs w:val="24"/>
              </w:rPr>
            </w:pPr>
          </w:p>
          <w:p w14:paraId="04CCB1F9" w14:textId="77777777" w:rsidR="00D629F1" w:rsidRPr="006406F3" w:rsidRDefault="00D629F1" w:rsidP="00D629F1">
            <w:pPr>
              <w:rPr>
                <w:sz w:val="24"/>
                <w:szCs w:val="24"/>
              </w:rPr>
            </w:pPr>
          </w:p>
          <w:p w14:paraId="3BD43D74" w14:textId="77777777" w:rsidR="00D629F1" w:rsidRPr="006406F3" w:rsidRDefault="00D629F1" w:rsidP="00D629F1">
            <w:pPr>
              <w:rPr>
                <w:sz w:val="24"/>
                <w:szCs w:val="24"/>
              </w:rPr>
            </w:pPr>
          </w:p>
          <w:p w14:paraId="5846541F" w14:textId="77777777" w:rsidR="00D629F1" w:rsidRPr="006406F3" w:rsidRDefault="00D629F1" w:rsidP="00D629F1">
            <w:pPr>
              <w:rPr>
                <w:sz w:val="24"/>
                <w:szCs w:val="24"/>
              </w:rPr>
            </w:pPr>
          </w:p>
          <w:p w14:paraId="1D15FFF5" w14:textId="77777777" w:rsidR="00D629F1" w:rsidRPr="006406F3" w:rsidRDefault="00D629F1" w:rsidP="00D629F1">
            <w:pPr>
              <w:rPr>
                <w:sz w:val="24"/>
                <w:szCs w:val="24"/>
              </w:rPr>
            </w:pPr>
          </w:p>
          <w:p w14:paraId="7009138C" w14:textId="77777777" w:rsidR="00D629F1" w:rsidRPr="006406F3" w:rsidRDefault="00D629F1" w:rsidP="00D629F1">
            <w:pPr>
              <w:rPr>
                <w:sz w:val="24"/>
                <w:szCs w:val="24"/>
              </w:rPr>
            </w:pPr>
          </w:p>
          <w:p w14:paraId="273FCEE2" w14:textId="77777777" w:rsidR="00D629F1" w:rsidRPr="006406F3" w:rsidRDefault="00D629F1" w:rsidP="00D629F1">
            <w:pPr>
              <w:rPr>
                <w:sz w:val="24"/>
                <w:szCs w:val="24"/>
              </w:rPr>
            </w:pPr>
          </w:p>
          <w:p w14:paraId="55F072AA" w14:textId="77777777" w:rsidR="00D629F1" w:rsidRPr="006406F3" w:rsidRDefault="00D629F1" w:rsidP="00D629F1">
            <w:pPr>
              <w:rPr>
                <w:sz w:val="24"/>
                <w:szCs w:val="24"/>
              </w:rPr>
            </w:pPr>
          </w:p>
          <w:p w14:paraId="046BD74D" w14:textId="77777777" w:rsidR="00D629F1" w:rsidRPr="006406F3" w:rsidRDefault="00D629F1" w:rsidP="00D629F1">
            <w:pPr>
              <w:rPr>
                <w:sz w:val="24"/>
                <w:szCs w:val="24"/>
              </w:rPr>
            </w:pPr>
          </w:p>
          <w:p w14:paraId="382F5BE5" w14:textId="77777777" w:rsidR="00D629F1" w:rsidRDefault="00D629F1" w:rsidP="00D629F1">
            <w:pPr>
              <w:rPr>
                <w:sz w:val="24"/>
                <w:szCs w:val="24"/>
              </w:rPr>
            </w:pPr>
          </w:p>
          <w:p w14:paraId="0BE53F81" w14:textId="77777777" w:rsidR="005D445E" w:rsidRPr="006406F3" w:rsidRDefault="005D445E" w:rsidP="00D629F1">
            <w:pPr>
              <w:rPr>
                <w:sz w:val="24"/>
                <w:szCs w:val="24"/>
              </w:rPr>
            </w:pPr>
          </w:p>
          <w:p w14:paraId="74C1ED22" w14:textId="77777777" w:rsidR="00D629F1" w:rsidRPr="006406F3" w:rsidRDefault="00D629F1" w:rsidP="00D629F1">
            <w:pPr>
              <w:rPr>
                <w:sz w:val="24"/>
                <w:szCs w:val="24"/>
              </w:rPr>
            </w:pPr>
            <w:r w:rsidRPr="00842297">
              <w:rPr>
                <w:b/>
                <w:sz w:val="24"/>
                <w:szCs w:val="24"/>
              </w:rPr>
              <w:lastRenderedPageBreak/>
              <w:t>2-1</w:t>
            </w:r>
            <w:r>
              <w:rPr>
                <w:b/>
                <w:sz w:val="24"/>
                <w:szCs w:val="24"/>
              </w:rPr>
              <w:t>0 cont’d</w:t>
            </w:r>
          </w:p>
          <w:p w14:paraId="4EB3372C" w14:textId="77777777" w:rsidR="00D629F1" w:rsidRPr="006406F3" w:rsidRDefault="00D629F1" w:rsidP="00D629F1">
            <w:pPr>
              <w:rPr>
                <w:sz w:val="24"/>
                <w:szCs w:val="24"/>
              </w:rPr>
            </w:pPr>
          </w:p>
          <w:p w14:paraId="4C587CB5" w14:textId="77777777" w:rsidR="00D629F1" w:rsidRPr="006406F3" w:rsidRDefault="00D629F1" w:rsidP="00D629F1">
            <w:pPr>
              <w:rPr>
                <w:sz w:val="24"/>
                <w:szCs w:val="24"/>
              </w:rPr>
            </w:pPr>
          </w:p>
          <w:p w14:paraId="79B510E7" w14:textId="77777777" w:rsidR="00D629F1" w:rsidRPr="006406F3" w:rsidRDefault="00D629F1" w:rsidP="00D629F1">
            <w:pPr>
              <w:rPr>
                <w:sz w:val="24"/>
                <w:szCs w:val="24"/>
              </w:rPr>
            </w:pPr>
          </w:p>
          <w:p w14:paraId="3256765D" w14:textId="77777777" w:rsidR="00D629F1" w:rsidRPr="006406F3" w:rsidRDefault="00D629F1" w:rsidP="00D629F1">
            <w:pPr>
              <w:rPr>
                <w:sz w:val="24"/>
                <w:szCs w:val="24"/>
              </w:rPr>
            </w:pPr>
          </w:p>
          <w:p w14:paraId="3A079EC9" w14:textId="77777777" w:rsidR="00D629F1" w:rsidRPr="006406F3" w:rsidRDefault="00D629F1" w:rsidP="00D629F1">
            <w:pPr>
              <w:rPr>
                <w:sz w:val="24"/>
                <w:szCs w:val="24"/>
              </w:rPr>
            </w:pPr>
          </w:p>
          <w:p w14:paraId="5163460E" w14:textId="77777777" w:rsidR="00E0028B" w:rsidRPr="006406F3" w:rsidRDefault="00E0028B" w:rsidP="00712421">
            <w:pPr>
              <w:rPr>
                <w:sz w:val="36"/>
                <w:szCs w:val="36"/>
              </w:rPr>
            </w:pPr>
          </w:p>
        </w:tc>
      </w:tr>
      <w:tr w:rsidR="00E0028B" w14:paraId="13F1EDB5" w14:textId="77777777" w:rsidTr="08FAAC87">
        <w:tc>
          <w:tcPr>
            <w:tcW w:w="8658" w:type="dxa"/>
          </w:tcPr>
          <w:p w14:paraId="16FB89CD" w14:textId="77777777" w:rsidR="00D629F1" w:rsidRDefault="00D629F1" w:rsidP="00D629F1">
            <w:r w:rsidRPr="00B770AB">
              <w:rPr>
                <w:b/>
              </w:rPr>
              <w:lastRenderedPageBreak/>
              <w:t xml:space="preserve">Enterprise Funds. </w:t>
            </w:r>
            <w:r w:rsidRPr="00B770AB">
              <w:t>It is a policy of the City Council that all Enterprise Fund operations shall be self-supporting, and shall pay administrative and other appropriate service charges to General Fund Operations for support at a level determined by the City Council.</w:t>
            </w:r>
          </w:p>
          <w:p w14:paraId="4AE242C8" w14:textId="77777777" w:rsidR="00EC2D4E" w:rsidRDefault="00EC2D4E" w:rsidP="00D629F1"/>
          <w:p w14:paraId="6528CD2B" w14:textId="77777777" w:rsidR="00EC2D4E" w:rsidRDefault="00EC2D4E" w:rsidP="00D629F1"/>
          <w:p w14:paraId="6953D4A4" w14:textId="77777777" w:rsidR="00EC2D4E" w:rsidRDefault="00EC2D4E" w:rsidP="00D629F1"/>
          <w:p w14:paraId="5011989B" w14:textId="77777777" w:rsidR="00E0028B" w:rsidRPr="00B770AB" w:rsidRDefault="00E0028B" w:rsidP="00822EBB">
            <w:pPr>
              <w:rPr>
                <w:b/>
              </w:rPr>
            </w:pPr>
          </w:p>
        </w:tc>
        <w:tc>
          <w:tcPr>
            <w:tcW w:w="990" w:type="dxa"/>
          </w:tcPr>
          <w:p w14:paraId="4E1843E8" w14:textId="77777777" w:rsidR="00E0028B" w:rsidRPr="006406F3" w:rsidRDefault="00E0028B" w:rsidP="00712421">
            <w:pPr>
              <w:rPr>
                <w:sz w:val="36"/>
                <w:szCs w:val="36"/>
              </w:rPr>
            </w:pPr>
            <w:r w:rsidRPr="00842297">
              <w:rPr>
                <w:b/>
                <w:sz w:val="24"/>
                <w:szCs w:val="24"/>
              </w:rPr>
              <w:t>2-1</w:t>
            </w:r>
            <w:r>
              <w:rPr>
                <w:b/>
                <w:sz w:val="24"/>
                <w:szCs w:val="24"/>
              </w:rPr>
              <w:t>1</w:t>
            </w:r>
          </w:p>
        </w:tc>
      </w:tr>
      <w:tr w:rsidR="00E0028B" w14:paraId="7264CE89" w14:textId="77777777" w:rsidTr="08FAAC87">
        <w:tc>
          <w:tcPr>
            <w:tcW w:w="8658" w:type="dxa"/>
          </w:tcPr>
          <w:p w14:paraId="4338E4BD" w14:textId="77777777" w:rsidR="00822EBB" w:rsidRPr="00B770AB" w:rsidRDefault="00822EBB" w:rsidP="00822EBB">
            <w:r w:rsidRPr="00B770AB">
              <w:rPr>
                <w:b/>
              </w:rPr>
              <w:lastRenderedPageBreak/>
              <w:t xml:space="preserve">Enterprise Fund Transfer Payment. </w:t>
            </w:r>
            <w:r w:rsidRPr="00B770AB">
              <w:t>It is a policy of the City Council that the specific enterprise operations designated by the City Council shall annually transfer to the General Fund an amount determined appropriate to be considered reimbursement in lieu of taxes. The current rate is 5.5% of prior year gross revenues.</w:t>
            </w:r>
          </w:p>
          <w:p w14:paraId="78ABF209" w14:textId="77777777" w:rsidR="00822EBB" w:rsidRPr="00B770AB" w:rsidRDefault="00822EBB" w:rsidP="00822EBB">
            <w:pPr>
              <w:jc w:val="both"/>
            </w:pPr>
          </w:p>
          <w:p w14:paraId="77713921" w14:textId="77777777" w:rsidR="00822EBB" w:rsidRPr="00B770AB" w:rsidRDefault="00822EBB" w:rsidP="00822EBB">
            <w:pPr>
              <w:ind w:left="612"/>
            </w:pPr>
            <w:r w:rsidRPr="00B770AB">
              <w:rPr>
                <w:i/>
              </w:rPr>
              <w:t>April 1989 policy adopted by councilmembers established this rate at 4.5% of prior-year gross revenues. This proportionate rate was adopted to accommodate growth</w:t>
            </w:r>
            <w:r w:rsidR="00F8778E">
              <w:rPr>
                <w:i/>
              </w:rPr>
              <w:t xml:space="preserve"> </w:t>
            </w:r>
            <w:r w:rsidRPr="00B770AB">
              <w:rPr>
                <w:i/>
              </w:rPr>
              <w:t>and replaced prior years' policy of a prescribed dollar contribution.</w:t>
            </w:r>
            <w:r w:rsidRPr="00B770AB">
              <w:t xml:space="preserve"> Other than the exceptions noted below, the rate of 4.5% remained in effect until the City Council adopted the amended rate of 5.5% in September 2005.</w:t>
            </w:r>
          </w:p>
          <w:p w14:paraId="4DA99C8D" w14:textId="77777777" w:rsidR="00F70F5D" w:rsidRPr="00B770AB" w:rsidRDefault="00F70F5D" w:rsidP="00822EBB">
            <w:pPr>
              <w:ind w:left="612"/>
            </w:pPr>
          </w:p>
          <w:p w14:paraId="7EE7A6E9" w14:textId="77777777" w:rsidR="00822EBB" w:rsidRPr="00B770AB" w:rsidRDefault="00822EBB" w:rsidP="00822EBB">
            <w:pPr>
              <w:pStyle w:val="BodyTextIndent2"/>
              <w:tabs>
                <w:tab w:val="left" w:pos="3330"/>
              </w:tabs>
              <w:ind w:left="612"/>
              <w:rPr>
                <w:rFonts w:cs="Arial"/>
                <w:i/>
                <w:sz w:val="22"/>
                <w:szCs w:val="22"/>
              </w:rPr>
            </w:pPr>
            <w:r w:rsidRPr="00B770AB">
              <w:rPr>
                <w:rFonts w:cs="Arial"/>
                <w:i/>
                <w:sz w:val="22"/>
                <w:szCs w:val="22"/>
              </w:rPr>
              <w:t xml:space="preserve">Upon adoption of the Gas Strategic Plan in fiscal year 1995/96, the Council agreed to replace the Gas Support contribution with a franchise fee from natural gas customer accounts payable to the General Fund. This, in combination with the Gas dividend, offered the General Fund the same level of support as fiscal year 1995/96. The Gas System Dividend will be 50% of the Gas System Net Income less Bond Interest Earnings, but no less than a $1,700,000, plus a PILOT (Payment in Lieu of Taxes) fee of at least $508,720. Such PILOT fee will be paid by the Gas Franchise Fees to offset such PILOT payment.  </w:t>
            </w:r>
          </w:p>
          <w:p w14:paraId="17FB22BF" w14:textId="77777777" w:rsidR="00822EBB" w:rsidRPr="00B770AB" w:rsidRDefault="00822EBB" w:rsidP="00822EBB">
            <w:pPr>
              <w:ind w:left="612"/>
            </w:pPr>
          </w:p>
          <w:p w14:paraId="1870B4A8" w14:textId="77777777" w:rsidR="00D629F1" w:rsidRPr="00B770AB" w:rsidRDefault="00822EBB" w:rsidP="00822EBB">
            <w:pPr>
              <w:ind w:left="612"/>
              <w:rPr>
                <w:i/>
              </w:rPr>
            </w:pPr>
            <w:r w:rsidRPr="00B770AB">
              <w:rPr>
                <w:i/>
              </w:rPr>
              <w:t>In September 2000,</w:t>
            </w:r>
            <w:r w:rsidRPr="00B770AB">
              <w:t xml:space="preserve"> </w:t>
            </w:r>
            <w:r w:rsidRPr="00B770AB">
              <w:rPr>
                <w:i/>
              </w:rPr>
              <w:t>with the adoption of the 2001/02 Annual Operating Budget, the City Council expanded this policy, which had previously been imposed only on the utility enterprises, to include an annual payment in lieu of taxes from the Marine and Airpark Fund. In FY 2009 the Parking Fund began paying the PILOT.</w:t>
            </w:r>
          </w:p>
          <w:p w14:paraId="36CF5E82" w14:textId="77777777" w:rsidR="00E0028B" w:rsidRPr="00B770AB" w:rsidRDefault="00E0028B" w:rsidP="00822EBB">
            <w:pPr>
              <w:rPr>
                <w:b/>
              </w:rPr>
            </w:pPr>
          </w:p>
        </w:tc>
        <w:tc>
          <w:tcPr>
            <w:tcW w:w="990" w:type="dxa"/>
          </w:tcPr>
          <w:p w14:paraId="4C697406" w14:textId="77777777" w:rsidR="00E0028B" w:rsidRPr="006406F3" w:rsidRDefault="00E0028B" w:rsidP="00712421">
            <w:pPr>
              <w:rPr>
                <w:sz w:val="24"/>
                <w:szCs w:val="24"/>
              </w:rPr>
            </w:pPr>
            <w:r w:rsidRPr="00842297">
              <w:rPr>
                <w:b/>
                <w:sz w:val="24"/>
                <w:szCs w:val="24"/>
              </w:rPr>
              <w:t>2-1</w:t>
            </w:r>
            <w:r>
              <w:rPr>
                <w:b/>
                <w:sz w:val="24"/>
                <w:szCs w:val="24"/>
              </w:rPr>
              <w:t>2</w:t>
            </w:r>
          </w:p>
          <w:p w14:paraId="0494D902" w14:textId="77777777" w:rsidR="00A45986" w:rsidRPr="006406F3" w:rsidRDefault="00A45986" w:rsidP="00712421">
            <w:pPr>
              <w:rPr>
                <w:sz w:val="24"/>
                <w:szCs w:val="24"/>
              </w:rPr>
            </w:pPr>
          </w:p>
          <w:p w14:paraId="5D55D87F" w14:textId="77777777" w:rsidR="00A45986" w:rsidRPr="006406F3" w:rsidRDefault="00A45986" w:rsidP="00712421">
            <w:pPr>
              <w:rPr>
                <w:sz w:val="24"/>
                <w:szCs w:val="24"/>
              </w:rPr>
            </w:pPr>
          </w:p>
          <w:p w14:paraId="415F77DF" w14:textId="77777777" w:rsidR="00A45986" w:rsidRPr="006406F3" w:rsidRDefault="00A45986" w:rsidP="00712421">
            <w:pPr>
              <w:rPr>
                <w:sz w:val="24"/>
                <w:szCs w:val="24"/>
              </w:rPr>
            </w:pPr>
          </w:p>
          <w:p w14:paraId="068689E5" w14:textId="77777777" w:rsidR="00A45986" w:rsidRDefault="00A45986" w:rsidP="00712421">
            <w:pPr>
              <w:rPr>
                <w:b/>
                <w:sz w:val="36"/>
                <w:szCs w:val="36"/>
              </w:rPr>
            </w:pPr>
          </w:p>
        </w:tc>
      </w:tr>
      <w:tr w:rsidR="00E0028B" w14:paraId="0C424B5B" w14:textId="77777777" w:rsidTr="08FAAC87">
        <w:tc>
          <w:tcPr>
            <w:tcW w:w="8658" w:type="dxa"/>
          </w:tcPr>
          <w:p w14:paraId="20544E64" w14:textId="77777777" w:rsidR="00822EBB" w:rsidRPr="00B770AB" w:rsidRDefault="00822EBB" w:rsidP="00822EBB">
            <w:pPr>
              <w:ind w:left="-18"/>
              <w:rPr>
                <w:strike/>
              </w:rPr>
            </w:pPr>
            <w:r w:rsidRPr="00B770AB">
              <w:rPr>
                <w:b/>
              </w:rPr>
              <w:t xml:space="preserve">General Fund Unappropriated Retained Earnings. </w:t>
            </w:r>
            <w:r w:rsidRPr="00B770AB">
              <w:t>It is a policy of the City Council to maintain a General Fund reserve equal to 8% of the subsequent year's budgeted expenditures as a contingency fund to meet unanticipated financial needs. Should funds in excess of 8% be available in any fiscal year, these funds shall be identified as available, and may be appropriated by the Council for specific Capital Improvement Projects or other one-time needs.</w:t>
            </w:r>
          </w:p>
          <w:p w14:paraId="5D50061A" w14:textId="77777777" w:rsidR="00822EBB" w:rsidRPr="00B770AB" w:rsidRDefault="00822EBB" w:rsidP="00822EBB">
            <w:pPr>
              <w:ind w:left="720" w:hanging="720"/>
              <w:jc w:val="both"/>
            </w:pPr>
          </w:p>
          <w:p w14:paraId="620700FD" w14:textId="77777777" w:rsidR="00822EBB" w:rsidRPr="00B770AB" w:rsidRDefault="00822EBB" w:rsidP="00822EBB">
            <w:r w:rsidRPr="00B770AB">
              <w:t xml:space="preserve">In addition, the City Council will maintain an additional General Fund reserve equal to ½% of the subsequent year’s budgeted expenditures to fund unanticipated retirements of General Fund long-term employees during the given fiscal year. Any appropriations approved by the City Manager during the year, for this purpose, will be noted in the City Manager’s quarterly budget report. </w:t>
            </w:r>
          </w:p>
          <w:p w14:paraId="41BDD92E" w14:textId="77777777" w:rsidR="00E0028B" w:rsidRPr="00B770AB" w:rsidRDefault="00E0028B" w:rsidP="00936E40">
            <w:pPr>
              <w:rPr>
                <w:b/>
              </w:rPr>
            </w:pPr>
          </w:p>
        </w:tc>
        <w:tc>
          <w:tcPr>
            <w:tcW w:w="990" w:type="dxa"/>
          </w:tcPr>
          <w:p w14:paraId="2B418970" w14:textId="77777777" w:rsidR="00E0028B" w:rsidRPr="006406F3" w:rsidRDefault="00E0028B" w:rsidP="00712421">
            <w:pPr>
              <w:rPr>
                <w:sz w:val="36"/>
                <w:szCs w:val="36"/>
              </w:rPr>
            </w:pPr>
            <w:r w:rsidRPr="00842297">
              <w:rPr>
                <w:b/>
                <w:sz w:val="24"/>
                <w:szCs w:val="24"/>
              </w:rPr>
              <w:t>2-1</w:t>
            </w:r>
            <w:r>
              <w:rPr>
                <w:b/>
                <w:sz w:val="24"/>
                <w:szCs w:val="24"/>
              </w:rPr>
              <w:t>3</w:t>
            </w:r>
          </w:p>
        </w:tc>
      </w:tr>
      <w:tr w:rsidR="00E0028B" w14:paraId="2BF60E32" w14:textId="77777777" w:rsidTr="08FAAC87">
        <w:tc>
          <w:tcPr>
            <w:tcW w:w="8658" w:type="dxa"/>
          </w:tcPr>
          <w:p w14:paraId="6651A857" w14:textId="77777777" w:rsidR="00D629F1" w:rsidRPr="00B770AB" w:rsidRDefault="00D629F1" w:rsidP="005E4A0C">
            <w:pPr>
              <w:ind w:hanging="18"/>
            </w:pPr>
            <w:r w:rsidRPr="00B770AB">
              <w:rPr>
                <w:b/>
              </w:rPr>
              <w:t>Interfund Administrative Charge.</w:t>
            </w:r>
            <w:r w:rsidRPr="00B770AB">
              <w:rPr>
                <w:color w:val="0000FF"/>
              </w:rPr>
              <w:t xml:space="preserve"> </w:t>
            </w:r>
            <w:r w:rsidRPr="00B770AB">
              <w:t>It is a policy of the City Council that</w:t>
            </w:r>
            <w:r w:rsidRPr="00B770AB">
              <w:rPr>
                <w:color w:val="0000FF"/>
              </w:rPr>
              <w:t xml:space="preserve"> </w:t>
            </w:r>
            <w:r w:rsidRPr="00B770AB">
              <w:t>an allocation shall be made annually distributing the costs for administrative support departments among all operating departments. This distribution shall be proportionately based on the operating department's annual budget, and shall not be charged to General Fund departments.</w:t>
            </w:r>
          </w:p>
          <w:p w14:paraId="65B3F9FB" w14:textId="77777777" w:rsidR="00D629F1" w:rsidRPr="00B770AB" w:rsidRDefault="00D629F1" w:rsidP="00D629F1">
            <w:pPr>
              <w:ind w:left="-18" w:hanging="18"/>
            </w:pPr>
          </w:p>
          <w:p w14:paraId="4489ECFF" w14:textId="77777777" w:rsidR="00D629F1" w:rsidRPr="00B770AB" w:rsidRDefault="00D629F1" w:rsidP="00D629F1">
            <w:pPr>
              <w:ind w:left="612"/>
              <w:rPr>
                <w:i/>
              </w:rPr>
            </w:pPr>
            <w:r w:rsidRPr="00B770AB">
              <w:rPr>
                <w:i/>
              </w:rPr>
              <w:t>Upon adoption of the Gas Strategic Plan in fiscal year 1995/96, the Council agreed to maintain the same charge for administrative support from the Gas Fund for fiscal year 1995/96 which will be increased annually by estimated the cost of salary increase index (fiscal year 2001/02 - 5%).</w:t>
            </w:r>
          </w:p>
          <w:p w14:paraId="7A55D22B" w14:textId="77777777" w:rsidR="00D629F1" w:rsidRDefault="00D629F1" w:rsidP="00D629F1">
            <w:pPr>
              <w:ind w:left="612"/>
              <w:rPr>
                <w:i/>
              </w:rPr>
            </w:pPr>
          </w:p>
          <w:p w14:paraId="496CAC2A" w14:textId="77777777" w:rsidR="00EC2D4E" w:rsidRPr="00B770AB" w:rsidRDefault="00EC2D4E" w:rsidP="00D629F1">
            <w:pPr>
              <w:ind w:left="612"/>
              <w:rPr>
                <w:i/>
              </w:rPr>
            </w:pPr>
          </w:p>
          <w:p w14:paraId="69159A80" w14:textId="77777777" w:rsidR="00D629F1" w:rsidRPr="00B770AB" w:rsidRDefault="00D629F1" w:rsidP="00D629F1">
            <w:pPr>
              <w:ind w:left="612"/>
              <w:rPr>
                <w:i/>
              </w:rPr>
            </w:pPr>
            <w:r w:rsidRPr="00B770AB">
              <w:rPr>
                <w:i/>
              </w:rPr>
              <w:lastRenderedPageBreak/>
              <w:t>Beginning in fiscal year 2001, the City Council approved an adjustment to the Gas Fund charge increasing the charge by $325,000 over the computed amount to bring the Gas Fund more in line with the proportionate amount calculated in the same manner as the Other Enterprise Funds.</w:t>
            </w:r>
          </w:p>
          <w:p w14:paraId="7CD51922" w14:textId="77777777" w:rsidR="00E0028B" w:rsidRPr="00B770AB" w:rsidRDefault="00E0028B" w:rsidP="002A6095">
            <w:pPr>
              <w:rPr>
                <w:b/>
              </w:rPr>
            </w:pPr>
          </w:p>
        </w:tc>
        <w:tc>
          <w:tcPr>
            <w:tcW w:w="990" w:type="dxa"/>
          </w:tcPr>
          <w:p w14:paraId="16321821" w14:textId="77777777" w:rsidR="00E0028B" w:rsidRDefault="00E0028B" w:rsidP="00712421">
            <w:pPr>
              <w:rPr>
                <w:b/>
                <w:sz w:val="24"/>
                <w:szCs w:val="24"/>
              </w:rPr>
            </w:pPr>
            <w:r w:rsidRPr="00842297">
              <w:rPr>
                <w:b/>
                <w:sz w:val="24"/>
                <w:szCs w:val="24"/>
              </w:rPr>
              <w:lastRenderedPageBreak/>
              <w:t>2-1</w:t>
            </w:r>
            <w:r>
              <w:rPr>
                <w:b/>
                <w:sz w:val="24"/>
                <w:szCs w:val="24"/>
              </w:rPr>
              <w:t>4</w:t>
            </w:r>
          </w:p>
          <w:p w14:paraId="1AD45753" w14:textId="77777777" w:rsidR="00EC2D4E" w:rsidRDefault="00EC2D4E" w:rsidP="00712421">
            <w:pPr>
              <w:rPr>
                <w:b/>
                <w:sz w:val="24"/>
                <w:szCs w:val="24"/>
              </w:rPr>
            </w:pPr>
          </w:p>
          <w:p w14:paraId="5F26BA81" w14:textId="77777777" w:rsidR="00EC2D4E" w:rsidRDefault="00EC2D4E" w:rsidP="00712421">
            <w:pPr>
              <w:rPr>
                <w:b/>
                <w:sz w:val="24"/>
                <w:szCs w:val="24"/>
              </w:rPr>
            </w:pPr>
          </w:p>
          <w:p w14:paraId="6BCDDF45" w14:textId="77777777" w:rsidR="00EC2D4E" w:rsidRDefault="00EC2D4E" w:rsidP="00712421">
            <w:pPr>
              <w:rPr>
                <w:b/>
                <w:sz w:val="24"/>
                <w:szCs w:val="24"/>
              </w:rPr>
            </w:pPr>
          </w:p>
          <w:p w14:paraId="53FB564C" w14:textId="77777777" w:rsidR="00EC2D4E" w:rsidRDefault="00EC2D4E" w:rsidP="00712421">
            <w:pPr>
              <w:rPr>
                <w:b/>
                <w:sz w:val="24"/>
                <w:szCs w:val="24"/>
              </w:rPr>
            </w:pPr>
          </w:p>
          <w:p w14:paraId="6C2A81BD" w14:textId="77777777" w:rsidR="00EC2D4E" w:rsidRDefault="00EC2D4E" w:rsidP="00712421">
            <w:pPr>
              <w:rPr>
                <w:b/>
                <w:sz w:val="24"/>
                <w:szCs w:val="24"/>
              </w:rPr>
            </w:pPr>
          </w:p>
          <w:p w14:paraId="35C03196" w14:textId="77777777" w:rsidR="00EC2D4E" w:rsidRDefault="00EC2D4E" w:rsidP="00712421">
            <w:pPr>
              <w:rPr>
                <w:b/>
                <w:sz w:val="24"/>
                <w:szCs w:val="24"/>
              </w:rPr>
            </w:pPr>
          </w:p>
          <w:p w14:paraId="293B2022" w14:textId="77777777" w:rsidR="00EC2D4E" w:rsidRDefault="00EC2D4E" w:rsidP="00712421">
            <w:pPr>
              <w:rPr>
                <w:b/>
                <w:sz w:val="24"/>
                <w:szCs w:val="24"/>
              </w:rPr>
            </w:pPr>
          </w:p>
          <w:p w14:paraId="5C4C8D9E" w14:textId="77777777" w:rsidR="00EC2D4E" w:rsidRDefault="00EC2D4E" w:rsidP="00712421">
            <w:pPr>
              <w:rPr>
                <w:b/>
                <w:sz w:val="24"/>
                <w:szCs w:val="24"/>
              </w:rPr>
            </w:pPr>
          </w:p>
          <w:p w14:paraId="7FE1DB5C" w14:textId="77777777" w:rsidR="00EC2D4E" w:rsidRDefault="00EC2D4E" w:rsidP="00712421">
            <w:pPr>
              <w:rPr>
                <w:b/>
                <w:sz w:val="24"/>
                <w:szCs w:val="24"/>
              </w:rPr>
            </w:pPr>
          </w:p>
          <w:p w14:paraId="16A94705" w14:textId="77777777" w:rsidR="00EC2D4E" w:rsidRDefault="00EC2D4E" w:rsidP="00712421">
            <w:pPr>
              <w:rPr>
                <w:b/>
                <w:sz w:val="24"/>
                <w:szCs w:val="24"/>
              </w:rPr>
            </w:pPr>
          </w:p>
          <w:p w14:paraId="7716422F" w14:textId="77777777" w:rsidR="00EC2D4E" w:rsidRPr="006406F3" w:rsidRDefault="00EC2D4E" w:rsidP="00712421">
            <w:pPr>
              <w:rPr>
                <w:sz w:val="36"/>
                <w:szCs w:val="36"/>
              </w:rPr>
            </w:pPr>
            <w:r>
              <w:rPr>
                <w:b/>
                <w:sz w:val="24"/>
                <w:szCs w:val="24"/>
              </w:rPr>
              <w:lastRenderedPageBreak/>
              <w:t>2-14 cont’d</w:t>
            </w:r>
          </w:p>
        </w:tc>
      </w:tr>
      <w:tr w:rsidR="00E0028B" w14:paraId="7478145F" w14:textId="77777777" w:rsidTr="08FAAC87">
        <w:tc>
          <w:tcPr>
            <w:tcW w:w="8658" w:type="dxa"/>
          </w:tcPr>
          <w:p w14:paraId="198B573A" w14:textId="77777777" w:rsidR="00822EBB" w:rsidRDefault="00822EBB" w:rsidP="00822EBB">
            <w:r w:rsidRPr="00B770AB">
              <w:rPr>
                <w:b/>
              </w:rPr>
              <w:lastRenderedPageBreak/>
              <w:t xml:space="preserve">Interfund Other Service Charges. </w:t>
            </w:r>
            <w:r w:rsidRPr="00B770AB">
              <w:t>It is a policy of the City Council that the cost of services provided to Enterprise Fund Departments by General Fund Departments shall be charged to, and paid by the Enterprise Fund.</w:t>
            </w:r>
          </w:p>
          <w:p w14:paraId="119E155A" w14:textId="77777777" w:rsidR="008963E4" w:rsidRDefault="008963E4" w:rsidP="00822EBB"/>
          <w:p w14:paraId="78A5E9E5" w14:textId="77777777" w:rsidR="008963E4" w:rsidRDefault="008963E4" w:rsidP="00822EBB"/>
          <w:p w14:paraId="100AEBFB" w14:textId="77777777" w:rsidR="00E0028B" w:rsidRPr="00B770AB" w:rsidRDefault="00E0028B" w:rsidP="00936E40">
            <w:pPr>
              <w:rPr>
                <w:b/>
              </w:rPr>
            </w:pPr>
          </w:p>
        </w:tc>
        <w:tc>
          <w:tcPr>
            <w:tcW w:w="990" w:type="dxa"/>
          </w:tcPr>
          <w:p w14:paraId="0E0BC458" w14:textId="77777777" w:rsidR="00E0028B" w:rsidRPr="00842297" w:rsidRDefault="00E0028B" w:rsidP="00712421">
            <w:pPr>
              <w:rPr>
                <w:b/>
                <w:sz w:val="24"/>
                <w:szCs w:val="24"/>
              </w:rPr>
            </w:pPr>
            <w:r w:rsidRPr="00842297">
              <w:rPr>
                <w:b/>
                <w:sz w:val="24"/>
                <w:szCs w:val="24"/>
              </w:rPr>
              <w:t>2-15</w:t>
            </w:r>
          </w:p>
        </w:tc>
      </w:tr>
      <w:tr w:rsidR="00E0028B" w14:paraId="5C446198" w14:textId="77777777" w:rsidTr="08FAAC87">
        <w:tc>
          <w:tcPr>
            <w:tcW w:w="8658" w:type="dxa"/>
          </w:tcPr>
          <w:p w14:paraId="3DB26764" w14:textId="77777777" w:rsidR="00822EBB" w:rsidRDefault="00822EBB" w:rsidP="00822EBB">
            <w:pPr>
              <w:tabs>
                <w:tab w:val="left" w:pos="-720"/>
              </w:tabs>
              <w:suppressAutoHyphens/>
              <w:jc w:val="both"/>
            </w:pPr>
            <w:r w:rsidRPr="00B770AB">
              <w:rPr>
                <w:b/>
              </w:rPr>
              <w:t>Investment Policy</w:t>
            </w:r>
            <w:r w:rsidRPr="00B770AB">
              <w:t xml:space="preserve">.  </w:t>
            </w:r>
          </w:p>
          <w:p w14:paraId="003529F2" w14:textId="77777777" w:rsidR="00822EBB" w:rsidRPr="00DC6D60" w:rsidRDefault="00DC6D60" w:rsidP="00822EBB">
            <w:pPr>
              <w:tabs>
                <w:tab w:val="left" w:pos="-720"/>
              </w:tabs>
              <w:suppressAutoHyphens/>
              <w:jc w:val="both"/>
              <w:rPr>
                <w:i/>
                <w:spacing w:val="-3"/>
              </w:rPr>
            </w:pPr>
            <w:r w:rsidRPr="00DC6D60">
              <w:rPr>
                <w:b/>
                <w:i/>
                <w:spacing w:val="-3"/>
              </w:rPr>
              <w:t>1</w:t>
            </w:r>
            <w:r>
              <w:rPr>
                <w:b/>
                <w:i/>
                <w:spacing w:val="-3"/>
              </w:rPr>
              <w:t>.</w:t>
            </w:r>
            <w:r w:rsidR="00822EBB" w:rsidRPr="00DC6D60">
              <w:rPr>
                <w:b/>
                <w:i/>
                <w:spacing w:val="-3"/>
              </w:rPr>
              <w:t xml:space="preserve"> Scope</w:t>
            </w:r>
          </w:p>
          <w:p w14:paraId="1296C863" w14:textId="77777777" w:rsidR="00822EBB" w:rsidRDefault="00822EBB" w:rsidP="00822EBB">
            <w:pPr>
              <w:suppressAutoHyphens/>
              <w:rPr>
                <w:spacing w:val="-3"/>
              </w:rPr>
            </w:pPr>
            <w:r w:rsidRPr="00B770AB">
              <w:rPr>
                <w:spacing w:val="-3"/>
              </w:rPr>
              <w:t>This statement of investment policy and guidelines applies to all investments of the City's pooled cash, which includes cash and investment balances of the following funds:</w:t>
            </w:r>
          </w:p>
          <w:p w14:paraId="3D923C88" w14:textId="77777777" w:rsidR="00822EBB" w:rsidRPr="00B770AB" w:rsidRDefault="00822EBB" w:rsidP="00DC6D60">
            <w:pPr>
              <w:pStyle w:val="ListParagraph"/>
              <w:numPr>
                <w:ilvl w:val="0"/>
                <w:numId w:val="1"/>
              </w:numPr>
              <w:suppressAutoHyphens/>
              <w:ind w:left="900"/>
              <w:jc w:val="both"/>
              <w:rPr>
                <w:spacing w:val="-3"/>
              </w:rPr>
            </w:pPr>
            <w:r w:rsidRPr="00B770AB">
              <w:rPr>
                <w:spacing w:val="-3"/>
              </w:rPr>
              <w:t>General</w:t>
            </w:r>
          </w:p>
          <w:p w14:paraId="2E2908F4" w14:textId="77777777" w:rsidR="00822EBB" w:rsidRPr="00B770AB" w:rsidRDefault="00822EBB" w:rsidP="00DC6D60">
            <w:pPr>
              <w:pStyle w:val="ListParagraph"/>
              <w:numPr>
                <w:ilvl w:val="0"/>
                <w:numId w:val="1"/>
              </w:numPr>
              <w:suppressAutoHyphens/>
              <w:ind w:left="900"/>
              <w:jc w:val="both"/>
              <w:rPr>
                <w:spacing w:val="-3"/>
              </w:rPr>
            </w:pPr>
            <w:r w:rsidRPr="00B770AB">
              <w:rPr>
                <w:spacing w:val="-3"/>
              </w:rPr>
              <w:t>Special Revenue</w:t>
            </w:r>
          </w:p>
          <w:p w14:paraId="774932A2" w14:textId="77777777" w:rsidR="00822EBB" w:rsidRPr="00B770AB" w:rsidRDefault="00822EBB" w:rsidP="00DC6D60">
            <w:pPr>
              <w:pStyle w:val="ListParagraph"/>
              <w:numPr>
                <w:ilvl w:val="0"/>
                <w:numId w:val="1"/>
              </w:numPr>
              <w:suppressAutoHyphens/>
              <w:ind w:left="900"/>
              <w:jc w:val="both"/>
              <w:rPr>
                <w:spacing w:val="-3"/>
              </w:rPr>
            </w:pPr>
            <w:r w:rsidRPr="00B770AB">
              <w:rPr>
                <w:spacing w:val="-3"/>
              </w:rPr>
              <w:t>Debt Service</w:t>
            </w:r>
          </w:p>
          <w:p w14:paraId="4E286152" w14:textId="77777777" w:rsidR="00822EBB" w:rsidRPr="00B770AB" w:rsidRDefault="00822EBB" w:rsidP="00DC6D60">
            <w:pPr>
              <w:pStyle w:val="ListParagraph"/>
              <w:numPr>
                <w:ilvl w:val="0"/>
                <w:numId w:val="1"/>
              </w:numPr>
              <w:suppressAutoHyphens/>
              <w:ind w:left="900"/>
              <w:jc w:val="both"/>
              <w:rPr>
                <w:spacing w:val="-3"/>
              </w:rPr>
            </w:pPr>
            <w:r w:rsidRPr="00B770AB">
              <w:rPr>
                <w:spacing w:val="-3"/>
              </w:rPr>
              <w:t>Capital Projects</w:t>
            </w:r>
          </w:p>
          <w:p w14:paraId="7E2A52FD" w14:textId="77777777" w:rsidR="00822EBB" w:rsidRPr="00B770AB" w:rsidRDefault="00822EBB" w:rsidP="00DC6D60">
            <w:pPr>
              <w:pStyle w:val="ListParagraph"/>
              <w:numPr>
                <w:ilvl w:val="0"/>
                <w:numId w:val="1"/>
              </w:numPr>
              <w:suppressAutoHyphens/>
              <w:ind w:left="900"/>
              <w:jc w:val="both"/>
              <w:rPr>
                <w:spacing w:val="-3"/>
              </w:rPr>
            </w:pPr>
            <w:r w:rsidRPr="00B770AB">
              <w:rPr>
                <w:spacing w:val="-3"/>
              </w:rPr>
              <w:t>Enterprise</w:t>
            </w:r>
          </w:p>
          <w:p w14:paraId="38BEA9B3" w14:textId="77777777" w:rsidR="00822EBB" w:rsidRPr="00B770AB" w:rsidRDefault="00822EBB" w:rsidP="00DC6D60">
            <w:pPr>
              <w:pStyle w:val="ListParagraph"/>
              <w:numPr>
                <w:ilvl w:val="0"/>
                <w:numId w:val="1"/>
              </w:numPr>
              <w:suppressAutoHyphens/>
              <w:ind w:left="900"/>
              <w:jc w:val="both"/>
              <w:rPr>
                <w:spacing w:val="-3"/>
              </w:rPr>
            </w:pPr>
            <w:r w:rsidRPr="00B770AB">
              <w:rPr>
                <w:spacing w:val="-3"/>
              </w:rPr>
              <w:t>Internal Service Funds</w:t>
            </w:r>
          </w:p>
          <w:p w14:paraId="05810030" w14:textId="77777777" w:rsidR="00822EBB" w:rsidRPr="00B770AB" w:rsidRDefault="00822EBB" w:rsidP="00DC6D60">
            <w:pPr>
              <w:pStyle w:val="ListParagraph"/>
              <w:numPr>
                <w:ilvl w:val="0"/>
                <w:numId w:val="1"/>
              </w:numPr>
              <w:suppressAutoHyphens/>
              <w:ind w:left="900"/>
              <w:jc w:val="both"/>
              <w:rPr>
                <w:spacing w:val="-3"/>
              </w:rPr>
            </w:pPr>
            <w:r w:rsidRPr="00B770AB">
              <w:rPr>
                <w:spacing w:val="-3"/>
              </w:rPr>
              <w:t>Fiduciary Funds</w:t>
            </w:r>
          </w:p>
          <w:p w14:paraId="40F0E1D7" w14:textId="77777777" w:rsidR="00822EBB" w:rsidRDefault="00822EBB" w:rsidP="00822EBB">
            <w:pPr>
              <w:suppressAutoHyphens/>
              <w:rPr>
                <w:spacing w:val="-3"/>
              </w:rPr>
            </w:pPr>
            <w:r w:rsidRPr="00B770AB">
              <w:rPr>
                <w:spacing w:val="-3"/>
              </w:rPr>
              <w:t>The policies set forth do not apply to the non pooled cash investments of the Pension and Deferred Compensation Funds of the City of Clearwater, deposits for defeased debt, or assets under Bond Trust Indenture Agreements.</w:t>
            </w:r>
          </w:p>
          <w:p w14:paraId="7414DBFB" w14:textId="77777777" w:rsidR="008963E4" w:rsidRPr="00B770AB" w:rsidRDefault="008963E4" w:rsidP="00822EBB">
            <w:pPr>
              <w:suppressAutoHyphens/>
              <w:rPr>
                <w:spacing w:val="-3"/>
              </w:rPr>
            </w:pPr>
          </w:p>
          <w:p w14:paraId="5F481515" w14:textId="77777777" w:rsidR="00822EBB" w:rsidRPr="00DC6D60" w:rsidRDefault="00DC6D60" w:rsidP="00822EBB">
            <w:pPr>
              <w:suppressAutoHyphens/>
              <w:jc w:val="both"/>
              <w:rPr>
                <w:b/>
                <w:i/>
                <w:spacing w:val="-3"/>
              </w:rPr>
            </w:pPr>
            <w:r w:rsidRPr="00DC6D60">
              <w:rPr>
                <w:b/>
                <w:i/>
                <w:spacing w:val="-3"/>
              </w:rPr>
              <w:t>2</w:t>
            </w:r>
            <w:r>
              <w:rPr>
                <w:b/>
                <w:i/>
                <w:spacing w:val="-3"/>
              </w:rPr>
              <w:t>.</w:t>
            </w:r>
            <w:r w:rsidR="00E12B9E" w:rsidRPr="00DC6D60">
              <w:rPr>
                <w:b/>
                <w:i/>
                <w:spacing w:val="-3"/>
              </w:rPr>
              <w:t xml:space="preserve"> </w:t>
            </w:r>
            <w:r w:rsidR="00822EBB" w:rsidRPr="00DC6D60">
              <w:rPr>
                <w:b/>
                <w:i/>
                <w:spacing w:val="-3"/>
              </w:rPr>
              <w:t>Investment Objectives</w:t>
            </w:r>
          </w:p>
          <w:p w14:paraId="6B5DABDB" w14:textId="77777777" w:rsidR="00822EBB" w:rsidRPr="00B770AB" w:rsidRDefault="00822EBB" w:rsidP="00822EBB">
            <w:pPr>
              <w:pStyle w:val="ListParagraph"/>
              <w:numPr>
                <w:ilvl w:val="0"/>
                <w:numId w:val="2"/>
              </w:numPr>
              <w:suppressAutoHyphens/>
              <w:rPr>
                <w:spacing w:val="-3"/>
              </w:rPr>
            </w:pPr>
            <w:r w:rsidRPr="00B770AB">
              <w:rPr>
                <w:spacing w:val="-3"/>
              </w:rPr>
              <w:t>Safety of principal is regarded as the highest priority in the handling of investments for the City. All other investment objectives are secondary to the safety of capital. Each investment transaction shall seek to first ensure that capital losses are avoided.</w:t>
            </w:r>
          </w:p>
          <w:p w14:paraId="0396D99D" w14:textId="77777777" w:rsidR="00822EBB" w:rsidRPr="00B770AB" w:rsidRDefault="00822EBB" w:rsidP="00822EBB">
            <w:pPr>
              <w:pStyle w:val="ListParagraph"/>
              <w:numPr>
                <w:ilvl w:val="0"/>
                <w:numId w:val="2"/>
              </w:numPr>
              <w:suppressAutoHyphens/>
              <w:rPr>
                <w:spacing w:val="-3"/>
              </w:rPr>
            </w:pPr>
            <w:r w:rsidRPr="00B770AB">
              <w:rPr>
                <w:spacing w:val="-3"/>
              </w:rPr>
              <w:t xml:space="preserve">The City's investment strategy will provide sufficient liquidity to meet the City's operating, payroll and capital requirements. To accomplish this the portfolio will be "laddered" with monthly maturities except for those months in which significant Ad Valorem taxes are received. To the extent possible, the City will match its investments with anticipated cash flow requirements.  Unless matched to a specific cash flow requirement, the City will not directly invest in securities maturing more than 15 years from the date of purchase. Also, unless specifically matched against a debt or obligation not more than 15% of the portfolio will have a maturity greater than 10 years. </w:t>
            </w:r>
          </w:p>
          <w:p w14:paraId="4D27029F" w14:textId="77777777" w:rsidR="00822EBB" w:rsidRDefault="00822EBB" w:rsidP="00822EBB">
            <w:pPr>
              <w:pStyle w:val="ListParagraph"/>
              <w:numPr>
                <w:ilvl w:val="0"/>
                <w:numId w:val="2"/>
              </w:numPr>
              <w:suppressAutoHyphens/>
              <w:rPr>
                <w:spacing w:val="-3"/>
              </w:rPr>
            </w:pPr>
            <w:r w:rsidRPr="00B770AB">
              <w:rPr>
                <w:spacing w:val="-3"/>
              </w:rPr>
              <w:t>The City's investment portfolio shall be designed with the objective of attaining a market rate of return throughout budgetary and economic cycles, taking into account the City's investment risk constraints and the cash flow characteristics of the portfolio.</w:t>
            </w:r>
          </w:p>
          <w:p w14:paraId="6C9C7C81" w14:textId="77777777" w:rsidR="008963E4" w:rsidRPr="00B770AB" w:rsidRDefault="008963E4" w:rsidP="008963E4">
            <w:pPr>
              <w:pStyle w:val="ListParagraph"/>
              <w:suppressAutoHyphens/>
              <w:rPr>
                <w:spacing w:val="-3"/>
              </w:rPr>
            </w:pPr>
          </w:p>
          <w:p w14:paraId="4A614C89" w14:textId="77777777" w:rsidR="00822EBB" w:rsidRPr="00DC6D60" w:rsidRDefault="00DC6D60" w:rsidP="00822EBB">
            <w:pPr>
              <w:suppressAutoHyphens/>
              <w:jc w:val="both"/>
              <w:rPr>
                <w:i/>
                <w:spacing w:val="-3"/>
              </w:rPr>
            </w:pPr>
            <w:r w:rsidRPr="00DC6D60">
              <w:rPr>
                <w:b/>
                <w:i/>
                <w:spacing w:val="-3"/>
              </w:rPr>
              <w:t>3.</w:t>
            </w:r>
            <w:r w:rsidR="00E12B9E" w:rsidRPr="00DC6D60">
              <w:rPr>
                <w:b/>
                <w:i/>
                <w:spacing w:val="-3"/>
              </w:rPr>
              <w:t xml:space="preserve"> </w:t>
            </w:r>
            <w:r w:rsidR="00822EBB" w:rsidRPr="00DC6D60">
              <w:rPr>
                <w:b/>
                <w:i/>
                <w:spacing w:val="-3"/>
              </w:rPr>
              <w:t>Performance Measurement</w:t>
            </w:r>
          </w:p>
          <w:p w14:paraId="11C1FE5C" w14:textId="77777777" w:rsidR="00822EBB" w:rsidRPr="00B770AB" w:rsidRDefault="00822EBB" w:rsidP="00822EBB">
            <w:pPr>
              <w:suppressAutoHyphens/>
              <w:rPr>
                <w:spacing w:val="-3"/>
              </w:rPr>
            </w:pPr>
            <w:r w:rsidRPr="00B770AB">
              <w:rPr>
                <w:spacing w:val="-3"/>
              </w:rPr>
              <w:t>The benchmark yield for the operating portfolio will be the weighted average yield determined by using the following maturity distribution and the related U.S. Treasury yields. Treasury yields are considered the benchmark for riskless investment transactions and, therefore comprise a minimum standard for the operating portfolio's rate of return. The investment program shall seek to augment returns above this threshold, consistent with risk limitations identified herein.</w:t>
            </w:r>
          </w:p>
          <w:p w14:paraId="5A47DA0D" w14:textId="77777777" w:rsidR="00822EBB" w:rsidRPr="00B770AB" w:rsidRDefault="00822EBB" w:rsidP="00822EBB">
            <w:pPr>
              <w:suppressAutoHyphens/>
              <w:jc w:val="both"/>
              <w:rPr>
                <w:spacing w:val="-3"/>
              </w:rPr>
            </w:pPr>
            <w:r w:rsidRPr="00B770AB">
              <w:rPr>
                <w:b/>
                <w:spacing w:val="-3"/>
              </w:rPr>
              <w:lastRenderedPageBreak/>
              <w:tab/>
              <w:t>Average Treasury Rates</w:t>
            </w:r>
            <w:r w:rsidRPr="00B770AB">
              <w:rPr>
                <w:b/>
                <w:spacing w:val="-3"/>
              </w:rPr>
              <w:tab/>
            </w:r>
            <w:r w:rsidRPr="00B770AB">
              <w:rPr>
                <w:b/>
                <w:spacing w:val="-3"/>
              </w:rPr>
              <w:tab/>
            </w:r>
            <w:r w:rsidRPr="00B770AB">
              <w:rPr>
                <w:b/>
                <w:spacing w:val="-3"/>
              </w:rPr>
              <w:tab/>
              <w:t>Percentage Distribution</w:t>
            </w:r>
          </w:p>
          <w:p w14:paraId="1184FB45" w14:textId="77777777" w:rsidR="00822EBB" w:rsidRPr="00B770AB" w:rsidRDefault="00822EBB" w:rsidP="00822EBB">
            <w:pPr>
              <w:suppressAutoHyphens/>
              <w:jc w:val="both"/>
              <w:rPr>
                <w:spacing w:val="-3"/>
              </w:rPr>
            </w:pPr>
            <w:r w:rsidRPr="00B770AB">
              <w:rPr>
                <w:spacing w:val="-3"/>
              </w:rPr>
              <w:tab/>
              <w:t xml:space="preserve">Overnight rate </w:t>
            </w:r>
            <w:r w:rsidRPr="00B770AB">
              <w:rPr>
                <w:spacing w:val="-3"/>
              </w:rPr>
              <w:tab/>
            </w:r>
            <w:r w:rsidRPr="00B770AB">
              <w:rPr>
                <w:spacing w:val="-3"/>
              </w:rPr>
              <w:tab/>
            </w:r>
            <w:r w:rsidRPr="00B770AB">
              <w:rPr>
                <w:spacing w:val="-3"/>
              </w:rPr>
              <w:tab/>
            </w:r>
            <w:r w:rsidR="00E12B9E" w:rsidRPr="00B770AB">
              <w:rPr>
                <w:spacing w:val="-3"/>
              </w:rPr>
              <w:tab/>
            </w:r>
            <w:r w:rsidRPr="00B770AB">
              <w:rPr>
                <w:spacing w:val="-3"/>
              </w:rPr>
              <w:tab/>
              <w:t>15%</w:t>
            </w:r>
          </w:p>
          <w:p w14:paraId="35A831AD" w14:textId="77777777" w:rsidR="00822EBB" w:rsidRPr="00B770AB" w:rsidRDefault="00822EBB" w:rsidP="00822EBB">
            <w:pPr>
              <w:suppressAutoHyphens/>
              <w:jc w:val="both"/>
              <w:rPr>
                <w:spacing w:val="-3"/>
              </w:rPr>
            </w:pPr>
            <w:r w:rsidRPr="00B770AB">
              <w:rPr>
                <w:spacing w:val="-3"/>
              </w:rPr>
              <w:tab/>
              <w:t>3 month Treasury Bill rate</w:t>
            </w:r>
            <w:r w:rsidRPr="00B770AB">
              <w:rPr>
                <w:spacing w:val="-3"/>
              </w:rPr>
              <w:tab/>
            </w:r>
            <w:r w:rsidRPr="00B770AB">
              <w:rPr>
                <w:spacing w:val="-3"/>
              </w:rPr>
              <w:tab/>
            </w:r>
            <w:r w:rsidRPr="00B770AB">
              <w:rPr>
                <w:spacing w:val="-3"/>
              </w:rPr>
              <w:tab/>
              <w:t>15%</w:t>
            </w:r>
          </w:p>
          <w:p w14:paraId="108688C0" w14:textId="77777777" w:rsidR="00822EBB" w:rsidRPr="00B770AB" w:rsidRDefault="00822EBB" w:rsidP="00822EBB">
            <w:pPr>
              <w:suppressAutoHyphens/>
              <w:jc w:val="both"/>
              <w:rPr>
                <w:spacing w:val="-3"/>
              </w:rPr>
            </w:pPr>
            <w:r w:rsidRPr="00B770AB">
              <w:rPr>
                <w:spacing w:val="-3"/>
              </w:rPr>
              <w:tab/>
              <w:t>6 month Treasury Bill rate</w:t>
            </w:r>
            <w:r w:rsidRPr="00B770AB">
              <w:rPr>
                <w:spacing w:val="-3"/>
              </w:rPr>
              <w:tab/>
            </w:r>
            <w:r w:rsidRPr="00B770AB">
              <w:rPr>
                <w:spacing w:val="-3"/>
              </w:rPr>
              <w:tab/>
            </w:r>
            <w:r w:rsidRPr="00B770AB">
              <w:rPr>
                <w:spacing w:val="-3"/>
              </w:rPr>
              <w:tab/>
              <w:t>15%</w:t>
            </w:r>
          </w:p>
          <w:p w14:paraId="1438EB7E" w14:textId="77777777" w:rsidR="00822EBB" w:rsidRPr="00B770AB" w:rsidRDefault="00822EBB" w:rsidP="00822EBB">
            <w:pPr>
              <w:suppressAutoHyphens/>
              <w:jc w:val="both"/>
              <w:rPr>
                <w:spacing w:val="-3"/>
              </w:rPr>
            </w:pPr>
            <w:r w:rsidRPr="00B770AB">
              <w:rPr>
                <w:spacing w:val="-3"/>
              </w:rPr>
              <w:tab/>
              <w:t>1 year Treasury Bill rate</w:t>
            </w:r>
            <w:r w:rsidRPr="00B770AB">
              <w:rPr>
                <w:spacing w:val="-3"/>
              </w:rPr>
              <w:tab/>
            </w:r>
            <w:r w:rsidRPr="00B770AB">
              <w:rPr>
                <w:spacing w:val="-3"/>
              </w:rPr>
              <w:tab/>
            </w:r>
            <w:r w:rsidRPr="00B770AB">
              <w:rPr>
                <w:spacing w:val="-3"/>
              </w:rPr>
              <w:tab/>
              <w:t>15%</w:t>
            </w:r>
          </w:p>
          <w:p w14:paraId="66AF0E06" w14:textId="77777777" w:rsidR="00822EBB" w:rsidRPr="00B770AB" w:rsidRDefault="00822EBB" w:rsidP="00822EBB">
            <w:pPr>
              <w:suppressAutoHyphens/>
              <w:jc w:val="both"/>
              <w:rPr>
                <w:spacing w:val="-3"/>
              </w:rPr>
            </w:pPr>
            <w:r w:rsidRPr="00B770AB">
              <w:rPr>
                <w:spacing w:val="-3"/>
              </w:rPr>
              <w:tab/>
              <w:t>3 year Treasury Note rate</w:t>
            </w:r>
            <w:r w:rsidRPr="00B770AB">
              <w:rPr>
                <w:spacing w:val="-3"/>
              </w:rPr>
              <w:tab/>
            </w:r>
            <w:r w:rsidRPr="00B770AB">
              <w:rPr>
                <w:spacing w:val="-3"/>
              </w:rPr>
              <w:tab/>
            </w:r>
            <w:r w:rsidRPr="00B770AB">
              <w:rPr>
                <w:spacing w:val="-3"/>
              </w:rPr>
              <w:tab/>
              <w:t>15%</w:t>
            </w:r>
          </w:p>
          <w:p w14:paraId="64B9E06F" w14:textId="77777777" w:rsidR="00822EBB" w:rsidRPr="00B770AB" w:rsidRDefault="00822EBB" w:rsidP="00822EBB">
            <w:pPr>
              <w:suppressAutoHyphens/>
              <w:jc w:val="both"/>
              <w:rPr>
                <w:spacing w:val="-3"/>
              </w:rPr>
            </w:pPr>
            <w:r w:rsidRPr="00B770AB">
              <w:rPr>
                <w:spacing w:val="-3"/>
              </w:rPr>
              <w:tab/>
              <w:t xml:space="preserve">5 year Treasury Note rate </w:t>
            </w:r>
            <w:r w:rsidRPr="00B770AB">
              <w:rPr>
                <w:spacing w:val="-3"/>
              </w:rPr>
              <w:tab/>
            </w:r>
            <w:r w:rsidRPr="00B770AB">
              <w:rPr>
                <w:spacing w:val="-3"/>
              </w:rPr>
              <w:tab/>
            </w:r>
            <w:r w:rsidRPr="00B770AB">
              <w:rPr>
                <w:spacing w:val="-3"/>
              </w:rPr>
              <w:tab/>
              <w:t>15%</w:t>
            </w:r>
          </w:p>
          <w:p w14:paraId="49E3DD83" w14:textId="77777777" w:rsidR="00822EBB" w:rsidRPr="00B770AB" w:rsidRDefault="00822EBB" w:rsidP="00822EBB">
            <w:pPr>
              <w:suppressAutoHyphens/>
              <w:jc w:val="both"/>
              <w:rPr>
                <w:spacing w:val="-3"/>
              </w:rPr>
            </w:pPr>
            <w:r w:rsidRPr="00B770AB">
              <w:rPr>
                <w:spacing w:val="-3"/>
              </w:rPr>
              <w:tab/>
              <w:t>10 year Treasury Note rate</w:t>
            </w:r>
            <w:r w:rsidRPr="00B770AB">
              <w:rPr>
                <w:spacing w:val="-3"/>
              </w:rPr>
              <w:tab/>
            </w:r>
            <w:r w:rsidRPr="00B770AB">
              <w:rPr>
                <w:spacing w:val="-3"/>
              </w:rPr>
              <w:tab/>
            </w:r>
            <w:r w:rsidRPr="00B770AB">
              <w:rPr>
                <w:spacing w:val="-3"/>
              </w:rPr>
              <w:tab/>
              <w:t>10%</w:t>
            </w:r>
          </w:p>
          <w:p w14:paraId="45B5C69A" w14:textId="77777777" w:rsidR="00822EBB" w:rsidRPr="00B770AB" w:rsidRDefault="00822EBB" w:rsidP="00822EBB">
            <w:pPr>
              <w:suppressAutoHyphens/>
              <w:jc w:val="both"/>
              <w:rPr>
                <w:spacing w:val="-3"/>
              </w:rPr>
            </w:pPr>
            <w:r w:rsidRPr="00B770AB">
              <w:rPr>
                <w:spacing w:val="-3"/>
              </w:rPr>
              <w:tab/>
            </w:r>
            <w:r w:rsidRPr="00B770AB">
              <w:rPr>
                <w:spacing w:val="-3"/>
              </w:rPr>
              <w:tab/>
            </w:r>
            <w:r w:rsidRPr="00B770AB">
              <w:rPr>
                <w:spacing w:val="-3"/>
              </w:rPr>
              <w:tab/>
            </w:r>
            <w:r w:rsidRPr="00B770AB">
              <w:rPr>
                <w:spacing w:val="-3"/>
              </w:rPr>
              <w:tab/>
              <w:t>Total</w:t>
            </w:r>
            <w:r w:rsidRPr="00B770AB">
              <w:rPr>
                <w:spacing w:val="-3"/>
              </w:rPr>
              <w:tab/>
            </w:r>
            <w:r w:rsidRPr="00B770AB">
              <w:rPr>
                <w:spacing w:val="-3"/>
              </w:rPr>
              <w:tab/>
              <w:t xml:space="preserve">    </w:t>
            </w:r>
            <w:r w:rsidRPr="00B770AB">
              <w:rPr>
                <w:spacing w:val="-3"/>
              </w:rPr>
              <w:tab/>
              <w:t>100%</w:t>
            </w:r>
          </w:p>
          <w:p w14:paraId="6990DDE1" w14:textId="77777777" w:rsidR="00822EBB" w:rsidRPr="00B770AB" w:rsidRDefault="00822EBB" w:rsidP="00822EBB">
            <w:pPr>
              <w:suppressAutoHyphens/>
              <w:jc w:val="both"/>
              <w:rPr>
                <w:spacing w:val="-3"/>
              </w:rPr>
            </w:pPr>
            <w:r w:rsidRPr="00B770AB">
              <w:rPr>
                <w:spacing w:val="-3"/>
              </w:rPr>
              <w:t>Weighted average maturity of benchmark</w:t>
            </w:r>
            <w:r w:rsidRPr="00B770AB">
              <w:rPr>
                <w:spacing w:val="-3"/>
              </w:rPr>
              <w:tab/>
            </w:r>
            <w:r w:rsidRPr="00B770AB">
              <w:rPr>
                <w:spacing w:val="-3"/>
              </w:rPr>
              <w:tab/>
              <w:t>2.46 years</w:t>
            </w:r>
          </w:p>
          <w:p w14:paraId="759CFC11" w14:textId="77777777" w:rsidR="00822EBB" w:rsidRPr="00DC6D60" w:rsidRDefault="00DC6D60" w:rsidP="00822EBB">
            <w:pPr>
              <w:suppressAutoHyphens/>
              <w:jc w:val="both"/>
              <w:rPr>
                <w:i/>
                <w:spacing w:val="-3"/>
              </w:rPr>
            </w:pPr>
            <w:r w:rsidRPr="00DC6D60">
              <w:rPr>
                <w:b/>
                <w:i/>
                <w:spacing w:val="-3"/>
              </w:rPr>
              <w:t>4.</w:t>
            </w:r>
            <w:r w:rsidR="00E12B9E" w:rsidRPr="00DC6D60">
              <w:rPr>
                <w:b/>
                <w:i/>
                <w:spacing w:val="-3"/>
              </w:rPr>
              <w:t xml:space="preserve"> </w:t>
            </w:r>
            <w:r w:rsidR="00822EBB" w:rsidRPr="00DC6D60">
              <w:rPr>
                <w:b/>
                <w:i/>
                <w:spacing w:val="-3"/>
              </w:rPr>
              <w:t>Prudence and Ethical Standards</w:t>
            </w:r>
          </w:p>
          <w:p w14:paraId="227F17A2" w14:textId="77777777" w:rsidR="00822EBB" w:rsidRDefault="00822EBB" w:rsidP="00822EBB">
            <w:pPr>
              <w:suppressAutoHyphens/>
              <w:rPr>
                <w:spacing w:val="-3"/>
              </w:rPr>
            </w:pPr>
            <w:r w:rsidRPr="00B770AB">
              <w:rPr>
                <w:spacing w:val="-3"/>
              </w:rPr>
              <w:t>The standard of prudence to be applied by the investment officer shall be the "Prudent Person" rule, which states: "Investments shall be made with judgment and care, under circumstances then prevailing, which persons of prudence, discretion and intelligence exercise in the management of their own affairs, not for speculation, but for investment, considering the probable safety of their capital as well as the probable income derived." The "Prudent Person" rule shall be applied in the context of managing the overall portfolio.</w:t>
            </w:r>
          </w:p>
          <w:p w14:paraId="00BA5448" w14:textId="77777777" w:rsidR="008963E4" w:rsidRPr="00B770AB" w:rsidRDefault="008963E4" w:rsidP="00822EBB">
            <w:pPr>
              <w:suppressAutoHyphens/>
              <w:rPr>
                <w:spacing w:val="-3"/>
              </w:rPr>
            </w:pPr>
          </w:p>
          <w:p w14:paraId="07400B00" w14:textId="77777777" w:rsidR="00822EBB" w:rsidRPr="00DC6D60" w:rsidRDefault="00DC6D60" w:rsidP="00822EBB">
            <w:pPr>
              <w:suppressAutoHyphens/>
              <w:jc w:val="both"/>
              <w:rPr>
                <w:i/>
                <w:spacing w:val="-3"/>
              </w:rPr>
            </w:pPr>
            <w:r w:rsidRPr="00DC6D60">
              <w:rPr>
                <w:b/>
                <w:i/>
                <w:spacing w:val="-3"/>
              </w:rPr>
              <w:t>5.</w:t>
            </w:r>
            <w:r w:rsidR="00E12B9E" w:rsidRPr="00DC6D60">
              <w:rPr>
                <w:b/>
                <w:i/>
                <w:spacing w:val="-3"/>
              </w:rPr>
              <w:t xml:space="preserve"> </w:t>
            </w:r>
            <w:r w:rsidR="00822EBB" w:rsidRPr="00DC6D60">
              <w:rPr>
                <w:b/>
                <w:i/>
                <w:spacing w:val="-3"/>
              </w:rPr>
              <w:t>Authorized Investments</w:t>
            </w:r>
          </w:p>
          <w:p w14:paraId="3EF2C55C" w14:textId="77777777" w:rsidR="00822EBB" w:rsidRPr="00B770AB" w:rsidRDefault="00822EBB" w:rsidP="00822EBB">
            <w:pPr>
              <w:suppressAutoHyphens/>
              <w:jc w:val="both"/>
              <w:rPr>
                <w:spacing w:val="-3"/>
              </w:rPr>
            </w:pPr>
            <w:r w:rsidRPr="00B770AB">
              <w:rPr>
                <w:spacing w:val="-3"/>
              </w:rPr>
              <w:t>The City shall limit investments, as authorized in Florida Statutes to:</w:t>
            </w:r>
          </w:p>
          <w:p w14:paraId="028A2EE8" w14:textId="77777777" w:rsidR="00822EBB" w:rsidRPr="00B770AB" w:rsidRDefault="00822EBB" w:rsidP="00822EBB">
            <w:pPr>
              <w:pStyle w:val="ListParagraph"/>
              <w:numPr>
                <w:ilvl w:val="0"/>
                <w:numId w:val="3"/>
              </w:numPr>
              <w:suppressAutoHyphens/>
              <w:rPr>
                <w:spacing w:val="-3"/>
              </w:rPr>
            </w:pPr>
            <w:r w:rsidRPr="00B770AB">
              <w:rPr>
                <w:spacing w:val="-3"/>
              </w:rPr>
              <w:t>Direct Federal Government obligations. Investments in this category would include but not be limited to the following: United States Treasury Bills, Notes and Bonds, and securities issued by the Small Business Administration, Government National Mortgage Association (Ginnie Mae), Veterans Administration, and Federal Housing Administration.</w:t>
            </w:r>
          </w:p>
          <w:p w14:paraId="0A36393A" w14:textId="77777777" w:rsidR="00822EBB" w:rsidRPr="00B770AB" w:rsidRDefault="00822EBB" w:rsidP="00822EBB">
            <w:pPr>
              <w:pStyle w:val="ListParagraph"/>
              <w:numPr>
                <w:ilvl w:val="0"/>
                <w:numId w:val="3"/>
              </w:numPr>
              <w:suppressAutoHyphens/>
              <w:rPr>
                <w:spacing w:val="-3"/>
              </w:rPr>
            </w:pPr>
            <w:r w:rsidRPr="00B770AB">
              <w:rPr>
                <w:spacing w:val="-3"/>
              </w:rPr>
              <w:t>Federal Agencies and instrumentalities. Investments in this category would include but not be limited to the following: obligations of the Federal Home Loan Banks System (FHLB) or its distinct banks, Financing Corporation (FICO), the Federal Farm Credit Bank, Federal National Mortgage Association (Fannie Mae), Federal Home Loan Mortgage Corporation (Freddie Mac), Student Loan Marketing Association (Sallie Mae), Financial Assistance Corporation and Federal Agriculture Mortgage Corporation (Farmer Mac).</w:t>
            </w:r>
          </w:p>
          <w:p w14:paraId="5D3E095D" w14:textId="77777777" w:rsidR="00822EBB" w:rsidRPr="00B770AB" w:rsidRDefault="00822EBB" w:rsidP="00822EBB">
            <w:pPr>
              <w:pStyle w:val="BodyTextIndent"/>
              <w:numPr>
                <w:ilvl w:val="0"/>
                <w:numId w:val="3"/>
              </w:numPr>
              <w:spacing w:after="0"/>
              <w:rPr>
                <w:strike/>
              </w:rPr>
            </w:pPr>
            <w:r w:rsidRPr="00B770AB">
              <w:t xml:space="preserve">U.S. Securities and Exchange Council registered money market funds with the highest credit quality rating from a nationally recognized rating agency. </w:t>
            </w:r>
          </w:p>
          <w:p w14:paraId="2FFA1476" w14:textId="77777777" w:rsidR="00822EBB" w:rsidRPr="00B770AB" w:rsidRDefault="00822EBB" w:rsidP="00822EBB">
            <w:pPr>
              <w:pStyle w:val="ListParagraph"/>
              <w:numPr>
                <w:ilvl w:val="0"/>
                <w:numId w:val="3"/>
              </w:numPr>
              <w:tabs>
                <w:tab w:val="left" w:pos="-720"/>
              </w:tabs>
              <w:suppressAutoHyphens/>
              <w:rPr>
                <w:strike/>
                <w:spacing w:val="-3"/>
              </w:rPr>
            </w:pPr>
            <w:r w:rsidRPr="00B770AB">
              <w:rPr>
                <w:spacing w:val="-3"/>
              </w:rPr>
              <w:t xml:space="preserve">Interest-bearing time deposits or savings accounts, in a qualified Public Depository as defined in s. 280.02 Florida Statutes. </w:t>
            </w:r>
          </w:p>
          <w:p w14:paraId="27EFBBB3" w14:textId="77777777" w:rsidR="00822EBB" w:rsidRPr="00B770AB" w:rsidRDefault="00822EBB" w:rsidP="00822EBB">
            <w:pPr>
              <w:pStyle w:val="ListParagraph"/>
              <w:numPr>
                <w:ilvl w:val="0"/>
                <w:numId w:val="3"/>
              </w:numPr>
              <w:suppressAutoHyphens/>
              <w:rPr>
                <w:strike/>
                <w:spacing w:val="-3"/>
              </w:rPr>
            </w:pPr>
            <w:r w:rsidRPr="00B770AB">
              <w:rPr>
                <w:color w:val="000000"/>
              </w:rPr>
              <w:t>Debt issued by the State of Florida or any political subdivision thereof including pools.</w:t>
            </w:r>
            <w:r w:rsidRPr="00B770AB">
              <w:rPr>
                <w:color w:val="000000"/>
                <w:u w:val="single"/>
              </w:rPr>
              <w:t xml:space="preserve"> </w:t>
            </w:r>
          </w:p>
          <w:p w14:paraId="33008AC9" w14:textId="77777777" w:rsidR="00822EBB" w:rsidRPr="00B770AB" w:rsidRDefault="00822EBB" w:rsidP="00822EBB">
            <w:pPr>
              <w:pStyle w:val="ListParagraph"/>
              <w:numPr>
                <w:ilvl w:val="0"/>
                <w:numId w:val="3"/>
              </w:numPr>
              <w:rPr>
                <w:color w:val="000000"/>
              </w:rPr>
            </w:pPr>
            <w:r w:rsidRPr="00B770AB">
              <w:rPr>
                <w:color w:val="000000"/>
              </w:rPr>
              <w:t xml:space="preserve">Securities of, or other interests in, any open-end or closed-end management-type investment company or investment trust registered under the Investment Company Act of 1940, 15 U.S.C. ss. 80a-1 et seq., as amended from time to time, provided that the portfolio of such investment company or investment trust is limited to obligations of the United States Government or any agency or instrumentality thereof and to repurchase agreements fully collateralized by such United States Government obligations, and provided that such investment company or investment trust takes delivery of such collateral either directly or through an authorized custodian. </w:t>
            </w:r>
          </w:p>
          <w:p w14:paraId="36D902CF" w14:textId="77777777" w:rsidR="00822EBB" w:rsidRPr="00B770AB" w:rsidRDefault="00822EBB" w:rsidP="00822EBB">
            <w:pPr>
              <w:pStyle w:val="ListParagraph"/>
              <w:numPr>
                <w:ilvl w:val="0"/>
                <w:numId w:val="3"/>
              </w:numPr>
              <w:rPr>
                <w:color w:val="000000"/>
              </w:rPr>
            </w:pPr>
            <w:r w:rsidRPr="00B770AB">
              <w:rPr>
                <w:color w:val="000000"/>
              </w:rPr>
              <w:t>Repurchase Agreements and reverse repurchase agreements collateralized by securities otherwise authorized in this policy.</w:t>
            </w:r>
          </w:p>
          <w:p w14:paraId="3E4D851C" w14:textId="77777777" w:rsidR="00822EBB" w:rsidRPr="00B770AB" w:rsidRDefault="00822EBB" w:rsidP="00822EBB">
            <w:pPr>
              <w:pStyle w:val="ListParagraph"/>
              <w:numPr>
                <w:ilvl w:val="0"/>
                <w:numId w:val="3"/>
              </w:numPr>
              <w:suppressAutoHyphens/>
              <w:rPr>
                <w:spacing w:val="-3"/>
              </w:rPr>
            </w:pPr>
            <w:r w:rsidRPr="00B770AB">
              <w:rPr>
                <w:spacing w:val="-3"/>
              </w:rPr>
              <w:t xml:space="preserve">The Local Government Surplus Funds Trust Fund or any intergovernmental investing pool authorized pursuant to the Florida Interlocal Cooperation Act as </w:t>
            </w:r>
            <w:r w:rsidRPr="00B770AB">
              <w:rPr>
                <w:spacing w:val="-3"/>
              </w:rPr>
              <w:lastRenderedPageBreak/>
              <w:t>provided in s. 163.01 Florida Statutes.</w:t>
            </w:r>
          </w:p>
          <w:p w14:paraId="3EF848B5" w14:textId="77777777" w:rsidR="00822EBB" w:rsidRDefault="00822EBB" w:rsidP="00822EBB">
            <w:pPr>
              <w:pStyle w:val="ListParagraph"/>
              <w:numPr>
                <w:ilvl w:val="0"/>
                <w:numId w:val="3"/>
              </w:numPr>
            </w:pPr>
            <w:r w:rsidRPr="00B770AB">
              <w:rPr>
                <w:spacing w:val="-3"/>
              </w:rPr>
              <w:t>Commercial paper of prime quality of the highest letter and numerical rating as provided for by at least one nationally recognized rating service.</w:t>
            </w:r>
            <w:r w:rsidRPr="00B770AB">
              <w:t xml:space="preserve"> </w:t>
            </w:r>
          </w:p>
          <w:p w14:paraId="560A10CF" w14:textId="77777777" w:rsidR="00262345" w:rsidRPr="00B770AB" w:rsidRDefault="00262345" w:rsidP="008963E4">
            <w:pPr>
              <w:pStyle w:val="ListParagraph"/>
            </w:pPr>
          </w:p>
          <w:p w14:paraId="5B33B2DC" w14:textId="77777777" w:rsidR="00822EBB" w:rsidRPr="00DC6D60" w:rsidRDefault="00DC6D60" w:rsidP="00822EBB">
            <w:pPr>
              <w:suppressAutoHyphens/>
              <w:jc w:val="both"/>
              <w:rPr>
                <w:i/>
                <w:spacing w:val="-3"/>
              </w:rPr>
            </w:pPr>
            <w:r w:rsidRPr="00DC6D60">
              <w:rPr>
                <w:b/>
                <w:i/>
                <w:spacing w:val="-3"/>
              </w:rPr>
              <w:t>6.</w:t>
            </w:r>
            <w:r w:rsidR="00822EBB" w:rsidRPr="00DC6D60">
              <w:rPr>
                <w:b/>
                <w:i/>
                <w:spacing w:val="-3"/>
              </w:rPr>
              <w:t xml:space="preserve"> Maturity and Liquidity Requirements</w:t>
            </w:r>
          </w:p>
          <w:p w14:paraId="69617DB5" w14:textId="77777777" w:rsidR="00822EBB" w:rsidRPr="00B770AB" w:rsidRDefault="00822EBB" w:rsidP="00822EBB">
            <w:pPr>
              <w:pStyle w:val="ListParagraph"/>
              <w:numPr>
                <w:ilvl w:val="0"/>
                <w:numId w:val="4"/>
              </w:numPr>
              <w:suppressAutoHyphens/>
              <w:rPr>
                <w:spacing w:val="-3"/>
              </w:rPr>
            </w:pPr>
            <w:r w:rsidRPr="00B770AB">
              <w:rPr>
                <w:spacing w:val="-3"/>
              </w:rPr>
              <w:t>The City will maintain a forecast of expected cash outflows and inflows by major categories. For months that the outflows exceed inflows the City will have investments maturing that month in excess of the forecasted deficits.</w:t>
            </w:r>
          </w:p>
          <w:p w14:paraId="5C207626" w14:textId="77777777" w:rsidR="00822EBB" w:rsidRDefault="00822EBB" w:rsidP="00822EBB">
            <w:pPr>
              <w:pStyle w:val="ListParagraph"/>
              <w:numPr>
                <w:ilvl w:val="0"/>
                <w:numId w:val="4"/>
              </w:numPr>
              <w:suppressAutoHyphens/>
              <w:rPr>
                <w:spacing w:val="-3"/>
              </w:rPr>
            </w:pPr>
            <w:r w:rsidRPr="00B770AB">
              <w:rPr>
                <w:spacing w:val="-3"/>
              </w:rPr>
              <w:t>The City’s intention is to keep the weighted average maturity to three years or less.  Due to market conditions and cash needs the average maturity may temporarily be greater than three years but no greater than five years.</w:t>
            </w:r>
          </w:p>
          <w:p w14:paraId="64617122" w14:textId="77777777" w:rsidR="008963E4" w:rsidRPr="00B770AB" w:rsidRDefault="008963E4" w:rsidP="008963E4">
            <w:pPr>
              <w:pStyle w:val="ListParagraph"/>
              <w:suppressAutoHyphens/>
              <w:rPr>
                <w:spacing w:val="-3"/>
              </w:rPr>
            </w:pPr>
          </w:p>
          <w:p w14:paraId="093E23AF" w14:textId="77777777" w:rsidR="00822EBB" w:rsidRPr="00DC6D60" w:rsidRDefault="00DC6D60" w:rsidP="00822EBB">
            <w:pPr>
              <w:suppressAutoHyphens/>
              <w:jc w:val="both"/>
              <w:rPr>
                <w:i/>
                <w:spacing w:val="-3"/>
              </w:rPr>
            </w:pPr>
            <w:r w:rsidRPr="00DC6D60">
              <w:rPr>
                <w:b/>
                <w:i/>
                <w:spacing w:val="-3"/>
              </w:rPr>
              <w:t>7.</w:t>
            </w:r>
            <w:r w:rsidR="00822EBB" w:rsidRPr="00DC6D60">
              <w:rPr>
                <w:b/>
                <w:i/>
                <w:spacing w:val="-3"/>
              </w:rPr>
              <w:t xml:space="preserve"> Portfolio Composition, Risk and Diversification</w:t>
            </w:r>
          </w:p>
          <w:p w14:paraId="2FEBAD7E" w14:textId="77777777" w:rsidR="00822EBB" w:rsidRDefault="00822EBB" w:rsidP="00822EBB">
            <w:pPr>
              <w:suppressAutoHyphens/>
              <w:rPr>
                <w:spacing w:val="-3"/>
              </w:rPr>
            </w:pPr>
            <w:r w:rsidRPr="00B770AB">
              <w:rPr>
                <w:spacing w:val="-3"/>
              </w:rPr>
              <w:t>Assets held shall be diversified to control risk of loss resulting from over-concentration of assets in a specific maturity, issuer, instrument, or dealer/broker, through which these instruments are bought and sold. The following maximum limits apply to the portfolio:</w:t>
            </w:r>
          </w:p>
          <w:p w14:paraId="7F6B8819" w14:textId="77777777" w:rsidR="00262345" w:rsidRPr="00B770AB" w:rsidRDefault="00262345" w:rsidP="00822EBB">
            <w:pPr>
              <w:suppressAutoHyphens/>
              <w:rPr>
                <w:spacing w:val="-3"/>
              </w:rPr>
            </w:pPr>
          </w:p>
          <w:p w14:paraId="5B51124E" w14:textId="77777777" w:rsidR="00822EBB" w:rsidRPr="00B770AB" w:rsidRDefault="00822EBB" w:rsidP="00822EBB">
            <w:pPr>
              <w:suppressAutoHyphens/>
              <w:ind w:right="-900"/>
              <w:jc w:val="both"/>
              <w:rPr>
                <w:spacing w:val="-3"/>
              </w:rPr>
            </w:pPr>
            <w:r w:rsidRPr="00B770AB">
              <w:rPr>
                <w:spacing w:val="-3"/>
              </w:rPr>
              <w:t xml:space="preserve">    Maturity date</w:t>
            </w:r>
            <w:r w:rsidRPr="00B770AB">
              <w:rPr>
                <w:spacing w:val="-3"/>
              </w:rPr>
              <w:tab/>
            </w:r>
            <w:r w:rsidRPr="00B770AB">
              <w:rPr>
                <w:spacing w:val="-3"/>
              </w:rPr>
              <w:tab/>
              <w:t xml:space="preserve">10% </w:t>
            </w:r>
            <w:r w:rsidRPr="00B770AB">
              <w:rPr>
                <w:spacing w:val="-3"/>
              </w:rPr>
              <w:tab/>
              <w:t xml:space="preserve"> Specific instrument</w:t>
            </w:r>
            <w:r w:rsidRPr="00B770AB">
              <w:rPr>
                <w:spacing w:val="-3"/>
              </w:rPr>
              <w:tab/>
            </w:r>
            <w:r w:rsidRPr="00B770AB">
              <w:rPr>
                <w:spacing w:val="-3"/>
              </w:rPr>
              <w:tab/>
              <w:t xml:space="preserve"> </w:t>
            </w:r>
            <w:r w:rsidRPr="00B770AB">
              <w:rPr>
                <w:spacing w:val="-3"/>
              </w:rPr>
              <w:tab/>
              <w:t xml:space="preserve">8% </w:t>
            </w:r>
          </w:p>
          <w:p w14:paraId="5038117A" w14:textId="77777777" w:rsidR="00822EBB" w:rsidRPr="00B770AB" w:rsidRDefault="00822EBB" w:rsidP="00822EBB">
            <w:pPr>
              <w:suppressAutoHyphens/>
              <w:ind w:right="-900"/>
              <w:jc w:val="both"/>
              <w:rPr>
                <w:spacing w:val="-3"/>
              </w:rPr>
            </w:pPr>
            <w:r w:rsidRPr="00B770AB">
              <w:rPr>
                <w:spacing w:val="-3"/>
              </w:rPr>
              <w:t xml:space="preserve">    Specific issuer</w:t>
            </w:r>
            <w:r w:rsidRPr="00B770AB">
              <w:rPr>
                <w:spacing w:val="-3"/>
              </w:rPr>
              <w:tab/>
            </w:r>
            <w:r w:rsidRPr="00B770AB">
              <w:rPr>
                <w:spacing w:val="-3"/>
              </w:rPr>
              <w:tab/>
              <w:t xml:space="preserve">40% </w:t>
            </w:r>
            <w:r w:rsidRPr="00B770AB">
              <w:rPr>
                <w:spacing w:val="-3"/>
              </w:rPr>
              <w:tab/>
              <w:t xml:space="preserve"> Specific dealer/broker</w:t>
            </w:r>
            <w:r w:rsidRPr="00B770AB">
              <w:rPr>
                <w:spacing w:val="-3"/>
              </w:rPr>
              <w:tab/>
            </w:r>
            <w:r w:rsidRPr="00B770AB">
              <w:rPr>
                <w:spacing w:val="-3"/>
              </w:rPr>
              <w:tab/>
            </w:r>
            <w:r w:rsidR="00E12B9E" w:rsidRPr="00B770AB">
              <w:rPr>
                <w:spacing w:val="-3"/>
              </w:rPr>
              <w:tab/>
            </w:r>
            <w:r w:rsidRPr="00B770AB">
              <w:rPr>
                <w:spacing w:val="-3"/>
              </w:rPr>
              <w:t xml:space="preserve">33% </w:t>
            </w:r>
          </w:p>
          <w:p w14:paraId="120358AE" w14:textId="77777777" w:rsidR="00822EBB" w:rsidRPr="00B770AB" w:rsidRDefault="00822EBB" w:rsidP="00822EBB">
            <w:pPr>
              <w:suppressAutoHyphens/>
              <w:ind w:right="-900"/>
              <w:jc w:val="both"/>
              <w:rPr>
                <w:spacing w:val="-3"/>
              </w:rPr>
            </w:pPr>
            <w:r w:rsidRPr="00B770AB">
              <w:rPr>
                <w:spacing w:val="-3"/>
              </w:rPr>
              <w:t xml:space="preserve">   Commercial paper</w:t>
            </w:r>
            <w:r w:rsidRPr="00B770AB">
              <w:rPr>
                <w:spacing w:val="-3"/>
              </w:rPr>
              <w:tab/>
            </w:r>
            <w:r w:rsidR="00E12B9E" w:rsidRPr="00B770AB">
              <w:rPr>
                <w:spacing w:val="-3"/>
              </w:rPr>
              <w:tab/>
            </w:r>
            <w:r w:rsidRPr="00B770AB">
              <w:rPr>
                <w:spacing w:val="-3"/>
              </w:rPr>
              <w:t>25%</w:t>
            </w:r>
            <w:r w:rsidRPr="00B770AB">
              <w:rPr>
                <w:spacing w:val="-3"/>
              </w:rPr>
              <w:tab/>
              <w:t xml:space="preserve">Collateralized Mortgage Obligations    </w:t>
            </w:r>
          </w:p>
          <w:p w14:paraId="256DB925" w14:textId="77777777" w:rsidR="00822EBB" w:rsidRPr="00B770AB" w:rsidRDefault="00822EBB" w:rsidP="00822EBB">
            <w:pPr>
              <w:suppressAutoHyphens/>
              <w:ind w:right="-900"/>
              <w:jc w:val="both"/>
              <w:rPr>
                <w:spacing w:val="-3"/>
              </w:rPr>
            </w:pPr>
            <w:r w:rsidRPr="00B770AB">
              <w:rPr>
                <w:spacing w:val="-3"/>
              </w:rPr>
              <w:tab/>
            </w:r>
            <w:r w:rsidRPr="00B770AB">
              <w:rPr>
                <w:spacing w:val="-3"/>
              </w:rPr>
              <w:tab/>
            </w:r>
            <w:r w:rsidRPr="00B770AB">
              <w:rPr>
                <w:spacing w:val="-3"/>
              </w:rPr>
              <w:tab/>
            </w:r>
            <w:r w:rsidRPr="00B770AB">
              <w:rPr>
                <w:spacing w:val="-3"/>
              </w:rPr>
              <w:tab/>
            </w:r>
            <w:r w:rsidRPr="00B770AB">
              <w:rPr>
                <w:spacing w:val="-3"/>
              </w:rPr>
              <w:tab/>
              <w:t xml:space="preserve"> and Real Estate Mortgage</w:t>
            </w:r>
          </w:p>
          <w:p w14:paraId="7D64812D" w14:textId="77777777" w:rsidR="00822EBB" w:rsidRDefault="00822EBB" w:rsidP="00822EBB">
            <w:pPr>
              <w:suppressAutoHyphens/>
              <w:ind w:right="-900"/>
              <w:jc w:val="both"/>
              <w:rPr>
                <w:spacing w:val="-3"/>
              </w:rPr>
            </w:pPr>
            <w:r w:rsidRPr="00B770AB">
              <w:rPr>
                <w:spacing w:val="-3"/>
              </w:rPr>
              <w:tab/>
            </w:r>
            <w:r w:rsidRPr="00B770AB">
              <w:rPr>
                <w:spacing w:val="-3"/>
              </w:rPr>
              <w:tab/>
            </w:r>
            <w:r w:rsidRPr="00B770AB">
              <w:rPr>
                <w:spacing w:val="-3"/>
              </w:rPr>
              <w:tab/>
            </w:r>
            <w:r w:rsidRPr="00B770AB">
              <w:rPr>
                <w:spacing w:val="-3"/>
              </w:rPr>
              <w:tab/>
            </w:r>
            <w:r w:rsidRPr="00B770AB">
              <w:rPr>
                <w:spacing w:val="-3"/>
              </w:rPr>
              <w:tab/>
              <w:t xml:space="preserve"> Investment Conduits</w:t>
            </w:r>
            <w:r w:rsidRPr="00B770AB">
              <w:rPr>
                <w:spacing w:val="-3"/>
              </w:rPr>
              <w:tab/>
            </w:r>
            <w:r w:rsidRPr="00B770AB">
              <w:rPr>
                <w:spacing w:val="-3"/>
              </w:rPr>
              <w:tab/>
            </w:r>
            <w:r w:rsidR="00E12B9E" w:rsidRPr="00B770AB">
              <w:rPr>
                <w:spacing w:val="-3"/>
              </w:rPr>
              <w:tab/>
            </w:r>
            <w:r w:rsidRPr="00B770AB">
              <w:rPr>
                <w:spacing w:val="-3"/>
              </w:rPr>
              <w:t>33%</w:t>
            </w:r>
          </w:p>
          <w:p w14:paraId="13BC9928" w14:textId="77777777" w:rsidR="00262345" w:rsidRPr="00B770AB" w:rsidRDefault="00262345" w:rsidP="00822EBB">
            <w:pPr>
              <w:suppressAutoHyphens/>
              <w:ind w:right="-900"/>
              <w:jc w:val="both"/>
              <w:rPr>
                <w:spacing w:val="-3"/>
              </w:rPr>
            </w:pPr>
          </w:p>
          <w:p w14:paraId="454C461C" w14:textId="77777777" w:rsidR="00822EBB" w:rsidRDefault="00822EBB" w:rsidP="00822EBB">
            <w:pPr>
              <w:suppressAutoHyphens/>
              <w:rPr>
                <w:spacing w:val="-3"/>
              </w:rPr>
            </w:pPr>
            <w:r w:rsidRPr="00B770AB">
              <w:rPr>
                <w:spacing w:val="-3"/>
              </w:rPr>
              <w:t xml:space="preserve">Diversification strategies within the established guidelines shall be reviewed and revised periodically as necessary by the Investment Committee.  </w:t>
            </w:r>
          </w:p>
          <w:p w14:paraId="1A2A6AF4" w14:textId="77777777" w:rsidR="00262345" w:rsidRPr="00B770AB" w:rsidRDefault="00262345" w:rsidP="00822EBB">
            <w:pPr>
              <w:suppressAutoHyphens/>
              <w:rPr>
                <w:spacing w:val="-3"/>
              </w:rPr>
            </w:pPr>
          </w:p>
          <w:p w14:paraId="6855D0C1" w14:textId="77777777" w:rsidR="00822EBB" w:rsidRPr="00DC6D60" w:rsidRDefault="0049272A" w:rsidP="00822EBB">
            <w:pPr>
              <w:suppressAutoHyphens/>
              <w:jc w:val="both"/>
              <w:rPr>
                <w:b/>
                <w:i/>
                <w:spacing w:val="-3"/>
              </w:rPr>
            </w:pPr>
            <w:r>
              <w:rPr>
                <w:b/>
                <w:i/>
                <w:spacing w:val="-3"/>
              </w:rPr>
              <w:t>8</w:t>
            </w:r>
            <w:r w:rsidR="00DC6D60" w:rsidRPr="00DC6D60">
              <w:rPr>
                <w:b/>
                <w:i/>
                <w:spacing w:val="-3"/>
              </w:rPr>
              <w:t>.</w:t>
            </w:r>
            <w:r w:rsidR="00822EBB" w:rsidRPr="00DC6D60">
              <w:rPr>
                <w:b/>
                <w:i/>
                <w:spacing w:val="-3"/>
              </w:rPr>
              <w:t xml:space="preserve"> Authorized Investment Institutions and Dealers</w:t>
            </w:r>
          </w:p>
          <w:p w14:paraId="3F366C35" w14:textId="77777777" w:rsidR="00822EBB" w:rsidRPr="00B770AB" w:rsidRDefault="00822EBB" w:rsidP="00822EBB">
            <w:pPr>
              <w:pStyle w:val="ListParagraph"/>
              <w:numPr>
                <w:ilvl w:val="0"/>
                <w:numId w:val="5"/>
              </w:numPr>
              <w:suppressAutoHyphens/>
              <w:rPr>
                <w:spacing w:val="-3"/>
              </w:rPr>
            </w:pPr>
            <w:r w:rsidRPr="00B770AB">
              <w:rPr>
                <w:spacing w:val="-3"/>
              </w:rPr>
              <w:t>Banks - Certificates of deposit purchased under the authority of this policy will be purchased only from Qualified Public Depositories of the State of Florida as identified by the State Treasurer, in accordance with Chapter 280 of the State Statutes.</w:t>
            </w:r>
          </w:p>
          <w:p w14:paraId="25E1FCE8" w14:textId="77777777" w:rsidR="00822EBB" w:rsidRDefault="00822EBB" w:rsidP="00822EBB">
            <w:pPr>
              <w:pStyle w:val="ListParagraph"/>
              <w:numPr>
                <w:ilvl w:val="0"/>
                <w:numId w:val="5"/>
              </w:numPr>
              <w:suppressAutoHyphens/>
              <w:rPr>
                <w:spacing w:val="-3"/>
              </w:rPr>
            </w:pPr>
            <w:r w:rsidRPr="00B770AB">
              <w:rPr>
                <w:spacing w:val="-3"/>
              </w:rPr>
              <w:t>Broker/Dealer Approvals and Limitations - Time, practicality, and general business constraints limit the number of investment relationships which can be managed on a regular basis. In most cases, normal investment activity will be limited to no more than ten dealer relationships. A broker/dealer list will be established by the Finance Director or designee.  This list will be presented to the Investment Committee for approval. This list will be updated as needed and approved by the Investment Committee.</w:t>
            </w:r>
          </w:p>
          <w:p w14:paraId="69B006FA" w14:textId="77777777" w:rsidR="00262345" w:rsidRPr="00B770AB" w:rsidRDefault="00262345" w:rsidP="00262345">
            <w:pPr>
              <w:pStyle w:val="ListParagraph"/>
              <w:suppressAutoHyphens/>
              <w:rPr>
                <w:spacing w:val="-3"/>
              </w:rPr>
            </w:pPr>
          </w:p>
          <w:p w14:paraId="21089597" w14:textId="77777777" w:rsidR="00822EBB" w:rsidRPr="00DC6D60" w:rsidRDefault="00DC6D60" w:rsidP="00822EBB">
            <w:pPr>
              <w:suppressAutoHyphens/>
              <w:jc w:val="both"/>
              <w:rPr>
                <w:i/>
                <w:spacing w:val="-3"/>
              </w:rPr>
            </w:pPr>
            <w:r w:rsidRPr="00DC6D60">
              <w:rPr>
                <w:b/>
                <w:i/>
                <w:spacing w:val="-3"/>
              </w:rPr>
              <w:t>9.</w:t>
            </w:r>
            <w:r w:rsidR="00822EBB" w:rsidRPr="00DC6D60">
              <w:rPr>
                <w:b/>
                <w:i/>
                <w:spacing w:val="-3"/>
              </w:rPr>
              <w:t xml:space="preserve"> Third-Party Custodial Agreements</w:t>
            </w:r>
          </w:p>
          <w:p w14:paraId="615F837E" w14:textId="77777777" w:rsidR="00822EBB" w:rsidRDefault="00822EBB" w:rsidP="00822EBB">
            <w:pPr>
              <w:suppressAutoHyphens/>
              <w:rPr>
                <w:spacing w:val="-3"/>
              </w:rPr>
            </w:pPr>
            <w:r w:rsidRPr="00B770AB">
              <w:rPr>
                <w:spacing w:val="-3"/>
              </w:rPr>
              <w:t>All securities shall be held by a third party safekeeping company.  All purchases by the City under this policy shall be purchased using the "delivery versus payment" procedure. For all purchases and sales of securities the third party custodial will require the approval of two individuals authorized by the Finance Director.</w:t>
            </w:r>
          </w:p>
          <w:p w14:paraId="2844571C" w14:textId="77777777" w:rsidR="00262345" w:rsidRPr="00B770AB" w:rsidRDefault="00262345" w:rsidP="00822EBB">
            <w:pPr>
              <w:suppressAutoHyphens/>
              <w:rPr>
                <w:spacing w:val="-3"/>
              </w:rPr>
            </w:pPr>
          </w:p>
          <w:p w14:paraId="60CE9AF2" w14:textId="77777777" w:rsidR="00822EBB" w:rsidRPr="00DC6D60" w:rsidRDefault="00DC6D60" w:rsidP="00822EBB">
            <w:pPr>
              <w:suppressAutoHyphens/>
              <w:jc w:val="both"/>
              <w:rPr>
                <w:b/>
                <w:i/>
                <w:spacing w:val="-3"/>
              </w:rPr>
            </w:pPr>
            <w:r w:rsidRPr="00DC6D60">
              <w:rPr>
                <w:b/>
                <w:i/>
                <w:spacing w:val="-3"/>
              </w:rPr>
              <w:t>10.</w:t>
            </w:r>
            <w:r w:rsidR="00822EBB" w:rsidRPr="00DC6D60">
              <w:rPr>
                <w:b/>
                <w:i/>
                <w:spacing w:val="-3"/>
              </w:rPr>
              <w:t xml:space="preserve"> Master Repurchase Agreement</w:t>
            </w:r>
          </w:p>
          <w:p w14:paraId="711B2495" w14:textId="77777777" w:rsidR="00822EBB" w:rsidRDefault="00822EBB" w:rsidP="00822EBB">
            <w:pPr>
              <w:suppressAutoHyphens/>
              <w:rPr>
                <w:spacing w:val="-3"/>
              </w:rPr>
            </w:pPr>
            <w:r w:rsidRPr="00B770AB">
              <w:rPr>
                <w:spacing w:val="-3"/>
              </w:rPr>
              <w:t>All approved institutions and dealers transacting repurchase agreements shall be covered by a Master Repurchase Agreement. All repurchase agreement transactions shall adhere to the requirements of the Master Repurchase Agreement.</w:t>
            </w:r>
          </w:p>
          <w:p w14:paraId="39574CD5" w14:textId="77777777" w:rsidR="00262345" w:rsidRDefault="00262345" w:rsidP="00822EBB">
            <w:pPr>
              <w:suppressAutoHyphens/>
              <w:rPr>
                <w:spacing w:val="-3"/>
              </w:rPr>
            </w:pPr>
          </w:p>
          <w:p w14:paraId="652B6603" w14:textId="77777777" w:rsidR="00EC2D4E" w:rsidRDefault="00EC2D4E" w:rsidP="00822EBB">
            <w:pPr>
              <w:suppressAutoHyphens/>
              <w:rPr>
                <w:spacing w:val="-3"/>
              </w:rPr>
            </w:pPr>
          </w:p>
          <w:p w14:paraId="4CF56ABD" w14:textId="77777777" w:rsidR="00EC2D4E" w:rsidRPr="00B770AB" w:rsidRDefault="00EC2D4E" w:rsidP="00822EBB">
            <w:pPr>
              <w:suppressAutoHyphens/>
              <w:rPr>
                <w:spacing w:val="-3"/>
              </w:rPr>
            </w:pPr>
          </w:p>
          <w:p w14:paraId="7E0CB2D7" w14:textId="77777777" w:rsidR="00822EBB" w:rsidRPr="00DC6D60" w:rsidRDefault="00DC6D60" w:rsidP="00822EBB">
            <w:pPr>
              <w:suppressAutoHyphens/>
              <w:jc w:val="both"/>
              <w:rPr>
                <w:b/>
                <w:i/>
                <w:spacing w:val="-3"/>
              </w:rPr>
            </w:pPr>
            <w:r w:rsidRPr="00DC6D60">
              <w:rPr>
                <w:b/>
                <w:i/>
                <w:spacing w:val="-3"/>
              </w:rPr>
              <w:lastRenderedPageBreak/>
              <w:t>11.</w:t>
            </w:r>
            <w:r w:rsidR="00822EBB" w:rsidRPr="00DC6D60">
              <w:rPr>
                <w:b/>
                <w:i/>
                <w:spacing w:val="-3"/>
              </w:rPr>
              <w:t xml:space="preserve"> Bid Requirements</w:t>
            </w:r>
          </w:p>
          <w:p w14:paraId="4835EEAC" w14:textId="77777777" w:rsidR="00822EBB" w:rsidRDefault="00822EBB" w:rsidP="00822EBB">
            <w:pPr>
              <w:suppressAutoHyphens/>
              <w:rPr>
                <w:spacing w:val="-3"/>
              </w:rPr>
            </w:pPr>
            <w:r w:rsidRPr="00B770AB">
              <w:rPr>
                <w:spacing w:val="-3"/>
              </w:rPr>
              <w:t>After the Finance Director or designee has determined the appropriate maturity based on cash flow needs and market conditions and has selected one or more optimal type of investment, the security in question shall, when feasible and appropriate, be competitively bid. Competitive bids or offerings shall be received from at least three dealers/brokers on all sales or purchases except in situations where:</w:t>
            </w:r>
          </w:p>
          <w:p w14:paraId="58120D08" w14:textId="77777777" w:rsidR="00822EBB" w:rsidRPr="00B770AB" w:rsidRDefault="00822EBB" w:rsidP="00822EBB">
            <w:pPr>
              <w:pStyle w:val="ListParagraph"/>
              <w:numPr>
                <w:ilvl w:val="0"/>
                <w:numId w:val="6"/>
              </w:numPr>
              <w:suppressAutoHyphens/>
              <w:rPr>
                <w:spacing w:val="-3"/>
              </w:rPr>
            </w:pPr>
            <w:r w:rsidRPr="00B770AB">
              <w:rPr>
                <w:spacing w:val="-3"/>
              </w:rPr>
              <w:t>The security involved is a ‘new issue’ and can be purchased ‘at the auction.’</w:t>
            </w:r>
          </w:p>
          <w:p w14:paraId="478ACFDC" w14:textId="77777777" w:rsidR="00822EBB" w:rsidRPr="00B770AB" w:rsidRDefault="00822EBB" w:rsidP="00822EBB">
            <w:pPr>
              <w:pStyle w:val="ListParagraph"/>
              <w:numPr>
                <w:ilvl w:val="0"/>
                <w:numId w:val="6"/>
              </w:numPr>
              <w:suppressAutoHyphens/>
              <w:rPr>
                <w:spacing w:val="-3"/>
              </w:rPr>
            </w:pPr>
            <w:r w:rsidRPr="00B770AB">
              <w:rPr>
                <w:spacing w:val="-3"/>
              </w:rPr>
              <w:t>The security has a fixed "postal-scale" rate.</w:t>
            </w:r>
          </w:p>
          <w:p w14:paraId="3355109A" w14:textId="77777777" w:rsidR="00822EBB" w:rsidRPr="00B770AB" w:rsidRDefault="00822EBB" w:rsidP="00822EBB">
            <w:pPr>
              <w:pStyle w:val="ListParagraph"/>
              <w:numPr>
                <w:ilvl w:val="0"/>
                <w:numId w:val="6"/>
              </w:numPr>
              <w:suppressAutoHyphens/>
              <w:rPr>
                <w:spacing w:val="-3"/>
              </w:rPr>
            </w:pPr>
            <w:r w:rsidRPr="00B770AB">
              <w:rPr>
                <w:spacing w:val="-3"/>
              </w:rPr>
              <w:t>The security involved is available through direct issue or private placement.</w:t>
            </w:r>
          </w:p>
          <w:p w14:paraId="616AAA14" w14:textId="77777777" w:rsidR="00822EBB" w:rsidRDefault="00822EBB" w:rsidP="00822EBB">
            <w:pPr>
              <w:pStyle w:val="ListParagraph"/>
              <w:numPr>
                <w:ilvl w:val="0"/>
                <w:numId w:val="6"/>
              </w:numPr>
              <w:suppressAutoHyphens/>
              <w:rPr>
                <w:spacing w:val="-3"/>
              </w:rPr>
            </w:pPr>
            <w:r w:rsidRPr="00B770AB">
              <w:rPr>
                <w:spacing w:val="-3"/>
              </w:rPr>
              <w:t>The security involved is of particular special interest to the City and dealer competition could have an adverse impact with respect to the price and availability to the City.</w:t>
            </w:r>
          </w:p>
          <w:p w14:paraId="540B9BB4" w14:textId="77777777" w:rsidR="00262345" w:rsidRPr="00B770AB" w:rsidRDefault="00262345" w:rsidP="00262345">
            <w:pPr>
              <w:pStyle w:val="ListParagraph"/>
              <w:suppressAutoHyphens/>
              <w:rPr>
                <w:spacing w:val="-3"/>
              </w:rPr>
            </w:pPr>
          </w:p>
          <w:p w14:paraId="5C612B72" w14:textId="77777777" w:rsidR="00822EBB" w:rsidRPr="00B770AB" w:rsidRDefault="00822EBB" w:rsidP="00822EBB">
            <w:pPr>
              <w:suppressAutoHyphens/>
              <w:rPr>
                <w:spacing w:val="-3"/>
              </w:rPr>
            </w:pPr>
            <w:r w:rsidRPr="00B770AB">
              <w:rPr>
                <w:spacing w:val="-3"/>
              </w:rPr>
              <w:t>It is also realized that in certain very limited cases the City will not be able to get three quotes on a certain security. For those cases the City will obtain current market prices from one of the following to determine if the transaction is in the City's best interest:</w:t>
            </w:r>
          </w:p>
          <w:p w14:paraId="16CC9334" w14:textId="77777777" w:rsidR="00822EBB" w:rsidRPr="00B770AB" w:rsidRDefault="00822EBB" w:rsidP="00A51472">
            <w:pPr>
              <w:pStyle w:val="ListParagraph"/>
              <w:numPr>
                <w:ilvl w:val="0"/>
                <w:numId w:val="32"/>
              </w:numPr>
              <w:suppressAutoHyphens/>
              <w:rPr>
                <w:spacing w:val="-3"/>
              </w:rPr>
            </w:pPr>
            <w:r w:rsidRPr="00B770AB">
              <w:rPr>
                <w:spacing w:val="-3"/>
              </w:rPr>
              <w:t>Bloomberg Information Delivery System.</w:t>
            </w:r>
          </w:p>
          <w:p w14:paraId="4137DCC0" w14:textId="77777777" w:rsidR="00822EBB" w:rsidRPr="00B770AB" w:rsidRDefault="00822EBB" w:rsidP="00A51472">
            <w:pPr>
              <w:pStyle w:val="ListParagraph"/>
              <w:numPr>
                <w:ilvl w:val="0"/>
                <w:numId w:val="32"/>
              </w:numPr>
              <w:suppressAutoHyphens/>
              <w:rPr>
                <w:spacing w:val="-3"/>
              </w:rPr>
            </w:pPr>
            <w:r w:rsidRPr="00B770AB">
              <w:rPr>
                <w:spacing w:val="-3"/>
              </w:rPr>
              <w:t>Wall Street Journal or a comparable nationally recognized financial publication providing daily market pricing.</w:t>
            </w:r>
          </w:p>
          <w:p w14:paraId="171C87B2" w14:textId="77777777" w:rsidR="00822EBB" w:rsidRDefault="00822EBB" w:rsidP="00A51472">
            <w:pPr>
              <w:pStyle w:val="ListParagraph"/>
              <w:numPr>
                <w:ilvl w:val="0"/>
                <w:numId w:val="32"/>
              </w:numPr>
              <w:suppressAutoHyphens/>
              <w:rPr>
                <w:spacing w:val="-3"/>
              </w:rPr>
            </w:pPr>
            <w:r w:rsidRPr="00B770AB">
              <w:rPr>
                <w:spacing w:val="-3"/>
              </w:rPr>
              <w:t>Daily market pricing provided by the City's Custody Agent or their corresponding institution.</w:t>
            </w:r>
          </w:p>
          <w:p w14:paraId="3C8E7841" w14:textId="77777777" w:rsidR="00262345" w:rsidRPr="00B770AB" w:rsidRDefault="00262345" w:rsidP="00262345">
            <w:pPr>
              <w:pStyle w:val="ListParagraph"/>
              <w:suppressAutoHyphens/>
              <w:rPr>
                <w:spacing w:val="-3"/>
              </w:rPr>
            </w:pPr>
          </w:p>
          <w:p w14:paraId="40A81F1E" w14:textId="77777777" w:rsidR="00822EBB" w:rsidRPr="00DC6D60" w:rsidRDefault="00DC6D60" w:rsidP="00822EBB">
            <w:pPr>
              <w:suppressAutoHyphens/>
              <w:jc w:val="both"/>
              <w:rPr>
                <w:i/>
                <w:spacing w:val="-3"/>
              </w:rPr>
            </w:pPr>
            <w:bookmarkStart w:id="0" w:name="_Hlk513822425"/>
            <w:r w:rsidRPr="00DC6D60">
              <w:rPr>
                <w:b/>
                <w:i/>
                <w:spacing w:val="-3"/>
              </w:rPr>
              <w:t>12.</w:t>
            </w:r>
            <w:r w:rsidR="00822EBB" w:rsidRPr="00DC6D60">
              <w:rPr>
                <w:b/>
                <w:i/>
                <w:spacing w:val="-3"/>
              </w:rPr>
              <w:t xml:space="preserve"> Internal Controls</w:t>
            </w:r>
          </w:p>
          <w:p w14:paraId="0CBEA302" w14:textId="77777777" w:rsidR="00822EBB" w:rsidRPr="00B770AB" w:rsidRDefault="00822EBB" w:rsidP="00822EBB">
            <w:pPr>
              <w:suppressAutoHyphens/>
              <w:rPr>
                <w:spacing w:val="-3"/>
              </w:rPr>
            </w:pPr>
            <w:r w:rsidRPr="00B770AB">
              <w:rPr>
                <w:spacing w:val="-3"/>
              </w:rPr>
              <w:t xml:space="preserve">The Finance Director shall establish and monitor internal and procedural controls designed to protect the City's assets and ensure proper accounting and reporting of the transactions related thereto. The internal controls will be designed to prevent losses of funds which might arise from fraud, employee error, misrepresentations by third parties, or imprudent actions by employees of the City. All buy and sell communications with the third party safekeeping company will be signed by two individuals authorized to make investment decisions. The internal controls developed under this policy shall be reviewed by the independent auditors as a regular part of their audit of the City. </w:t>
            </w:r>
          </w:p>
          <w:p w14:paraId="088046CB" w14:textId="77777777" w:rsidR="00822EBB" w:rsidRPr="00B770AB" w:rsidRDefault="00822EBB" w:rsidP="00822EBB">
            <w:pPr>
              <w:suppressAutoHyphens/>
              <w:jc w:val="both"/>
              <w:rPr>
                <w:spacing w:val="-3"/>
              </w:rPr>
            </w:pPr>
          </w:p>
          <w:p w14:paraId="3C287CAA" w14:textId="77777777" w:rsidR="00822EBB" w:rsidRDefault="00822EBB" w:rsidP="00822EBB">
            <w:pPr>
              <w:pStyle w:val="BodyText"/>
              <w:spacing w:after="0"/>
            </w:pPr>
            <w:r w:rsidRPr="00B770AB">
              <w:t xml:space="preserve">The Finance Director shall establish an Investment Committee that meets on a regular basis for the purpose of reviewing investment transactions, approving brokers/dealer changes and other investment activities. The Investment Committee members will be the Finance Director, Assistant Finance Director, </w:t>
            </w:r>
            <w:r w:rsidR="00CD33F9" w:rsidRPr="00F93680">
              <w:t>Accounting</w:t>
            </w:r>
            <w:r w:rsidRPr="00B770AB">
              <w:t xml:space="preserve"> Manager and any other City staff members appointed by the Finance Director.</w:t>
            </w:r>
          </w:p>
          <w:bookmarkEnd w:id="0"/>
          <w:p w14:paraId="784351F5" w14:textId="77777777" w:rsidR="00262345" w:rsidRPr="00B770AB" w:rsidRDefault="00262345" w:rsidP="00822EBB">
            <w:pPr>
              <w:pStyle w:val="BodyText"/>
              <w:spacing w:after="0"/>
            </w:pPr>
          </w:p>
          <w:p w14:paraId="49AC19CA" w14:textId="77777777" w:rsidR="00822EBB" w:rsidRPr="00DC6D60" w:rsidRDefault="00DC6D60" w:rsidP="00822EBB">
            <w:pPr>
              <w:suppressAutoHyphens/>
              <w:jc w:val="both"/>
              <w:rPr>
                <w:b/>
                <w:i/>
                <w:spacing w:val="-3"/>
              </w:rPr>
            </w:pPr>
            <w:r w:rsidRPr="00DC6D60">
              <w:rPr>
                <w:b/>
                <w:i/>
                <w:spacing w:val="-3"/>
              </w:rPr>
              <w:t>13.</w:t>
            </w:r>
            <w:r w:rsidR="00822EBB" w:rsidRPr="00DC6D60">
              <w:rPr>
                <w:b/>
                <w:i/>
                <w:spacing w:val="-3"/>
              </w:rPr>
              <w:t xml:space="preserve"> Reporting</w:t>
            </w:r>
          </w:p>
          <w:p w14:paraId="6A6648E6" w14:textId="77777777" w:rsidR="00822EBB" w:rsidRPr="00B770AB" w:rsidRDefault="00822EBB" w:rsidP="00822EBB">
            <w:pPr>
              <w:suppressAutoHyphens/>
              <w:rPr>
                <w:spacing w:val="-3"/>
              </w:rPr>
            </w:pPr>
            <w:r w:rsidRPr="00B770AB">
              <w:rPr>
                <w:spacing w:val="-3"/>
              </w:rPr>
              <w:t>The Finance Director or designee shall report on at least an annual basis the following information on the City's investments:</w:t>
            </w:r>
          </w:p>
          <w:p w14:paraId="71079CAF" w14:textId="77777777" w:rsidR="00822EBB" w:rsidRPr="00B770AB" w:rsidRDefault="00822EBB" w:rsidP="00A51472">
            <w:pPr>
              <w:pStyle w:val="ListParagraph"/>
              <w:numPr>
                <w:ilvl w:val="0"/>
                <w:numId w:val="7"/>
              </w:numPr>
              <w:suppressAutoHyphens/>
              <w:jc w:val="both"/>
              <w:rPr>
                <w:spacing w:val="-3"/>
              </w:rPr>
            </w:pPr>
            <w:r w:rsidRPr="00B770AB">
              <w:rPr>
                <w:spacing w:val="-3"/>
              </w:rPr>
              <w:t>Securities by class/type.</w:t>
            </w:r>
          </w:p>
          <w:p w14:paraId="4C12CC73" w14:textId="77777777" w:rsidR="00822EBB" w:rsidRPr="00B770AB" w:rsidRDefault="00822EBB" w:rsidP="00A51472">
            <w:pPr>
              <w:pStyle w:val="ListParagraph"/>
              <w:numPr>
                <w:ilvl w:val="0"/>
                <w:numId w:val="7"/>
              </w:numPr>
              <w:suppressAutoHyphens/>
              <w:jc w:val="both"/>
              <w:rPr>
                <w:spacing w:val="-3"/>
              </w:rPr>
            </w:pPr>
            <w:r w:rsidRPr="00B770AB">
              <w:rPr>
                <w:spacing w:val="-3"/>
              </w:rPr>
              <w:t>Book Value</w:t>
            </w:r>
          </w:p>
          <w:p w14:paraId="083A40C1" w14:textId="77777777" w:rsidR="00822EBB" w:rsidRPr="00B770AB" w:rsidRDefault="00822EBB" w:rsidP="00A51472">
            <w:pPr>
              <w:pStyle w:val="ListParagraph"/>
              <w:numPr>
                <w:ilvl w:val="0"/>
                <w:numId w:val="7"/>
              </w:numPr>
              <w:suppressAutoHyphens/>
              <w:jc w:val="both"/>
              <w:rPr>
                <w:spacing w:val="-3"/>
              </w:rPr>
            </w:pPr>
            <w:r w:rsidRPr="00B770AB">
              <w:rPr>
                <w:spacing w:val="-3"/>
              </w:rPr>
              <w:t>Market Value</w:t>
            </w:r>
          </w:p>
          <w:p w14:paraId="3DD2F1F2" w14:textId="77777777" w:rsidR="00822EBB" w:rsidRDefault="00822EBB" w:rsidP="00A51472">
            <w:pPr>
              <w:pStyle w:val="ListParagraph"/>
              <w:numPr>
                <w:ilvl w:val="0"/>
                <w:numId w:val="7"/>
              </w:numPr>
              <w:suppressAutoHyphens/>
              <w:jc w:val="both"/>
              <w:rPr>
                <w:spacing w:val="-3"/>
              </w:rPr>
            </w:pPr>
            <w:r w:rsidRPr="00B770AB">
              <w:rPr>
                <w:spacing w:val="-3"/>
              </w:rPr>
              <w:t>Income Earned</w:t>
            </w:r>
          </w:p>
          <w:p w14:paraId="6098B5D7" w14:textId="77777777" w:rsidR="00262345" w:rsidRPr="00B770AB" w:rsidRDefault="00262345" w:rsidP="00262345">
            <w:pPr>
              <w:pStyle w:val="ListParagraph"/>
              <w:suppressAutoHyphens/>
              <w:jc w:val="both"/>
              <w:rPr>
                <w:spacing w:val="-3"/>
              </w:rPr>
            </w:pPr>
          </w:p>
          <w:p w14:paraId="5D84ECA5" w14:textId="77777777" w:rsidR="00822EBB" w:rsidRPr="00DC6D60" w:rsidRDefault="00DC6D60" w:rsidP="00822EBB">
            <w:pPr>
              <w:suppressAutoHyphens/>
              <w:jc w:val="both"/>
              <w:rPr>
                <w:b/>
                <w:i/>
                <w:spacing w:val="-3"/>
              </w:rPr>
            </w:pPr>
            <w:r w:rsidRPr="00DC6D60">
              <w:rPr>
                <w:b/>
                <w:i/>
                <w:spacing w:val="-3"/>
              </w:rPr>
              <w:t xml:space="preserve">14. </w:t>
            </w:r>
            <w:r w:rsidR="00822EBB" w:rsidRPr="00DC6D60">
              <w:rPr>
                <w:b/>
                <w:i/>
                <w:spacing w:val="-3"/>
              </w:rPr>
              <w:t>Continuing Education</w:t>
            </w:r>
          </w:p>
          <w:p w14:paraId="4F77533A" w14:textId="77777777" w:rsidR="00822EBB" w:rsidRPr="00B770AB" w:rsidRDefault="00822EBB" w:rsidP="00822EBB">
            <w:pPr>
              <w:pStyle w:val="BodyText"/>
              <w:spacing w:after="0"/>
            </w:pPr>
            <w:r w:rsidRPr="00B770AB">
              <w:t>The members of the Investment Committee will complete no less than 8 hours of continuing educational opportunities on investment practices each fiscal year. The members of the Investment Committee will have sufficient knowledge and education to invest in any and all of the securities listed above.</w:t>
            </w:r>
          </w:p>
          <w:p w14:paraId="2FC0B761" w14:textId="77777777" w:rsidR="00E0028B" w:rsidRPr="00B770AB" w:rsidRDefault="00E0028B" w:rsidP="00936E40">
            <w:pPr>
              <w:rPr>
                <w:b/>
              </w:rPr>
            </w:pPr>
          </w:p>
        </w:tc>
        <w:tc>
          <w:tcPr>
            <w:tcW w:w="990" w:type="dxa"/>
          </w:tcPr>
          <w:p w14:paraId="0F47DFE1" w14:textId="77777777" w:rsidR="00822EBB" w:rsidRPr="008115DE" w:rsidRDefault="008115DE" w:rsidP="008115DE">
            <w:pPr>
              <w:rPr>
                <w:b/>
              </w:rPr>
            </w:pPr>
            <w:r w:rsidRPr="008115DE">
              <w:rPr>
                <w:b/>
              </w:rPr>
              <w:lastRenderedPageBreak/>
              <w:t>2-16</w:t>
            </w:r>
          </w:p>
          <w:p w14:paraId="536473D5" w14:textId="77777777" w:rsidR="008115DE" w:rsidRPr="008115DE" w:rsidRDefault="008115DE" w:rsidP="008115DE"/>
          <w:p w14:paraId="4FBC9BF4" w14:textId="77777777" w:rsidR="008115DE" w:rsidRPr="008115DE" w:rsidRDefault="008115DE" w:rsidP="008115DE"/>
          <w:p w14:paraId="11B7B6DC" w14:textId="77777777" w:rsidR="008115DE" w:rsidRPr="008115DE" w:rsidRDefault="008115DE" w:rsidP="008115DE"/>
          <w:p w14:paraId="4FEED9E2" w14:textId="77777777" w:rsidR="008115DE" w:rsidRPr="008115DE" w:rsidRDefault="008115DE" w:rsidP="008115DE"/>
          <w:p w14:paraId="19298347" w14:textId="77777777" w:rsidR="008115DE" w:rsidRPr="008115DE" w:rsidRDefault="008115DE" w:rsidP="008115DE"/>
          <w:p w14:paraId="689DFBE7" w14:textId="77777777" w:rsidR="008115DE" w:rsidRDefault="008115DE" w:rsidP="008115DE"/>
          <w:p w14:paraId="0FD5C734" w14:textId="77777777" w:rsidR="008963E4" w:rsidRDefault="008963E4" w:rsidP="008115DE"/>
          <w:p w14:paraId="1747DA27" w14:textId="77777777" w:rsidR="008963E4" w:rsidRDefault="008963E4" w:rsidP="008115DE"/>
          <w:p w14:paraId="3A88CFDA" w14:textId="77777777" w:rsidR="008963E4" w:rsidRDefault="008963E4" w:rsidP="008115DE"/>
          <w:p w14:paraId="2D9AB530" w14:textId="77777777" w:rsidR="008963E4" w:rsidRDefault="008963E4" w:rsidP="008115DE"/>
          <w:p w14:paraId="2325C7DC" w14:textId="77777777" w:rsidR="008963E4" w:rsidRDefault="008963E4" w:rsidP="008115DE"/>
          <w:p w14:paraId="7B70F917" w14:textId="77777777" w:rsidR="008963E4" w:rsidRDefault="008963E4" w:rsidP="008115DE"/>
          <w:p w14:paraId="3810F412" w14:textId="77777777" w:rsidR="008963E4" w:rsidRDefault="008963E4" w:rsidP="008115DE"/>
          <w:p w14:paraId="7D70352C" w14:textId="77777777" w:rsidR="008963E4" w:rsidRDefault="008963E4" w:rsidP="008115DE"/>
          <w:p w14:paraId="54B4C2A2" w14:textId="77777777" w:rsidR="008963E4" w:rsidRDefault="008963E4" w:rsidP="008115DE"/>
          <w:p w14:paraId="359B9F30" w14:textId="77777777" w:rsidR="008963E4" w:rsidRDefault="008963E4" w:rsidP="008115DE"/>
          <w:p w14:paraId="2E36C237" w14:textId="77777777" w:rsidR="008963E4" w:rsidRDefault="008963E4" w:rsidP="008115DE"/>
          <w:p w14:paraId="05C5804A" w14:textId="77777777" w:rsidR="008963E4" w:rsidRDefault="008963E4" w:rsidP="008115DE"/>
          <w:p w14:paraId="04D7553A" w14:textId="77777777" w:rsidR="008963E4" w:rsidRDefault="008963E4" w:rsidP="008115DE"/>
          <w:p w14:paraId="53ED4A57" w14:textId="77777777" w:rsidR="008963E4" w:rsidRDefault="008963E4" w:rsidP="008115DE"/>
          <w:p w14:paraId="5149D541" w14:textId="77777777" w:rsidR="008963E4" w:rsidRDefault="008963E4" w:rsidP="008115DE"/>
          <w:p w14:paraId="1886FCCD" w14:textId="77777777" w:rsidR="008963E4" w:rsidRDefault="008963E4" w:rsidP="008115DE"/>
          <w:p w14:paraId="0D9D0451" w14:textId="77777777" w:rsidR="008963E4" w:rsidRPr="008115DE" w:rsidRDefault="008963E4" w:rsidP="008115DE"/>
          <w:p w14:paraId="5BBB419C" w14:textId="77777777" w:rsidR="008115DE" w:rsidRDefault="008115DE" w:rsidP="008115DE">
            <w:pPr>
              <w:rPr>
                <w:b/>
                <w:sz w:val="24"/>
                <w:szCs w:val="24"/>
              </w:rPr>
            </w:pPr>
          </w:p>
          <w:p w14:paraId="39D0E1A0" w14:textId="77777777" w:rsidR="008963E4" w:rsidRDefault="008963E4" w:rsidP="008115DE">
            <w:pPr>
              <w:rPr>
                <w:b/>
                <w:sz w:val="24"/>
                <w:szCs w:val="24"/>
              </w:rPr>
            </w:pPr>
          </w:p>
          <w:p w14:paraId="1D6C9CCE" w14:textId="77777777" w:rsidR="008963E4" w:rsidRDefault="008963E4" w:rsidP="008115DE">
            <w:pPr>
              <w:rPr>
                <w:b/>
                <w:sz w:val="24"/>
                <w:szCs w:val="24"/>
              </w:rPr>
            </w:pPr>
          </w:p>
          <w:p w14:paraId="6AC850F7" w14:textId="77777777" w:rsidR="008963E4" w:rsidRDefault="008963E4" w:rsidP="008115DE">
            <w:pPr>
              <w:rPr>
                <w:b/>
                <w:sz w:val="24"/>
                <w:szCs w:val="24"/>
              </w:rPr>
            </w:pPr>
          </w:p>
          <w:p w14:paraId="21D71489" w14:textId="77777777" w:rsidR="008963E4" w:rsidRDefault="008963E4" w:rsidP="008115DE">
            <w:pPr>
              <w:rPr>
                <w:b/>
                <w:sz w:val="24"/>
                <w:szCs w:val="24"/>
              </w:rPr>
            </w:pPr>
          </w:p>
          <w:p w14:paraId="533B8889" w14:textId="77777777" w:rsidR="008963E4" w:rsidRDefault="008963E4" w:rsidP="008115DE">
            <w:pPr>
              <w:rPr>
                <w:b/>
                <w:sz w:val="24"/>
                <w:szCs w:val="24"/>
              </w:rPr>
            </w:pPr>
          </w:p>
          <w:p w14:paraId="2DF1D586" w14:textId="77777777" w:rsidR="008963E4" w:rsidRDefault="008963E4" w:rsidP="008115DE">
            <w:pPr>
              <w:rPr>
                <w:b/>
                <w:sz w:val="24"/>
                <w:szCs w:val="24"/>
              </w:rPr>
            </w:pPr>
          </w:p>
          <w:p w14:paraId="319942C8" w14:textId="77777777" w:rsidR="008963E4" w:rsidRDefault="008963E4" w:rsidP="008115DE">
            <w:pPr>
              <w:rPr>
                <w:b/>
                <w:sz w:val="24"/>
                <w:szCs w:val="24"/>
              </w:rPr>
            </w:pPr>
          </w:p>
          <w:p w14:paraId="5FA3C8F9" w14:textId="77777777" w:rsidR="008963E4" w:rsidRDefault="008963E4" w:rsidP="008115DE">
            <w:pPr>
              <w:rPr>
                <w:b/>
                <w:sz w:val="24"/>
                <w:szCs w:val="24"/>
              </w:rPr>
            </w:pPr>
          </w:p>
          <w:p w14:paraId="2961DBE3" w14:textId="77777777" w:rsidR="008963E4" w:rsidRDefault="008963E4" w:rsidP="008115DE">
            <w:pPr>
              <w:rPr>
                <w:b/>
                <w:sz w:val="24"/>
                <w:szCs w:val="24"/>
              </w:rPr>
            </w:pPr>
          </w:p>
          <w:p w14:paraId="2A3D6EBB" w14:textId="77777777" w:rsidR="008963E4" w:rsidRDefault="008963E4" w:rsidP="008115DE">
            <w:pPr>
              <w:rPr>
                <w:b/>
                <w:sz w:val="24"/>
                <w:szCs w:val="24"/>
              </w:rPr>
            </w:pPr>
          </w:p>
          <w:p w14:paraId="11CDB88E" w14:textId="77777777" w:rsidR="008963E4" w:rsidRDefault="008963E4" w:rsidP="008115DE">
            <w:pPr>
              <w:rPr>
                <w:b/>
                <w:sz w:val="24"/>
                <w:szCs w:val="24"/>
              </w:rPr>
            </w:pPr>
          </w:p>
          <w:p w14:paraId="1C2DD10B" w14:textId="77777777" w:rsidR="008963E4" w:rsidRDefault="008963E4" w:rsidP="008115DE">
            <w:pPr>
              <w:rPr>
                <w:b/>
                <w:sz w:val="24"/>
                <w:szCs w:val="24"/>
              </w:rPr>
            </w:pPr>
          </w:p>
          <w:p w14:paraId="24B941FA" w14:textId="77777777" w:rsidR="008963E4" w:rsidRDefault="008963E4" w:rsidP="008115DE">
            <w:pPr>
              <w:rPr>
                <w:b/>
                <w:sz w:val="24"/>
                <w:szCs w:val="24"/>
              </w:rPr>
            </w:pPr>
          </w:p>
          <w:p w14:paraId="7224E963" w14:textId="77777777" w:rsidR="008963E4" w:rsidRDefault="008963E4" w:rsidP="008115DE">
            <w:pPr>
              <w:rPr>
                <w:b/>
                <w:sz w:val="24"/>
                <w:szCs w:val="24"/>
              </w:rPr>
            </w:pPr>
          </w:p>
          <w:p w14:paraId="0D1A6571" w14:textId="77777777" w:rsidR="008963E4" w:rsidRDefault="008963E4" w:rsidP="008115DE">
            <w:pPr>
              <w:rPr>
                <w:b/>
                <w:sz w:val="24"/>
                <w:szCs w:val="24"/>
              </w:rPr>
            </w:pPr>
          </w:p>
          <w:p w14:paraId="48B257DF" w14:textId="77777777" w:rsidR="008115DE" w:rsidRDefault="008963E4" w:rsidP="008115DE">
            <w:pPr>
              <w:rPr>
                <w:b/>
                <w:sz w:val="24"/>
                <w:szCs w:val="24"/>
              </w:rPr>
            </w:pPr>
            <w:r>
              <w:rPr>
                <w:b/>
                <w:sz w:val="24"/>
                <w:szCs w:val="24"/>
              </w:rPr>
              <w:lastRenderedPageBreak/>
              <w:t>2-16 cont’d</w:t>
            </w:r>
          </w:p>
          <w:p w14:paraId="7CE1EC36" w14:textId="77777777" w:rsidR="008115DE" w:rsidRDefault="008115DE" w:rsidP="008115DE">
            <w:pPr>
              <w:rPr>
                <w:b/>
                <w:sz w:val="24"/>
                <w:szCs w:val="24"/>
              </w:rPr>
            </w:pPr>
          </w:p>
          <w:p w14:paraId="022FCA88" w14:textId="77777777" w:rsidR="008115DE" w:rsidRDefault="008115DE" w:rsidP="008115DE">
            <w:pPr>
              <w:rPr>
                <w:b/>
                <w:sz w:val="24"/>
                <w:szCs w:val="24"/>
              </w:rPr>
            </w:pPr>
          </w:p>
          <w:p w14:paraId="7E798112" w14:textId="77777777" w:rsidR="008115DE" w:rsidRDefault="008115DE" w:rsidP="008115DE">
            <w:pPr>
              <w:rPr>
                <w:b/>
                <w:sz w:val="24"/>
                <w:szCs w:val="24"/>
              </w:rPr>
            </w:pPr>
          </w:p>
          <w:p w14:paraId="16597C31" w14:textId="77777777" w:rsidR="008115DE" w:rsidRDefault="008115DE" w:rsidP="008115DE">
            <w:pPr>
              <w:rPr>
                <w:b/>
                <w:sz w:val="24"/>
                <w:szCs w:val="24"/>
              </w:rPr>
            </w:pPr>
          </w:p>
          <w:p w14:paraId="01FE1688" w14:textId="77777777" w:rsidR="008115DE" w:rsidRDefault="008115DE" w:rsidP="008115DE">
            <w:pPr>
              <w:rPr>
                <w:b/>
                <w:sz w:val="24"/>
                <w:szCs w:val="24"/>
              </w:rPr>
            </w:pPr>
          </w:p>
          <w:p w14:paraId="0BB311C3" w14:textId="77777777" w:rsidR="008115DE" w:rsidRDefault="008115DE" w:rsidP="008115DE">
            <w:pPr>
              <w:rPr>
                <w:b/>
                <w:sz w:val="24"/>
                <w:szCs w:val="24"/>
              </w:rPr>
            </w:pPr>
          </w:p>
          <w:p w14:paraId="6FBD1BB7" w14:textId="77777777" w:rsidR="008115DE" w:rsidRDefault="008115DE" w:rsidP="008115DE">
            <w:pPr>
              <w:rPr>
                <w:b/>
                <w:sz w:val="24"/>
                <w:szCs w:val="24"/>
              </w:rPr>
            </w:pPr>
          </w:p>
          <w:p w14:paraId="44DD1CF4" w14:textId="77777777" w:rsidR="008115DE" w:rsidRDefault="008115DE" w:rsidP="008115DE">
            <w:pPr>
              <w:rPr>
                <w:b/>
                <w:sz w:val="24"/>
                <w:szCs w:val="24"/>
              </w:rPr>
            </w:pPr>
          </w:p>
          <w:p w14:paraId="71AC9354" w14:textId="77777777" w:rsidR="008115DE" w:rsidRDefault="008115DE" w:rsidP="008115DE">
            <w:pPr>
              <w:rPr>
                <w:b/>
                <w:sz w:val="24"/>
                <w:szCs w:val="24"/>
              </w:rPr>
            </w:pPr>
          </w:p>
          <w:p w14:paraId="049D03CB" w14:textId="77777777" w:rsidR="008115DE" w:rsidRDefault="008115DE" w:rsidP="008115DE">
            <w:pPr>
              <w:rPr>
                <w:b/>
                <w:sz w:val="24"/>
                <w:szCs w:val="24"/>
              </w:rPr>
            </w:pPr>
          </w:p>
          <w:p w14:paraId="16A7230B" w14:textId="77777777" w:rsidR="008115DE" w:rsidRDefault="008115DE" w:rsidP="008115DE">
            <w:pPr>
              <w:rPr>
                <w:b/>
                <w:sz w:val="24"/>
                <w:szCs w:val="24"/>
              </w:rPr>
            </w:pPr>
          </w:p>
          <w:p w14:paraId="24F81B7D" w14:textId="77777777" w:rsidR="008115DE" w:rsidRDefault="008115DE" w:rsidP="008115DE">
            <w:pPr>
              <w:rPr>
                <w:b/>
                <w:sz w:val="24"/>
                <w:szCs w:val="24"/>
              </w:rPr>
            </w:pPr>
          </w:p>
          <w:p w14:paraId="5D43509E" w14:textId="77777777" w:rsidR="008115DE" w:rsidRDefault="008115DE" w:rsidP="008115DE">
            <w:pPr>
              <w:rPr>
                <w:b/>
                <w:sz w:val="24"/>
                <w:szCs w:val="24"/>
              </w:rPr>
            </w:pPr>
          </w:p>
          <w:p w14:paraId="7A789ECD" w14:textId="77777777" w:rsidR="008115DE" w:rsidRDefault="008115DE" w:rsidP="008115DE">
            <w:pPr>
              <w:rPr>
                <w:b/>
                <w:sz w:val="24"/>
                <w:szCs w:val="24"/>
              </w:rPr>
            </w:pPr>
          </w:p>
          <w:p w14:paraId="007123C6" w14:textId="77777777" w:rsidR="008115DE" w:rsidRDefault="008115DE" w:rsidP="008115DE">
            <w:pPr>
              <w:rPr>
                <w:b/>
                <w:sz w:val="24"/>
                <w:szCs w:val="24"/>
              </w:rPr>
            </w:pPr>
          </w:p>
          <w:p w14:paraId="0F761BCE" w14:textId="77777777" w:rsidR="008115DE" w:rsidRDefault="008115DE" w:rsidP="008115DE">
            <w:pPr>
              <w:rPr>
                <w:b/>
                <w:sz w:val="24"/>
                <w:szCs w:val="24"/>
              </w:rPr>
            </w:pPr>
          </w:p>
          <w:p w14:paraId="41155C25" w14:textId="77777777" w:rsidR="008115DE" w:rsidRDefault="008115DE" w:rsidP="008115DE">
            <w:pPr>
              <w:rPr>
                <w:b/>
                <w:sz w:val="24"/>
                <w:szCs w:val="24"/>
              </w:rPr>
            </w:pPr>
          </w:p>
          <w:p w14:paraId="6B7CC028" w14:textId="77777777" w:rsidR="008115DE" w:rsidRDefault="008115DE" w:rsidP="008115DE">
            <w:pPr>
              <w:rPr>
                <w:b/>
                <w:sz w:val="24"/>
                <w:szCs w:val="24"/>
              </w:rPr>
            </w:pPr>
          </w:p>
          <w:p w14:paraId="2BE4B66B" w14:textId="77777777" w:rsidR="008115DE" w:rsidRDefault="008115DE" w:rsidP="008115DE">
            <w:pPr>
              <w:rPr>
                <w:b/>
                <w:sz w:val="24"/>
                <w:szCs w:val="24"/>
              </w:rPr>
            </w:pPr>
          </w:p>
          <w:p w14:paraId="0036F254" w14:textId="77777777" w:rsidR="008115DE" w:rsidRDefault="008115DE" w:rsidP="008115DE">
            <w:pPr>
              <w:rPr>
                <w:b/>
                <w:sz w:val="24"/>
                <w:szCs w:val="24"/>
              </w:rPr>
            </w:pPr>
          </w:p>
          <w:p w14:paraId="56FB309E" w14:textId="77777777" w:rsidR="008115DE" w:rsidRDefault="008115DE" w:rsidP="008115DE">
            <w:pPr>
              <w:rPr>
                <w:b/>
                <w:sz w:val="24"/>
                <w:szCs w:val="24"/>
              </w:rPr>
            </w:pPr>
          </w:p>
          <w:p w14:paraId="7D850EC3" w14:textId="77777777" w:rsidR="008115DE" w:rsidRDefault="008115DE" w:rsidP="008115DE">
            <w:pPr>
              <w:rPr>
                <w:b/>
                <w:sz w:val="24"/>
                <w:szCs w:val="24"/>
              </w:rPr>
            </w:pPr>
          </w:p>
          <w:p w14:paraId="7494569B" w14:textId="77777777" w:rsidR="008115DE" w:rsidRDefault="008115DE" w:rsidP="008115DE">
            <w:pPr>
              <w:rPr>
                <w:b/>
                <w:sz w:val="24"/>
                <w:szCs w:val="24"/>
              </w:rPr>
            </w:pPr>
          </w:p>
          <w:p w14:paraId="79CB7D9A" w14:textId="77777777" w:rsidR="008115DE" w:rsidRDefault="008115DE" w:rsidP="008115DE">
            <w:pPr>
              <w:rPr>
                <w:b/>
                <w:sz w:val="24"/>
                <w:szCs w:val="24"/>
              </w:rPr>
            </w:pPr>
          </w:p>
          <w:p w14:paraId="0E9E828C" w14:textId="77777777" w:rsidR="008115DE" w:rsidRDefault="008115DE" w:rsidP="008115DE">
            <w:pPr>
              <w:rPr>
                <w:b/>
                <w:sz w:val="24"/>
                <w:szCs w:val="24"/>
              </w:rPr>
            </w:pPr>
          </w:p>
          <w:p w14:paraId="7202E33D" w14:textId="77777777" w:rsidR="008115DE" w:rsidRDefault="008115DE" w:rsidP="008115DE">
            <w:pPr>
              <w:rPr>
                <w:b/>
                <w:sz w:val="24"/>
                <w:szCs w:val="24"/>
              </w:rPr>
            </w:pPr>
          </w:p>
          <w:p w14:paraId="73D485B5" w14:textId="77777777" w:rsidR="008115DE" w:rsidRDefault="008115DE" w:rsidP="008115DE">
            <w:pPr>
              <w:rPr>
                <w:b/>
                <w:sz w:val="24"/>
                <w:szCs w:val="24"/>
              </w:rPr>
            </w:pPr>
          </w:p>
          <w:p w14:paraId="3B1A55FC" w14:textId="77777777" w:rsidR="008115DE" w:rsidRDefault="008115DE" w:rsidP="008115DE">
            <w:pPr>
              <w:rPr>
                <w:b/>
                <w:sz w:val="24"/>
                <w:szCs w:val="24"/>
              </w:rPr>
            </w:pPr>
          </w:p>
          <w:p w14:paraId="7C61674E" w14:textId="77777777" w:rsidR="008115DE" w:rsidRDefault="008115DE" w:rsidP="008115DE">
            <w:pPr>
              <w:rPr>
                <w:b/>
                <w:sz w:val="24"/>
                <w:szCs w:val="24"/>
              </w:rPr>
            </w:pPr>
          </w:p>
          <w:p w14:paraId="3FC51578" w14:textId="77777777" w:rsidR="008115DE" w:rsidRDefault="008115DE" w:rsidP="008115DE">
            <w:pPr>
              <w:rPr>
                <w:b/>
                <w:sz w:val="24"/>
                <w:szCs w:val="24"/>
              </w:rPr>
            </w:pPr>
          </w:p>
          <w:p w14:paraId="06D5796F" w14:textId="77777777" w:rsidR="008115DE" w:rsidRDefault="008115DE" w:rsidP="008115DE">
            <w:pPr>
              <w:rPr>
                <w:b/>
                <w:sz w:val="24"/>
                <w:szCs w:val="24"/>
              </w:rPr>
            </w:pPr>
          </w:p>
          <w:p w14:paraId="46A04CD3" w14:textId="77777777" w:rsidR="008115DE" w:rsidRDefault="008115DE" w:rsidP="008115DE">
            <w:pPr>
              <w:rPr>
                <w:b/>
                <w:sz w:val="24"/>
                <w:szCs w:val="24"/>
              </w:rPr>
            </w:pPr>
          </w:p>
          <w:p w14:paraId="0EB008A8" w14:textId="77777777" w:rsidR="008115DE" w:rsidRDefault="008115DE" w:rsidP="008115DE">
            <w:pPr>
              <w:rPr>
                <w:b/>
                <w:sz w:val="24"/>
                <w:szCs w:val="24"/>
              </w:rPr>
            </w:pPr>
          </w:p>
          <w:p w14:paraId="1248CBE2" w14:textId="77777777" w:rsidR="008115DE" w:rsidRDefault="008115DE" w:rsidP="008115DE">
            <w:pPr>
              <w:rPr>
                <w:b/>
                <w:sz w:val="24"/>
                <w:szCs w:val="24"/>
              </w:rPr>
            </w:pPr>
          </w:p>
          <w:p w14:paraId="0DC24F15" w14:textId="77777777" w:rsidR="008115DE" w:rsidRDefault="008115DE" w:rsidP="008115DE">
            <w:pPr>
              <w:rPr>
                <w:b/>
                <w:sz w:val="24"/>
                <w:szCs w:val="24"/>
              </w:rPr>
            </w:pPr>
          </w:p>
          <w:p w14:paraId="72609205" w14:textId="77777777" w:rsidR="008115DE" w:rsidRDefault="008115DE" w:rsidP="008115DE">
            <w:pPr>
              <w:rPr>
                <w:b/>
                <w:sz w:val="24"/>
                <w:szCs w:val="24"/>
              </w:rPr>
            </w:pPr>
          </w:p>
          <w:p w14:paraId="7DCECF43" w14:textId="77777777" w:rsidR="008115DE" w:rsidRDefault="008115DE" w:rsidP="008115DE">
            <w:pPr>
              <w:rPr>
                <w:b/>
                <w:sz w:val="24"/>
                <w:szCs w:val="24"/>
              </w:rPr>
            </w:pPr>
          </w:p>
          <w:p w14:paraId="01F22A84" w14:textId="77777777" w:rsidR="008115DE" w:rsidRDefault="008115DE" w:rsidP="008115DE">
            <w:pPr>
              <w:rPr>
                <w:b/>
                <w:sz w:val="24"/>
                <w:szCs w:val="24"/>
              </w:rPr>
            </w:pPr>
          </w:p>
          <w:p w14:paraId="4255B018" w14:textId="77777777" w:rsidR="008115DE" w:rsidRDefault="008115DE" w:rsidP="008115DE">
            <w:pPr>
              <w:rPr>
                <w:b/>
                <w:sz w:val="24"/>
                <w:szCs w:val="24"/>
              </w:rPr>
            </w:pPr>
          </w:p>
          <w:p w14:paraId="6C514DA7" w14:textId="77777777" w:rsidR="008115DE" w:rsidRDefault="008115DE" w:rsidP="008115DE">
            <w:pPr>
              <w:rPr>
                <w:b/>
                <w:sz w:val="24"/>
                <w:szCs w:val="24"/>
              </w:rPr>
            </w:pPr>
          </w:p>
          <w:p w14:paraId="061CF4B6" w14:textId="77777777" w:rsidR="008115DE" w:rsidRDefault="008115DE" w:rsidP="008115DE">
            <w:pPr>
              <w:rPr>
                <w:b/>
                <w:sz w:val="24"/>
                <w:szCs w:val="24"/>
              </w:rPr>
            </w:pPr>
          </w:p>
          <w:p w14:paraId="1FE4931B" w14:textId="77777777" w:rsidR="008115DE" w:rsidRDefault="008115DE" w:rsidP="008115DE">
            <w:pPr>
              <w:rPr>
                <w:b/>
                <w:sz w:val="24"/>
                <w:szCs w:val="24"/>
              </w:rPr>
            </w:pPr>
          </w:p>
          <w:p w14:paraId="1EEC3400" w14:textId="77777777" w:rsidR="008115DE" w:rsidRDefault="008115DE" w:rsidP="008115DE">
            <w:pPr>
              <w:rPr>
                <w:b/>
                <w:sz w:val="24"/>
                <w:szCs w:val="24"/>
              </w:rPr>
            </w:pPr>
          </w:p>
          <w:p w14:paraId="66939886" w14:textId="77777777" w:rsidR="008115DE" w:rsidRDefault="008115DE" w:rsidP="008115DE">
            <w:pPr>
              <w:rPr>
                <w:b/>
                <w:sz w:val="24"/>
                <w:szCs w:val="24"/>
              </w:rPr>
            </w:pPr>
          </w:p>
          <w:p w14:paraId="474F332E" w14:textId="77777777" w:rsidR="008115DE" w:rsidRDefault="008115DE" w:rsidP="008115DE">
            <w:pPr>
              <w:rPr>
                <w:b/>
                <w:sz w:val="24"/>
                <w:szCs w:val="24"/>
              </w:rPr>
            </w:pPr>
          </w:p>
          <w:p w14:paraId="446B5822" w14:textId="77777777" w:rsidR="005D445E" w:rsidRDefault="005D445E" w:rsidP="008115DE">
            <w:pPr>
              <w:rPr>
                <w:b/>
                <w:sz w:val="24"/>
                <w:szCs w:val="24"/>
              </w:rPr>
            </w:pPr>
          </w:p>
          <w:p w14:paraId="6520E3D2" w14:textId="77777777" w:rsidR="008115DE" w:rsidRDefault="008115DE" w:rsidP="008115DE">
            <w:pPr>
              <w:rPr>
                <w:b/>
                <w:sz w:val="24"/>
                <w:szCs w:val="24"/>
              </w:rPr>
            </w:pPr>
            <w:r>
              <w:rPr>
                <w:b/>
                <w:sz w:val="24"/>
                <w:szCs w:val="24"/>
              </w:rPr>
              <w:lastRenderedPageBreak/>
              <w:t>2-16 cont’d</w:t>
            </w:r>
          </w:p>
          <w:p w14:paraId="39D0D677" w14:textId="77777777" w:rsidR="008115DE" w:rsidRDefault="008115DE" w:rsidP="008115DE">
            <w:pPr>
              <w:rPr>
                <w:b/>
                <w:sz w:val="24"/>
                <w:szCs w:val="24"/>
              </w:rPr>
            </w:pPr>
          </w:p>
          <w:p w14:paraId="1BC071A5" w14:textId="77777777" w:rsidR="008115DE" w:rsidRDefault="008115DE" w:rsidP="008115DE">
            <w:pPr>
              <w:rPr>
                <w:b/>
                <w:sz w:val="24"/>
                <w:szCs w:val="24"/>
              </w:rPr>
            </w:pPr>
          </w:p>
          <w:p w14:paraId="40D47553" w14:textId="77777777" w:rsidR="008115DE" w:rsidRDefault="008115DE" w:rsidP="008115DE">
            <w:pPr>
              <w:rPr>
                <w:b/>
                <w:sz w:val="24"/>
                <w:szCs w:val="24"/>
              </w:rPr>
            </w:pPr>
          </w:p>
          <w:p w14:paraId="31A5B557" w14:textId="77777777" w:rsidR="008115DE" w:rsidRDefault="008115DE" w:rsidP="008115DE">
            <w:pPr>
              <w:rPr>
                <w:b/>
                <w:sz w:val="24"/>
                <w:szCs w:val="24"/>
              </w:rPr>
            </w:pPr>
          </w:p>
          <w:p w14:paraId="3D2A8952" w14:textId="77777777" w:rsidR="008115DE" w:rsidRDefault="008115DE" w:rsidP="008115DE">
            <w:pPr>
              <w:rPr>
                <w:b/>
                <w:sz w:val="24"/>
                <w:szCs w:val="24"/>
              </w:rPr>
            </w:pPr>
          </w:p>
          <w:p w14:paraId="23E2E9E7" w14:textId="77777777" w:rsidR="008115DE" w:rsidRDefault="008115DE" w:rsidP="008115DE">
            <w:pPr>
              <w:rPr>
                <w:b/>
                <w:sz w:val="24"/>
                <w:szCs w:val="24"/>
              </w:rPr>
            </w:pPr>
          </w:p>
          <w:p w14:paraId="533417F6" w14:textId="77777777" w:rsidR="008115DE" w:rsidRDefault="008115DE" w:rsidP="008115DE">
            <w:pPr>
              <w:rPr>
                <w:b/>
                <w:sz w:val="24"/>
                <w:szCs w:val="24"/>
              </w:rPr>
            </w:pPr>
          </w:p>
          <w:p w14:paraId="1088186E" w14:textId="77777777" w:rsidR="008115DE" w:rsidRDefault="008115DE" w:rsidP="008115DE">
            <w:pPr>
              <w:rPr>
                <w:b/>
                <w:sz w:val="24"/>
                <w:szCs w:val="24"/>
              </w:rPr>
            </w:pPr>
          </w:p>
          <w:p w14:paraId="501DE231" w14:textId="77777777" w:rsidR="008115DE" w:rsidRDefault="008115DE" w:rsidP="008115DE">
            <w:pPr>
              <w:rPr>
                <w:b/>
                <w:sz w:val="24"/>
                <w:szCs w:val="24"/>
              </w:rPr>
            </w:pPr>
          </w:p>
          <w:p w14:paraId="257B4E6A" w14:textId="77777777" w:rsidR="008115DE" w:rsidRDefault="008115DE" w:rsidP="008115DE">
            <w:pPr>
              <w:rPr>
                <w:b/>
                <w:sz w:val="24"/>
                <w:szCs w:val="24"/>
              </w:rPr>
            </w:pPr>
          </w:p>
          <w:p w14:paraId="067BFF78" w14:textId="77777777" w:rsidR="008115DE" w:rsidRDefault="008115DE" w:rsidP="008115DE">
            <w:pPr>
              <w:rPr>
                <w:b/>
                <w:sz w:val="24"/>
                <w:szCs w:val="24"/>
              </w:rPr>
            </w:pPr>
          </w:p>
          <w:p w14:paraId="5E045298" w14:textId="77777777" w:rsidR="008115DE" w:rsidRDefault="008115DE" w:rsidP="008115DE">
            <w:pPr>
              <w:rPr>
                <w:b/>
                <w:sz w:val="24"/>
                <w:szCs w:val="24"/>
              </w:rPr>
            </w:pPr>
          </w:p>
          <w:p w14:paraId="66E16D4E" w14:textId="77777777" w:rsidR="008115DE" w:rsidRDefault="008115DE" w:rsidP="008115DE">
            <w:pPr>
              <w:rPr>
                <w:b/>
                <w:sz w:val="24"/>
                <w:szCs w:val="24"/>
              </w:rPr>
            </w:pPr>
          </w:p>
          <w:p w14:paraId="712B2C3D" w14:textId="77777777" w:rsidR="008115DE" w:rsidRDefault="008115DE" w:rsidP="008115DE">
            <w:pPr>
              <w:rPr>
                <w:b/>
                <w:sz w:val="24"/>
                <w:szCs w:val="24"/>
              </w:rPr>
            </w:pPr>
          </w:p>
          <w:p w14:paraId="204D1760" w14:textId="77777777" w:rsidR="008115DE" w:rsidRDefault="008115DE" w:rsidP="008115DE">
            <w:pPr>
              <w:rPr>
                <w:b/>
                <w:sz w:val="24"/>
                <w:szCs w:val="24"/>
              </w:rPr>
            </w:pPr>
          </w:p>
          <w:p w14:paraId="4886710D" w14:textId="77777777" w:rsidR="008115DE" w:rsidRDefault="008115DE" w:rsidP="008115DE">
            <w:pPr>
              <w:rPr>
                <w:b/>
                <w:sz w:val="24"/>
                <w:szCs w:val="24"/>
              </w:rPr>
            </w:pPr>
          </w:p>
          <w:p w14:paraId="68ABDBE2" w14:textId="77777777" w:rsidR="008115DE" w:rsidRDefault="008115DE" w:rsidP="008115DE">
            <w:pPr>
              <w:rPr>
                <w:b/>
                <w:sz w:val="24"/>
                <w:szCs w:val="24"/>
              </w:rPr>
            </w:pPr>
          </w:p>
          <w:p w14:paraId="241F56FA" w14:textId="77777777" w:rsidR="008115DE" w:rsidRDefault="008115DE" w:rsidP="008115DE">
            <w:pPr>
              <w:rPr>
                <w:b/>
                <w:sz w:val="24"/>
                <w:szCs w:val="24"/>
              </w:rPr>
            </w:pPr>
          </w:p>
          <w:p w14:paraId="6158818C" w14:textId="77777777" w:rsidR="008115DE" w:rsidRDefault="008115DE" w:rsidP="008115DE">
            <w:pPr>
              <w:rPr>
                <w:b/>
                <w:sz w:val="24"/>
                <w:szCs w:val="24"/>
              </w:rPr>
            </w:pPr>
          </w:p>
          <w:p w14:paraId="1B6EB1B3" w14:textId="77777777" w:rsidR="008115DE" w:rsidRDefault="008115DE" w:rsidP="008115DE">
            <w:pPr>
              <w:rPr>
                <w:b/>
                <w:sz w:val="24"/>
                <w:szCs w:val="24"/>
              </w:rPr>
            </w:pPr>
          </w:p>
          <w:p w14:paraId="00A3F1B4" w14:textId="77777777" w:rsidR="008115DE" w:rsidRDefault="008115DE" w:rsidP="008115DE">
            <w:pPr>
              <w:rPr>
                <w:b/>
                <w:sz w:val="24"/>
                <w:szCs w:val="24"/>
              </w:rPr>
            </w:pPr>
          </w:p>
          <w:p w14:paraId="2C7C396B" w14:textId="77777777" w:rsidR="008115DE" w:rsidRDefault="008115DE" w:rsidP="008115DE">
            <w:pPr>
              <w:rPr>
                <w:b/>
                <w:sz w:val="24"/>
                <w:szCs w:val="24"/>
              </w:rPr>
            </w:pPr>
          </w:p>
          <w:p w14:paraId="34B38C19" w14:textId="77777777" w:rsidR="008115DE" w:rsidRDefault="008115DE" w:rsidP="008115DE">
            <w:pPr>
              <w:rPr>
                <w:b/>
                <w:sz w:val="24"/>
                <w:szCs w:val="24"/>
              </w:rPr>
            </w:pPr>
          </w:p>
          <w:p w14:paraId="67127255" w14:textId="77777777" w:rsidR="008115DE" w:rsidRDefault="008115DE" w:rsidP="008115DE">
            <w:pPr>
              <w:rPr>
                <w:b/>
                <w:sz w:val="24"/>
                <w:szCs w:val="24"/>
              </w:rPr>
            </w:pPr>
          </w:p>
          <w:p w14:paraId="49B927DE" w14:textId="77777777" w:rsidR="008115DE" w:rsidRDefault="008115DE" w:rsidP="008115DE">
            <w:pPr>
              <w:rPr>
                <w:b/>
                <w:sz w:val="24"/>
                <w:szCs w:val="24"/>
              </w:rPr>
            </w:pPr>
          </w:p>
          <w:p w14:paraId="5F3B50E7" w14:textId="77777777" w:rsidR="008115DE" w:rsidRDefault="008115DE" w:rsidP="008115DE">
            <w:pPr>
              <w:rPr>
                <w:b/>
                <w:sz w:val="24"/>
                <w:szCs w:val="24"/>
              </w:rPr>
            </w:pPr>
          </w:p>
          <w:p w14:paraId="019BA548" w14:textId="77777777" w:rsidR="008115DE" w:rsidRDefault="008115DE" w:rsidP="008115DE">
            <w:pPr>
              <w:rPr>
                <w:b/>
                <w:sz w:val="24"/>
                <w:szCs w:val="24"/>
              </w:rPr>
            </w:pPr>
          </w:p>
          <w:p w14:paraId="4B207C32" w14:textId="77777777" w:rsidR="008115DE" w:rsidRDefault="008115DE" w:rsidP="008115DE">
            <w:pPr>
              <w:rPr>
                <w:b/>
                <w:sz w:val="24"/>
                <w:szCs w:val="24"/>
              </w:rPr>
            </w:pPr>
          </w:p>
          <w:p w14:paraId="3849571E" w14:textId="77777777" w:rsidR="008115DE" w:rsidRDefault="008115DE" w:rsidP="008115DE">
            <w:pPr>
              <w:rPr>
                <w:b/>
                <w:sz w:val="24"/>
                <w:szCs w:val="24"/>
              </w:rPr>
            </w:pPr>
          </w:p>
          <w:p w14:paraId="709FEDBE" w14:textId="77777777" w:rsidR="008115DE" w:rsidRDefault="008115DE" w:rsidP="008115DE">
            <w:pPr>
              <w:rPr>
                <w:b/>
                <w:sz w:val="24"/>
                <w:szCs w:val="24"/>
              </w:rPr>
            </w:pPr>
          </w:p>
          <w:p w14:paraId="427075AE" w14:textId="77777777" w:rsidR="008115DE" w:rsidRDefault="008115DE" w:rsidP="008115DE">
            <w:pPr>
              <w:rPr>
                <w:b/>
                <w:sz w:val="24"/>
                <w:szCs w:val="24"/>
              </w:rPr>
            </w:pPr>
          </w:p>
          <w:p w14:paraId="6F5F5E2A" w14:textId="77777777" w:rsidR="008115DE" w:rsidRDefault="008115DE" w:rsidP="008115DE">
            <w:pPr>
              <w:rPr>
                <w:b/>
                <w:sz w:val="24"/>
                <w:szCs w:val="24"/>
              </w:rPr>
            </w:pPr>
          </w:p>
          <w:p w14:paraId="38AC55D0" w14:textId="77777777" w:rsidR="008115DE" w:rsidRDefault="008115DE" w:rsidP="008115DE">
            <w:pPr>
              <w:rPr>
                <w:b/>
                <w:sz w:val="24"/>
                <w:szCs w:val="24"/>
              </w:rPr>
            </w:pPr>
          </w:p>
          <w:p w14:paraId="4664DD69" w14:textId="77777777" w:rsidR="008115DE" w:rsidRDefault="008115DE" w:rsidP="008115DE">
            <w:pPr>
              <w:rPr>
                <w:b/>
                <w:sz w:val="24"/>
                <w:szCs w:val="24"/>
              </w:rPr>
            </w:pPr>
          </w:p>
          <w:p w14:paraId="268EDE9C" w14:textId="77777777" w:rsidR="008115DE" w:rsidRDefault="008115DE" w:rsidP="008115DE">
            <w:pPr>
              <w:rPr>
                <w:b/>
                <w:sz w:val="24"/>
                <w:szCs w:val="24"/>
              </w:rPr>
            </w:pPr>
          </w:p>
          <w:p w14:paraId="51FEDBDD" w14:textId="77777777" w:rsidR="008115DE" w:rsidRDefault="008115DE" w:rsidP="008115DE">
            <w:pPr>
              <w:rPr>
                <w:b/>
                <w:sz w:val="24"/>
                <w:szCs w:val="24"/>
              </w:rPr>
            </w:pPr>
          </w:p>
          <w:p w14:paraId="39459B48" w14:textId="77777777" w:rsidR="008115DE" w:rsidRDefault="008115DE" w:rsidP="008115DE">
            <w:pPr>
              <w:rPr>
                <w:b/>
                <w:sz w:val="24"/>
                <w:szCs w:val="24"/>
              </w:rPr>
            </w:pPr>
          </w:p>
          <w:p w14:paraId="3E62E582" w14:textId="77777777" w:rsidR="008115DE" w:rsidRDefault="008115DE" w:rsidP="008115DE">
            <w:pPr>
              <w:rPr>
                <w:b/>
                <w:sz w:val="24"/>
                <w:szCs w:val="24"/>
              </w:rPr>
            </w:pPr>
          </w:p>
          <w:p w14:paraId="730B8996" w14:textId="77777777" w:rsidR="008115DE" w:rsidRDefault="008115DE" w:rsidP="008115DE">
            <w:pPr>
              <w:rPr>
                <w:b/>
                <w:sz w:val="24"/>
                <w:szCs w:val="24"/>
              </w:rPr>
            </w:pPr>
          </w:p>
          <w:p w14:paraId="1CAA25C6" w14:textId="77777777" w:rsidR="008115DE" w:rsidRDefault="008115DE" w:rsidP="008115DE">
            <w:pPr>
              <w:rPr>
                <w:b/>
                <w:sz w:val="24"/>
                <w:szCs w:val="24"/>
              </w:rPr>
            </w:pPr>
          </w:p>
          <w:p w14:paraId="4677CE28" w14:textId="77777777" w:rsidR="008115DE" w:rsidRDefault="008115DE" w:rsidP="008115DE">
            <w:pPr>
              <w:rPr>
                <w:b/>
                <w:sz w:val="24"/>
                <w:szCs w:val="24"/>
              </w:rPr>
            </w:pPr>
          </w:p>
          <w:p w14:paraId="7D2CBB54" w14:textId="77777777" w:rsidR="008115DE" w:rsidRDefault="008115DE" w:rsidP="008115DE">
            <w:pPr>
              <w:rPr>
                <w:b/>
                <w:sz w:val="24"/>
                <w:szCs w:val="24"/>
              </w:rPr>
            </w:pPr>
          </w:p>
          <w:p w14:paraId="381B8DD0" w14:textId="77777777" w:rsidR="008115DE" w:rsidRDefault="008115DE" w:rsidP="008115DE">
            <w:pPr>
              <w:rPr>
                <w:b/>
                <w:sz w:val="24"/>
                <w:szCs w:val="24"/>
              </w:rPr>
            </w:pPr>
          </w:p>
          <w:p w14:paraId="141C27A0" w14:textId="77777777" w:rsidR="00262345" w:rsidRDefault="00262345" w:rsidP="008115DE">
            <w:pPr>
              <w:rPr>
                <w:b/>
                <w:sz w:val="24"/>
                <w:szCs w:val="24"/>
              </w:rPr>
            </w:pPr>
          </w:p>
          <w:p w14:paraId="1728EE68" w14:textId="77777777" w:rsidR="005D445E" w:rsidRDefault="005D445E" w:rsidP="008115DE">
            <w:pPr>
              <w:rPr>
                <w:b/>
                <w:sz w:val="24"/>
                <w:szCs w:val="24"/>
              </w:rPr>
            </w:pPr>
          </w:p>
          <w:p w14:paraId="184ED7FC" w14:textId="77777777" w:rsidR="008115DE" w:rsidRDefault="008115DE" w:rsidP="008115DE">
            <w:pPr>
              <w:rPr>
                <w:b/>
                <w:sz w:val="24"/>
                <w:szCs w:val="24"/>
              </w:rPr>
            </w:pPr>
          </w:p>
          <w:p w14:paraId="23C0ADF9" w14:textId="77777777" w:rsidR="008115DE" w:rsidRDefault="008115DE" w:rsidP="008115DE">
            <w:pPr>
              <w:rPr>
                <w:b/>
                <w:sz w:val="24"/>
                <w:szCs w:val="24"/>
              </w:rPr>
            </w:pPr>
            <w:r>
              <w:rPr>
                <w:b/>
                <w:sz w:val="24"/>
                <w:szCs w:val="24"/>
              </w:rPr>
              <w:lastRenderedPageBreak/>
              <w:t>2-16 cont’d</w:t>
            </w:r>
          </w:p>
          <w:p w14:paraId="31DEF19D" w14:textId="77777777" w:rsidR="008115DE" w:rsidRDefault="008115DE" w:rsidP="008115DE">
            <w:pPr>
              <w:rPr>
                <w:b/>
                <w:sz w:val="24"/>
                <w:szCs w:val="24"/>
              </w:rPr>
            </w:pPr>
          </w:p>
          <w:p w14:paraId="50E7EACD" w14:textId="77777777" w:rsidR="008115DE" w:rsidRDefault="008115DE" w:rsidP="008115DE">
            <w:pPr>
              <w:rPr>
                <w:b/>
                <w:sz w:val="24"/>
                <w:szCs w:val="24"/>
              </w:rPr>
            </w:pPr>
          </w:p>
          <w:p w14:paraId="6C27A159" w14:textId="77777777" w:rsidR="008115DE" w:rsidRDefault="008115DE" w:rsidP="008115DE">
            <w:pPr>
              <w:rPr>
                <w:b/>
                <w:sz w:val="24"/>
                <w:szCs w:val="24"/>
              </w:rPr>
            </w:pPr>
          </w:p>
          <w:p w14:paraId="4765BC3B" w14:textId="77777777" w:rsidR="008115DE" w:rsidRDefault="008115DE" w:rsidP="008115DE">
            <w:pPr>
              <w:rPr>
                <w:b/>
                <w:sz w:val="24"/>
                <w:szCs w:val="24"/>
              </w:rPr>
            </w:pPr>
          </w:p>
          <w:p w14:paraId="24F308AA" w14:textId="77777777" w:rsidR="008115DE" w:rsidRDefault="008115DE" w:rsidP="008115DE">
            <w:pPr>
              <w:rPr>
                <w:b/>
                <w:sz w:val="24"/>
                <w:szCs w:val="24"/>
              </w:rPr>
            </w:pPr>
          </w:p>
          <w:p w14:paraId="1AA02472" w14:textId="77777777" w:rsidR="008115DE" w:rsidRDefault="008115DE" w:rsidP="008115DE">
            <w:pPr>
              <w:rPr>
                <w:b/>
                <w:sz w:val="24"/>
                <w:szCs w:val="24"/>
              </w:rPr>
            </w:pPr>
          </w:p>
          <w:p w14:paraId="0CA2F638" w14:textId="77777777" w:rsidR="008115DE" w:rsidRDefault="008115DE" w:rsidP="008115DE">
            <w:pPr>
              <w:rPr>
                <w:b/>
                <w:sz w:val="24"/>
                <w:szCs w:val="24"/>
              </w:rPr>
            </w:pPr>
          </w:p>
          <w:p w14:paraId="62CC7CC9" w14:textId="77777777" w:rsidR="008115DE" w:rsidRDefault="008115DE" w:rsidP="008115DE">
            <w:pPr>
              <w:rPr>
                <w:b/>
                <w:sz w:val="24"/>
                <w:szCs w:val="24"/>
              </w:rPr>
            </w:pPr>
          </w:p>
          <w:p w14:paraId="59DC1EEF" w14:textId="77777777" w:rsidR="008115DE" w:rsidRDefault="008115DE" w:rsidP="008115DE">
            <w:pPr>
              <w:rPr>
                <w:b/>
                <w:sz w:val="24"/>
                <w:szCs w:val="24"/>
              </w:rPr>
            </w:pPr>
          </w:p>
          <w:p w14:paraId="6C9B9096" w14:textId="77777777" w:rsidR="008115DE" w:rsidRDefault="008115DE" w:rsidP="008115DE">
            <w:pPr>
              <w:rPr>
                <w:b/>
                <w:sz w:val="24"/>
                <w:szCs w:val="24"/>
              </w:rPr>
            </w:pPr>
          </w:p>
          <w:p w14:paraId="2706BB90" w14:textId="77777777" w:rsidR="008115DE" w:rsidRDefault="008115DE" w:rsidP="008115DE">
            <w:pPr>
              <w:rPr>
                <w:b/>
                <w:sz w:val="24"/>
                <w:szCs w:val="24"/>
              </w:rPr>
            </w:pPr>
          </w:p>
          <w:p w14:paraId="48563A89" w14:textId="77777777" w:rsidR="008115DE" w:rsidRDefault="008115DE" w:rsidP="008115DE">
            <w:pPr>
              <w:rPr>
                <w:b/>
                <w:sz w:val="24"/>
                <w:szCs w:val="24"/>
              </w:rPr>
            </w:pPr>
          </w:p>
          <w:p w14:paraId="2F106E97" w14:textId="77777777" w:rsidR="008115DE" w:rsidRDefault="008115DE" w:rsidP="008115DE">
            <w:pPr>
              <w:rPr>
                <w:b/>
                <w:sz w:val="24"/>
                <w:szCs w:val="24"/>
              </w:rPr>
            </w:pPr>
          </w:p>
          <w:p w14:paraId="246F6203" w14:textId="77777777" w:rsidR="008115DE" w:rsidRDefault="008115DE" w:rsidP="008115DE">
            <w:pPr>
              <w:rPr>
                <w:b/>
                <w:sz w:val="24"/>
                <w:szCs w:val="24"/>
              </w:rPr>
            </w:pPr>
          </w:p>
          <w:p w14:paraId="600FC7AF" w14:textId="77777777" w:rsidR="008115DE" w:rsidRDefault="008115DE" w:rsidP="008115DE">
            <w:pPr>
              <w:rPr>
                <w:b/>
                <w:sz w:val="24"/>
                <w:szCs w:val="24"/>
              </w:rPr>
            </w:pPr>
          </w:p>
          <w:p w14:paraId="586C600F" w14:textId="77777777" w:rsidR="008115DE" w:rsidRDefault="008115DE" w:rsidP="008115DE">
            <w:pPr>
              <w:rPr>
                <w:b/>
                <w:sz w:val="24"/>
                <w:szCs w:val="24"/>
              </w:rPr>
            </w:pPr>
          </w:p>
          <w:p w14:paraId="50AE1755" w14:textId="77777777" w:rsidR="008115DE" w:rsidRDefault="008115DE" w:rsidP="008115DE">
            <w:pPr>
              <w:rPr>
                <w:b/>
                <w:sz w:val="24"/>
                <w:szCs w:val="24"/>
              </w:rPr>
            </w:pPr>
          </w:p>
          <w:p w14:paraId="41C209B2" w14:textId="77777777" w:rsidR="008115DE" w:rsidRDefault="008115DE" w:rsidP="008115DE">
            <w:pPr>
              <w:rPr>
                <w:b/>
                <w:sz w:val="24"/>
                <w:szCs w:val="24"/>
              </w:rPr>
            </w:pPr>
          </w:p>
          <w:p w14:paraId="4BFAC822" w14:textId="77777777" w:rsidR="008115DE" w:rsidRDefault="008115DE" w:rsidP="008115DE">
            <w:pPr>
              <w:rPr>
                <w:b/>
                <w:sz w:val="24"/>
                <w:szCs w:val="24"/>
              </w:rPr>
            </w:pPr>
          </w:p>
          <w:p w14:paraId="6EDC8B5A" w14:textId="77777777" w:rsidR="008115DE" w:rsidRDefault="008115DE" w:rsidP="008115DE">
            <w:pPr>
              <w:rPr>
                <w:b/>
                <w:sz w:val="24"/>
                <w:szCs w:val="24"/>
              </w:rPr>
            </w:pPr>
          </w:p>
          <w:p w14:paraId="1DDAF515" w14:textId="77777777" w:rsidR="008115DE" w:rsidRDefault="008115DE" w:rsidP="008115DE">
            <w:pPr>
              <w:rPr>
                <w:b/>
                <w:sz w:val="24"/>
                <w:szCs w:val="24"/>
              </w:rPr>
            </w:pPr>
          </w:p>
          <w:p w14:paraId="73F8E3FE" w14:textId="77777777" w:rsidR="008115DE" w:rsidRDefault="008115DE" w:rsidP="008115DE">
            <w:pPr>
              <w:rPr>
                <w:b/>
                <w:sz w:val="24"/>
                <w:szCs w:val="24"/>
              </w:rPr>
            </w:pPr>
          </w:p>
          <w:p w14:paraId="2E4F7E69" w14:textId="77777777" w:rsidR="008115DE" w:rsidRDefault="008115DE" w:rsidP="008115DE">
            <w:pPr>
              <w:rPr>
                <w:b/>
                <w:sz w:val="24"/>
                <w:szCs w:val="24"/>
              </w:rPr>
            </w:pPr>
          </w:p>
          <w:p w14:paraId="3AB154CB" w14:textId="77777777" w:rsidR="008115DE" w:rsidRDefault="008115DE" w:rsidP="008115DE">
            <w:pPr>
              <w:rPr>
                <w:b/>
                <w:sz w:val="24"/>
                <w:szCs w:val="24"/>
              </w:rPr>
            </w:pPr>
          </w:p>
          <w:p w14:paraId="400EB0A2" w14:textId="77777777" w:rsidR="008115DE" w:rsidRDefault="008115DE" w:rsidP="008115DE">
            <w:pPr>
              <w:rPr>
                <w:b/>
                <w:sz w:val="24"/>
                <w:szCs w:val="24"/>
              </w:rPr>
            </w:pPr>
          </w:p>
          <w:p w14:paraId="0E9B1C3C" w14:textId="77777777" w:rsidR="008115DE" w:rsidRDefault="008115DE" w:rsidP="008115DE">
            <w:pPr>
              <w:rPr>
                <w:b/>
                <w:sz w:val="24"/>
                <w:szCs w:val="24"/>
              </w:rPr>
            </w:pPr>
          </w:p>
          <w:p w14:paraId="6F96D40E" w14:textId="77777777" w:rsidR="008115DE" w:rsidRDefault="008115DE" w:rsidP="008115DE">
            <w:pPr>
              <w:rPr>
                <w:b/>
                <w:sz w:val="24"/>
                <w:szCs w:val="24"/>
              </w:rPr>
            </w:pPr>
          </w:p>
          <w:p w14:paraId="08520803" w14:textId="77777777" w:rsidR="008115DE" w:rsidRDefault="008115DE" w:rsidP="008115DE">
            <w:pPr>
              <w:rPr>
                <w:b/>
                <w:sz w:val="24"/>
                <w:szCs w:val="24"/>
              </w:rPr>
            </w:pPr>
          </w:p>
          <w:p w14:paraId="4E0A165C" w14:textId="77777777" w:rsidR="008115DE" w:rsidRDefault="008115DE" w:rsidP="008115DE">
            <w:pPr>
              <w:rPr>
                <w:b/>
                <w:sz w:val="24"/>
                <w:szCs w:val="24"/>
              </w:rPr>
            </w:pPr>
          </w:p>
          <w:p w14:paraId="740894E5" w14:textId="77777777" w:rsidR="008115DE" w:rsidRDefault="008115DE" w:rsidP="008115DE">
            <w:pPr>
              <w:rPr>
                <w:b/>
                <w:sz w:val="24"/>
                <w:szCs w:val="24"/>
              </w:rPr>
            </w:pPr>
          </w:p>
          <w:p w14:paraId="08450E5B" w14:textId="77777777" w:rsidR="008115DE" w:rsidRPr="00842297" w:rsidRDefault="008115DE" w:rsidP="008115DE">
            <w:pPr>
              <w:rPr>
                <w:b/>
                <w:sz w:val="24"/>
                <w:szCs w:val="24"/>
              </w:rPr>
            </w:pPr>
          </w:p>
        </w:tc>
      </w:tr>
      <w:tr w:rsidR="00E0028B" w14:paraId="61C135AC" w14:textId="77777777" w:rsidTr="08FAAC87">
        <w:tc>
          <w:tcPr>
            <w:tcW w:w="8658" w:type="dxa"/>
          </w:tcPr>
          <w:p w14:paraId="4660E853" w14:textId="77777777" w:rsidR="00C505A2" w:rsidRDefault="00C505A2" w:rsidP="00C505A2">
            <w:r w:rsidRPr="00B770AB">
              <w:rPr>
                <w:b/>
              </w:rPr>
              <w:lastRenderedPageBreak/>
              <w:t xml:space="preserve">Maintenance of Capital Plant and Equipment. </w:t>
            </w:r>
            <w:r w:rsidRPr="00B770AB">
              <w:t>It is a policy of the City Council that the City’s budget will provide adequate funding for maintenance of capital plant and equipment and the funding for their orderly replacement.</w:t>
            </w:r>
          </w:p>
          <w:p w14:paraId="0EBD8568" w14:textId="77777777" w:rsidR="00E0028B" w:rsidRPr="00B770AB" w:rsidRDefault="00E0028B" w:rsidP="00EC2D4E">
            <w:pPr>
              <w:rPr>
                <w:b/>
              </w:rPr>
            </w:pPr>
          </w:p>
        </w:tc>
        <w:tc>
          <w:tcPr>
            <w:tcW w:w="990" w:type="dxa"/>
          </w:tcPr>
          <w:p w14:paraId="17B3A4AD" w14:textId="77777777" w:rsidR="00E0028B" w:rsidRPr="00842297" w:rsidRDefault="00E0028B" w:rsidP="006406F3">
            <w:pPr>
              <w:rPr>
                <w:b/>
                <w:sz w:val="24"/>
                <w:szCs w:val="24"/>
              </w:rPr>
            </w:pPr>
            <w:r w:rsidRPr="00842297">
              <w:rPr>
                <w:b/>
                <w:sz w:val="24"/>
                <w:szCs w:val="24"/>
              </w:rPr>
              <w:t>2-17</w:t>
            </w:r>
          </w:p>
        </w:tc>
      </w:tr>
      <w:tr w:rsidR="00E0028B" w14:paraId="1E4C901B" w14:textId="77777777" w:rsidTr="08FAAC87">
        <w:tc>
          <w:tcPr>
            <w:tcW w:w="8658" w:type="dxa"/>
          </w:tcPr>
          <w:p w14:paraId="4C34E37F" w14:textId="77777777" w:rsidR="002F5A97" w:rsidRDefault="00B11DBB" w:rsidP="00B11DBB">
            <w:pPr>
              <w:pStyle w:val="BodyTextIndent2"/>
              <w:ind w:left="0"/>
              <w:rPr>
                <w:sz w:val="22"/>
                <w:szCs w:val="22"/>
              </w:rPr>
            </w:pPr>
            <w:r w:rsidRPr="00E12B9E">
              <w:rPr>
                <w:b/>
                <w:sz w:val="22"/>
                <w:szCs w:val="22"/>
              </w:rPr>
              <w:t xml:space="preserve">Review of Annual Audit. </w:t>
            </w:r>
            <w:r w:rsidRPr="00E12B9E">
              <w:rPr>
                <w:sz w:val="22"/>
                <w:szCs w:val="22"/>
              </w:rPr>
              <w:t>It is a policy of the City Council to have a Certified Public Accounting firm perform an annual audit on all of the City’s funds.</w:t>
            </w:r>
            <w:r w:rsidRPr="00E12B9E">
              <w:rPr>
                <w:color w:val="0000FF"/>
                <w:sz w:val="22"/>
                <w:szCs w:val="22"/>
              </w:rPr>
              <w:t xml:space="preserve"> </w:t>
            </w:r>
            <w:r w:rsidRPr="00E12B9E">
              <w:rPr>
                <w:sz w:val="22"/>
                <w:szCs w:val="22"/>
              </w:rPr>
              <w:t>A work session will be held each year within 60 days of the release of the annual financial audit of the City. At that time, the overall financial condition of the City and its enterprise funds will be reviewed.</w:t>
            </w:r>
          </w:p>
          <w:p w14:paraId="24085B13" w14:textId="77777777" w:rsidR="00B11DBB" w:rsidRPr="00B770AB" w:rsidRDefault="00B11DBB" w:rsidP="00262345">
            <w:pPr>
              <w:pStyle w:val="BodyTextIndent2"/>
              <w:ind w:left="0"/>
              <w:rPr>
                <w:rFonts w:cs="Arial"/>
                <w:b/>
                <w:sz w:val="22"/>
                <w:szCs w:val="22"/>
              </w:rPr>
            </w:pPr>
          </w:p>
        </w:tc>
        <w:tc>
          <w:tcPr>
            <w:tcW w:w="990" w:type="dxa"/>
          </w:tcPr>
          <w:p w14:paraId="6F9ABCDE" w14:textId="77777777" w:rsidR="00E0028B" w:rsidRPr="00842297" w:rsidRDefault="00E0028B" w:rsidP="006406F3">
            <w:pPr>
              <w:rPr>
                <w:b/>
                <w:sz w:val="24"/>
                <w:szCs w:val="24"/>
              </w:rPr>
            </w:pPr>
            <w:r w:rsidRPr="00842297">
              <w:rPr>
                <w:b/>
                <w:sz w:val="24"/>
                <w:szCs w:val="24"/>
              </w:rPr>
              <w:t>2-18</w:t>
            </w:r>
          </w:p>
        </w:tc>
      </w:tr>
      <w:tr w:rsidR="00E0028B" w14:paraId="5A635436" w14:textId="77777777" w:rsidTr="08FAAC87">
        <w:tc>
          <w:tcPr>
            <w:tcW w:w="8658" w:type="dxa"/>
          </w:tcPr>
          <w:p w14:paraId="7A410E3B" w14:textId="77777777" w:rsidR="00B11DBB" w:rsidRPr="00B770AB" w:rsidRDefault="00B11DBB" w:rsidP="00B11DBB">
            <w:r w:rsidRPr="00B770AB">
              <w:rPr>
                <w:b/>
              </w:rPr>
              <w:t xml:space="preserve">Review of Rate Schedules. </w:t>
            </w:r>
            <w:r w:rsidRPr="00B770AB">
              <w:t>It is a policy of the City Council to review rate schedules of the City of Clearwater enterprise funds at a minimum of</w:t>
            </w:r>
            <w:r w:rsidRPr="00B770AB">
              <w:rPr>
                <w:color w:val="0000FF"/>
              </w:rPr>
              <w:t xml:space="preserve"> </w:t>
            </w:r>
            <w:r w:rsidRPr="00B770AB">
              <w:t xml:space="preserve">every 5 years. The purpose of the review will be to assure rates are set in a manner to be fair and equitable while covering the City’s cost to provide the service. </w:t>
            </w:r>
          </w:p>
          <w:p w14:paraId="2CCBF701" w14:textId="77777777" w:rsidR="00B11DBB" w:rsidRPr="00B770AB" w:rsidRDefault="00B11DBB" w:rsidP="00B11DBB">
            <w:pPr>
              <w:ind w:left="720" w:hanging="720"/>
              <w:jc w:val="both"/>
            </w:pPr>
          </w:p>
          <w:p w14:paraId="27CFA7B9" w14:textId="77777777" w:rsidR="00B11DBB" w:rsidRPr="00B770AB" w:rsidRDefault="00B11DBB" w:rsidP="00B11DBB">
            <w:r w:rsidRPr="00B770AB">
              <w:t>Unrestricted utility fund balances (working capital reserves) should be maintained pursuant to the most recent rate review or at a level equivalent to at least six months’ operation and maintenance expense, whichever is greater, and three months for all other enterprise and internal funds</w:t>
            </w:r>
          </w:p>
          <w:p w14:paraId="64622D2F" w14:textId="77777777" w:rsidR="00E0028B" w:rsidRPr="00B770AB" w:rsidRDefault="00E0028B" w:rsidP="00D629F1">
            <w:pPr>
              <w:rPr>
                <w:b/>
              </w:rPr>
            </w:pPr>
          </w:p>
        </w:tc>
        <w:tc>
          <w:tcPr>
            <w:tcW w:w="990" w:type="dxa"/>
          </w:tcPr>
          <w:p w14:paraId="256C6122" w14:textId="77777777" w:rsidR="00E0028B" w:rsidRDefault="00E0028B" w:rsidP="00712421">
            <w:pPr>
              <w:rPr>
                <w:b/>
                <w:sz w:val="24"/>
                <w:szCs w:val="24"/>
              </w:rPr>
            </w:pPr>
            <w:r w:rsidRPr="00842297">
              <w:rPr>
                <w:b/>
                <w:sz w:val="24"/>
                <w:szCs w:val="24"/>
              </w:rPr>
              <w:t>2-19</w:t>
            </w:r>
          </w:p>
          <w:p w14:paraId="49D70EE5" w14:textId="77777777" w:rsidR="00262345" w:rsidRPr="00842297" w:rsidRDefault="00262345" w:rsidP="00712421">
            <w:pPr>
              <w:rPr>
                <w:b/>
                <w:sz w:val="24"/>
                <w:szCs w:val="24"/>
              </w:rPr>
            </w:pPr>
          </w:p>
        </w:tc>
      </w:tr>
      <w:tr w:rsidR="00E0028B" w14:paraId="605DFCB1" w14:textId="77777777" w:rsidTr="08FAAC87">
        <w:tc>
          <w:tcPr>
            <w:tcW w:w="8658" w:type="dxa"/>
          </w:tcPr>
          <w:p w14:paraId="2FA28079" w14:textId="77777777" w:rsidR="00E0028B" w:rsidRDefault="00B11DBB" w:rsidP="00E12B9E">
            <w:pPr>
              <w:pStyle w:val="BodyText"/>
              <w:spacing w:after="0"/>
            </w:pPr>
            <w:r w:rsidRPr="00B770AB">
              <w:rPr>
                <w:b/>
              </w:rPr>
              <w:t xml:space="preserve">Road Millage. </w:t>
            </w:r>
            <w:r w:rsidRPr="00B770AB">
              <w:t>In order to maintain the City’s sidewalks and streets (including curbs and bridges), a road millage will be designated as a part of the annual budget process. Priorities will be determined first on functional and safety considerations. Road Millage may be used for aesthetic repairs.</w:t>
            </w:r>
          </w:p>
          <w:p w14:paraId="0827682B" w14:textId="77777777" w:rsidR="00E12B9E" w:rsidRPr="00B770AB" w:rsidRDefault="00E12B9E" w:rsidP="00E12B9E">
            <w:pPr>
              <w:pStyle w:val="BodyText"/>
              <w:spacing w:after="0"/>
              <w:rPr>
                <w:b/>
              </w:rPr>
            </w:pPr>
          </w:p>
        </w:tc>
        <w:tc>
          <w:tcPr>
            <w:tcW w:w="990" w:type="dxa"/>
          </w:tcPr>
          <w:p w14:paraId="6AD3F4AA" w14:textId="77777777" w:rsidR="002F5A97" w:rsidRPr="00842297" w:rsidRDefault="00E0028B" w:rsidP="006406F3">
            <w:pPr>
              <w:rPr>
                <w:b/>
                <w:sz w:val="24"/>
                <w:szCs w:val="24"/>
              </w:rPr>
            </w:pPr>
            <w:r w:rsidRPr="00842297">
              <w:rPr>
                <w:b/>
                <w:sz w:val="24"/>
                <w:szCs w:val="24"/>
              </w:rPr>
              <w:t>2-20</w:t>
            </w:r>
          </w:p>
        </w:tc>
      </w:tr>
      <w:tr w:rsidR="00E0028B" w14:paraId="7EAAE28B" w14:textId="77777777" w:rsidTr="08FAAC87">
        <w:tc>
          <w:tcPr>
            <w:tcW w:w="8658" w:type="dxa"/>
          </w:tcPr>
          <w:p w14:paraId="10B3F18A" w14:textId="77777777" w:rsidR="00B11DBB" w:rsidRPr="000A2F8E" w:rsidRDefault="00B11DBB" w:rsidP="00B11DBB">
            <w:bookmarkStart w:id="1" w:name="_Hlk513822406"/>
            <w:r w:rsidRPr="000A2F8E">
              <w:rPr>
                <w:b/>
              </w:rPr>
              <w:t>Special Events Fee</w:t>
            </w:r>
            <w:r w:rsidRPr="000A2F8E">
              <w:t>. The Special Events Committee will review applications for use of City beaches, sidewalks, outdoor recreation open space and rights-of-way. Sponsoring organizations will be responsible for the costs of all City services needed in conjunction with the events unless they are City sponsored or co-sponsored events.</w:t>
            </w:r>
          </w:p>
          <w:p w14:paraId="6245E970" w14:textId="77777777" w:rsidR="000A2F8E" w:rsidRPr="000A2F8E" w:rsidRDefault="000A2F8E" w:rsidP="00B11DBB"/>
          <w:p w14:paraId="2F195145" w14:textId="0E33B243" w:rsidR="000A2F8E" w:rsidRPr="000A2F8E" w:rsidRDefault="5E49D200" w:rsidP="000A2F8E">
            <w:pPr>
              <w:pStyle w:val="BodyTextIndent3"/>
              <w:spacing w:after="0"/>
              <w:ind w:left="0"/>
              <w:rPr>
                <w:sz w:val="22"/>
                <w:szCs w:val="22"/>
              </w:rPr>
            </w:pPr>
            <w:r w:rsidRPr="08FAAC87">
              <w:rPr>
                <w:sz w:val="22"/>
                <w:szCs w:val="22"/>
              </w:rPr>
              <w:t>The City Council may waive all or a portion of fees and related charges for City sponsored or co-sponsored events, including, but not limited to Jazz Holiday, July 4th, Turkey Trot, and Martin Luther King</w:t>
            </w:r>
            <w:r w:rsidR="07D4837A" w:rsidRPr="08FAAC87">
              <w:rPr>
                <w:sz w:val="22"/>
                <w:szCs w:val="22"/>
              </w:rPr>
              <w:t>, Jr. Celebration. T</w:t>
            </w:r>
            <w:r w:rsidRPr="08FAAC87">
              <w:rPr>
                <w:sz w:val="22"/>
                <w:szCs w:val="22"/>
              </w:rPr>
              <w:t xml:space="preserve">here shall be an annual review of City sponsored/co-sponsored events during the budget process.  An agenda item confirming co-sponsorship and waiver of fees for those to be submitted in the budget will be brought for City Council </w:t>
            </w:r>
            <w:r w:rsidR="083CD920" w:rsidRPr="08FAAC87">
              <w:rPr>
                <w:sz w:val="22"/>
                <w:szCs w:val="22"/>
              </w:rPr>
              <w:t xml:space="preserve">consideration and </w:t>
            </w:r>
            <w:r w:rsidRPr="08FAAC87">
              <w:rPr>
                <w:sz w:val="22"/>
                <w:szCs w:val="22"/>
              </w:rPr>
              <w:t xml:space="preserve">acceptance </w:t>
            </w:r>
            <w:r w:rsidR="4A8AEEBA" w:rsidRPr="08FAAC87">
              <w:rPr>
                <w:sz w:val="22"/>
                <w:szCs w:val="22"/>
              </w:rPr>
              <w:t xml:space="preserve">by June </w:t>
            </w:r>
            <w:r w:rsidRPr="08FAAC87">
              <w:rPr>
                <w:sz w:val="22"/>
                <w:szCs w:val="22"/>
              </w:rPr>
              <w:t xml:space="preserve">of each calendar year.  All items accepted by the Council are then to be included in the appropriate </w:t>
            </w:r>
            <w:r w:rsidR="47CC09EA" w:rsidRPr="08FAAC87">
              <w:rPr>
                <w:sz w:val="22"/>
                <w:szCs w:val="22"/>
              </w:rPr>
              <w:t xml:space="preserve">department’s budget. </w:t>
            </w:r>
            <w:r w:rsidRPr="08FAAC87">
              <w:rPr>
                <w:sz w:val="22"/>
                <w:szCs w:val="22"/>
              </w:rPr>
              <w:t xml:space="preserve">Only after the item is passed as part of the approved budget is the item considered to be funded. </w:t>
            </w:r>
          </w:p>
          <w:p w14:paraId="794F86E6" w14:textId="77777777" w:rsidR="000A2F8E" w:rsidRPr="000A2F8E" w:rsidRDefault="000A2F8E" w:rsidP="000A2F8E">
            <w:pPr>
              <w:jc w:val="both"/>
              <w:rPr>
                <w:sz w:val="16"/>
              </w:rPr>
            </w:pPr>
          </w:p>
          <w:p w14:paraId="7AF726A7" w14:textId="77777777" w:rsidR="000A2F8E" w:rsidRPr="000A2F8E" w:rsidRDefault="000A2F8E" w:rsidP="000A2F8E">
            <w:r w:rsidRPr="000A2F8E">
              <w:t xml:space="preserve">In the event additional monies are requested beyond what is included in the approved budget, City Council approval will be needed before said additional funds are appropriated.  </w:t>
            </w:r>
          </w:p>
          <w:bookmarkEnd w:id="1"/>
          <w:p w14:paraId="7692D3AB" w14:textId="77777777" w:rsidR="00E0028B" w:rsidRPr="000A2F8E" w:rsidRDefault="00E0028B" w:rsidP="002A6095">
            <w:pPr>
              <w:rPr>
                <w:b/>
              </w:rPr>
            </w:pPr>
          </w:p>
        </w:tc>
        <w:tc>
          <w:tcPr>
            <w:tcW w:w="990" w:type="dxa"/>
          </w:tcPr>
          <w:p w14:paraId="79CF42D3" w14:textId="77777777" w:rsidR="000A2F8E" w:rsidRDefault="00E0028B" w:rsidP="00712421">
            <w:pPr>
              <w:rPr>
                <w:b/>
                <w:sz w:val="24"/>
                <w:szCs w:val="24"/>
              </w:rPr>
            </w:pPr>
            <w:r w:rsidRPr="00842297">
              <w:rPr>
                <w:b/>
                <w:sz w:val="24"/>
                <w:szCs w:val="24"/>
              </w:rPr>
              <w:t>2-21</w:t>
            </w:r>
          </w:p>
          <w:p w14:paraId="1F4394A9" w14:textId="77777777" w:rsidR="00F70F5D" w:rsidRPr="00842297" w:rsidRDefault="00F70F5D" w:rsidP="00712421">
            <w:pPr>
              <w:rPr>
                <w:b/>
                <w:sz w:val="24"/>
                <w:szCs w:val="24"/>
              </w:rPr>
            </w:pPr>
          </w:p>
        </w:tc>
      </w:tr>
    </w:tbl>
    <w:p w14:paraId="7CC1F5D0" w14:textId="77777777" w:rsidR="00CC544C" w:rsidRPr="00E12B9E" w:rsidRDefault="00CC544C" w:rsidP="002A6095">
      <w:pPr>
        <w:rPr>
          <w:b/>
          <w:sz w:val="24"/>
          <w:szCs w:val="24"/>
        </w:rPr>
      </w:pPr>
      <w:r>
        <w:rPr>
          <w:b/>
          <w:sz w:val="36"/>
          <w:szCs w:val="36"/>
        </w:rPr>
        <w:br w:type="page"/>
      </w:r>
    </w:p>
    <w:p w14:paraId="38002E90" w14:textId="77777777" w:rsidR="00CB7FF4" w:rsidRPr="00643D9C" w:rsidRDefault="00CB7FF4" w:rsidP="002A6095">
      <w:pPr>
        <w:jc w:val="center"/>
        <w:rPr>
          <w:b/>
          <w:sz w:val="32"/>
          <w:szCs w:val="32"/>
        </w:rPr>
      </w:pPr>
      <w:r w:rsidRPr="00643D9C">
        <w:rPr>
          <w:b/>
          <w:sz w:val="32"/>
          <w:szCs w:val="32"/>
        </w:rPr>
        <w:lastRenderedPageBreak/>
        <w:t>CITY COUNCIL POLICY</w:t>
      </w:r>
    </w:p>
    <w:p w14:paraId="7A0729D8" w14:textId="77777777" w:rsidR="00CB7FF4" w:rsidRPr="008F0BF6" w:rsidRDefault="00CB7FF4" w:rsidP="002A6095">
      <w:pPr>
        <w:jc w:val="center"/>
        <w:rPr>
          <w:b/>
          <w:sz w:val="24"/>
          <w:szCs w:val="24"/>
        </w:rPr>
      </w:pPr>
    </w:p>
    <w:p w14:paraId="7FDD3402" w14:textId="77777777" w:rsidR="008F6EB7" w:rsidRPr="00643D9C" w:rsidRDefault="008F6EB7" w:rsidP="002A6095">
      <w:pPr>
        <w:jc w:val="center"/>
        <w:rPr>
          <w:b/>
          <w:sz w:val="48"/>
          <w:szCs w:val="48"/>
        </w:rPr>
      </w:pPr>
      <w:r w:rsidRPr="00643D9C">
        <w:rPr>
          <w:b/>
          <w:sz w:val="48"/>
          <w:szCs w:val="48"/>
        </w:rPr>
        <w:t>CITY COUNCIL</w:t>
      </w:r>
    </w:p>
    <w:p w14:paraId="64212A55" w14:textId="77777777" w:rsidR="008F6EB7" w:rsidRPr="008F0BF6" w:rsidRDefault="008F6EB7" w:rsidP="002A6095">
      <w:pPr>
        <w:jc w:val="center"/>
        <w:rPr>
          <w:sz w:val="32"/>
          <w:szCs w:val="32"/>
        </w:rPr>
      </w:pPr>
    </w:p>
    <w:tbl>
      <w:tblPr>
        <w:tblStyle w:val="TableGrid"/>
        <w:tblW w:w="9648" w:type="dxa"/>
        <w:tblLook w:val="04A0" w:firstRow="1" w:lastRow="0" w:firstColumn="1" w:lastColumn="0" w:noHBand="0" w:noVBand="1"/>
      </w:tblPr>
      <w:tblGrid>
        <w:gridCol w:w="8712"/>
        <w:gridCol w:w="936"/>
      </w:tblGrid>
      <w:tr w:rsidR="0097158C" w14:paraId="5ADF4ABB" w14:textId="77777777" w:rsidTr="08FAAC87">
        <w:tc>
          <w:tcPr>
            <w:tcW w:w="8712" w:type="dxa"/>
          </w:tcPr>
          <w:p w14:paraId="6761F796" w14:textId="77777777" w:rsidR="002877DF" w:rsidRPr="002F5A97" w:rsidRDefault="002877DF" w:rsidP="002877DF">
            <w:r w:rsidRPr="002F5A97">
              <w:rPr>
                <w:b/>
              </w:rPr>
              <w:t xml:space="preserve">Annual Events. </w:t>
            </w:r>
            <w:r w:rsidRPr="002F5A97">
              <w:t>Newly elected Councilmembers and Councilmembers-elect shall be invited to the annual Phillies dinner and advisory board appreciation event.</w:t>
            </w:r>
          </w:p>
          <w:p w14:paraId="3464273C" w14:textId="77777777" w:rsidR="0097158C" w:rsidRPr="002F5A97" w:rsidRDefault="0097158C" w:rsidP="002877DF">
            <w:pPr>
              <w:rPr>
                <w:b/>
              </w:rPr>
            </w:pPr>
          </w:p>
        </w:tc>
        <w:tc>
          <w:tcPr>
            <w:tcW w:w="936" w:type="dxa"/>
          </w:tcPr>
          <w:p w14:paraId="0141F84D" w14:textId="77777777" w:rsidR="0097158C" w:rsidRDefault="0097158C" w:rsidP="00712421">
            <w:pPr>
              <w:rPr>
                <w:b/>
                <w:sz w:val="24"/>
                <w:szCs w:val="24"/>
              </w:rPr>
            </w:pPr>
            <w:r>
              <w:rPr>
                <w:b/>
                <w:sz w:val="24"/>
                <w:szCs w:val="24"/>
              </w:rPr>
              <w:t>3-1</w:t>
            </w:r>
          </w:p>
        </w:tc>
      </w:tr>
      <w:tr w:rsidR="0097158C" w14:paraId="31A19F81" w14:textId="77777777" w:rsidTr="08FAAC87">
        <w:tc>
          <w:tcPr>
            <w:tcW w:w="8712" w:type="dxa"/>
          </w:tcPr>
          <w:p w14:paraId="4342E0F2" w14:textId="77777777" w:rsidR="002877DF" w:rsidRPr="002F5A97" w:rsidRDefault="002877DF" w:rsidP="002877DF">
            <w:pPr>
              <w:jc w:val="both"/>
              <w:rPr>
                <w:u w:val="single"/>
              </w:rPr>
            </w:pPr>
            <w:r w:rsidRPr="002F5A97">
              <w:rPr>
                <w:b/>
              </w:rPr>
              <w:t xml:space="preserve">Citizen Inquiries - Responses. </w:t>
            </w:r>
          </w:p>
          <w:p w14:paraId="77BC7043" w14:textId="77777777" w:rsidR="002877DF" w:rsidRPr="002F5A97" w:rsidRDefault="002877DF" w:rsidP="00A51472">
            <w:pPr>
              <w:pStyle w:val="ListParagraph"/>
              <w:numPr>
                <w:ilvl w:val="0"/>
                <w:numId w:val="31"/>
              </w:numPr>
              <w:rPr>
                <w:u w:val="single"/>
              </w:rPr>
            </w:pPr>
            <w:r w:rsidRPr="002F5A97">
              <w:t>Generally responses should be in the same form as received, i.e. letter with letter. However, when deemed to be more appropriate a different form may be used.</w:t>
            </w:r>
          </w:p>
          <w:p w14:paraId="132BBE11" w14:textId="77777777" w:rsidR="002877DF" w:rsidRPr="002F5A97" w:rsidRDefault="002877DF" w:rsidP="00A51472">
            <w:pPr>
              <w:numPr>
                <w:ilvl w:val="0"/>
                <w:numId w:val="31"/>
              </w:numPr>
            </w:pPr>
            <w:r w:rsidRPr="002F5A97">
              <w:t xml:space="preserve">Inquiries addressed to a specific Councilmember will be responded to by that Councilmember.  </w:t>
            </w:r>
          </w:p>
          <w:p w14:paraId="1027523E" w14:textId="77777777" w:rsidR="002877DF" w:rsidRPr="002F5A97" w:rsidRDefault="002877DF" w:rsidP="00A51472">
            <w:pPr>
              <w:numPr>
                <w:ilvl w:val="0"/>
                <w:numId w:val="31"/>
              </w:numPr>
            </w:pPr>
            <w:r w:rsidRPr="002F5A97">
              <w:t>Inquiries addressed to the whole Council, whether in one letter or duplicate letters to all Councilmembers, will be answered factually by the Mayor using language that indicates that he or she is responding for the Clearwater City Council. When needed, responses will be brought to Council for direction, prior to being sent. Mail will be routed to the appropriate staff to draft a response. Individual Councilmembers are not precluded from responding individually to express their opinion.</w:t>
            </w:r>
          </w:p>
          <w:p w14:paraId="4F8AD39D" w14:textId="77777777" w:rsidR="002877DF" w:rsidRPr="002F5A97" w:rsidRDefault="002877DF" w:rsidP="00A51472">
            <w:pPr>
              <w:numPr>
                <w:ilvl w:val="0"/>
                <w:numId w:val="31"/>
              </w:numPr>
            </w:pPr>
            <w:r w:rsidRPr="002F5A97">
              <w:t>Inquiries received which are not specifically addressed to the Council or its members will be answered by the City Manager or designated staff member.</w:t>
            </w:r>
          </w:p>
          <w:p w14:paraId="1BE505A1" w14:textId="77777777" w:rsidR="002877DF" w:rsidRPr="002F5A97" w:rsidRDefault="002877DF" w:rsidP="00A51472">
            <w:pPr>
              <w:numPr>
                <w:ilvl w:val="0"/>
                <w:numId w:val="31"/>
              </w:numPr>
              <w:rPr>
                <w:u w:val="single"/>
              </w:rPr>
            </w:pPr>
            <w:r w:rsidRPr="002F5A97">
              <w:t xml:space="preserve">Inquiries and responses will be distributed, via e-mail, to all Councilmembers </w:t>
            </w:r>
          </w:p>
          <w:p w14:paraId="3C15B1ED" w14:textId="77777777" w:rsidR="002877DF" w:rsidRPr="002F5A97" w:rsidRDefault="26F93FD2" w:rsidP="00A51472">
            <w:pPr>
              <w:numPr>
                <w:ilvl w:val="0"/>
                <w:numId w:val="31"/>
              </w:numPr>
              <w:rPr>
                <w:u w:val="single"/>
              </w:rPr>
            </w:pPr>
            <w:r>
              <w:t>Form letters or emails may be acknowledged but will not require a customized response.</w:t>
            </w:r>
          </w:p>
          <w:p w14:paraId="48B08C78" w14:textId="2BA7DE0F" w:rsidR="5AF8EE04" w:rsidRDefault="5AF8EE04" w:rsidP="08FAAC87">
            <w:pPr>
              <w:numPr>
                <w:ilvl w:val="0"/>
                <w:numId w:val="31"/>
              </w:numPr>
            </w:pPr>
            <w:r>
              <w:t>Requests to support grant applications will be directed to the Council Assistant who will confirm with sta</w:t>
            </w:r>
            <w:r w:rsidR="76872900">
              <w:t>ff if a city application is being submitted for the grant application.</w:t>
            </w:r>
          </w:p>
          <w:p w14:paraId="2C32988E" w14:textId="4632D8AE" w:rsidR="5441772C" w:rsidRDefault="5441772C" w:rsidP="08FAAC87">
            <w:pPr>
              <w:numPr>
                <w:ilvl w:val="0"/>
                <w:numId w:val="31"/>
              </w:numPr>
            </w:pPr>
            <w:r>
              <w:t>Media interview requests that are not addressed to a specific council member, will be assigned in the following order (per availability): Ma</w:t>
            </w:r>
            <w:r w:rsidR="6F18ADEB">
              <w:t>yor, Vice Mayor, remaining council members based on seniority.</w:t>
            </w:r>
          </w:p>
          <w:p w14:paraId="201E7C2D" w14:textId="6955CB26" w:rsidR="6F18ADEB" w:rsidRDefault="6F18ADEB" w:rsidP="08FAAC87">
            <w:pPr>
              <w:numPr>
                <w:ilvl w:val="0"/>
                <w:numId w:val="31"/>
              </w:numPr>
            </w:pPr>
            <w:r>
              <w:t xml:space="preserve">Council members scheduling individual meetings with the same citizen/group shall coordinate background information through the city manager prior to the scheduled meeting to </w:t>
            </w:r>
            <w:r w:rsidR="68A13AE1">
              <w:t>ensure council members have consistent information.</w:t>
            </w:r>
          </w:p>
          <w:p w14:paraId="2757B308" w14:textId="77777777" w:rsidR="0097158C" w:rsidRPr="002F5A97" w:rsidRDefault="0097158C" w:rsidP="002877DF">
            <w:pPr>
              <w:rPr>
                <w:b/>
              </w:rPr>
            </w:pPr>
          </w:p>
        </w:tc>
        <w:tc>
          <w:tcPr>
            <w:tcW w:w="936" w:type="dxa"/>
          </w:tcPr>
          <w:p w14:paraId="6A7BFCE4" w14:textId="77777777" w:rsidR="0097158C" w:rsidRDefault="0097158C" w:rsidP="00712421">
            <w:pPr>
              <w:rPr>
                <w:b/>
                <w:sz w:val="24"/>
                <w:szCs w:val="24"/>
              </w:rPr>
            </w:pPr>
            <w:r>
              <w:rPr>
                <w:b/>
                <w:sz w:val="24"/>
                <w:szCs w:val="24"/>
              </w:rPr>
              <w:t>3-2</w:t>
            </w:r>
          </w:p>
        </w:tc>
      </w:tr>
      <w:tr w:rsidR="0097158C" w14:paraId="39B6CA5D" w14:textId="77777777" w:rsidTr="08FAAC87">
        <w:tc>
          <w:tcPr>
            <w:tcW w:w="8712" w:type="dxa"/>
          </w:tcPr>
          <w:p w14:paraId="2070E830" w14:textId="77777777" w:rsidR="00C60400" w:rsidRDefault="00C60400" w:rsidP="00C60400">
            <w:r w:rsidRPr="002F5A97">
              <w:rPr>
                <w:b/>
              </w:rPr>
              <w:t xml:space="preserve">Council Travel. </w:t>
            </w:r>
            <w:r w:rsidRPr="002F5A97">
              <w:t>Payment for travel expenses shall be in keeping with the charter and the City’s travel code. Specific amounts of the Council’s travel budget shall be allocated to each Councilmember during annual budget preparations. At the end of each fiscal year Councilmembers shall provide a report detailing that year’s travel. Council approval shall be obtained prior to any member exceeding their annual allocation for travel.</w:t>
            </w:r>
          </w:p>
          <w:p w14:paraId="2688487D" w14:textId="77777777" w:rsidR="0097158C" w:rsidRPr="002F5A97" w:rsidRDefault="0097158C" w:rsidP="00C60400">
            <w:pPr>
              <w:ind w:left="1440" w:hanging="900"/>
              <w:rPr>
                <w:b/>
              </w:rPr>
            </w:pPr>
          </w:p>
        </w:tc>
        <w:tc>
          <w:tcPr>
            <w:tcW w:w="936" w:type="dxa"/>
          </w:tcPr>
          <w:p w14:paraId="5551AF16" w14:textId="77777777" w:rsidR="0097158C" w:rsidRDefault="0097158C" w:rsidP="00712421">
            <w:pPr>
              <w:rPr>
                <w:b/>
                <w:sz w:val="24"/>
                <w:szCs w:val="24"/>
              </w:rPr>
            </w:pPr>
            <w:r>
              <w:rPr>
                <w:b/>
                <w:sz w:val="24"/>
                <w:szCs w:val="24"/>
              </w:rPr>
              <w:t>3-3</w:t>
            </w:r>
          </w:p>
        </w:tc>
      </w:tr>
      <w:tr w:rsidR="0097158C" w14:paraId="738C6EB5" w14:textId="77777777" w:rsidTr="08FAAC87">
        <w:tc>
          <w:tcPr>
            <w:tcW w:w="8712" w:type="dxa"/>
          </w:tcPr>
          <w:p w14:paraId="347E36CA" w14:textId="77777777" w:rsidR="00C60400" w:rsidRPr="002F5A97" w:rsidRDefault="00C60400" w:rsidP="00C60400">
            <w:r w:rsidRPr="002F5A97">
              <w:rPr>
                <w:b/>
              </w:rPr>
              <w:t xml:space="preserve">Departing Councilmembers’ Gifts. </w:t>
            </w:r>
            <w:r w:rsidRPr="002F5A97">
              <w:t>Departing gifts shall be chosen in consultation with the outgoing members. The value of the gifts shall be a maximum of $300 for one full term, $500 for two full terms and $600 for more than two full terms.</w:t>
            </w:r>
          </w:p>
          <w:p w14:paraId="6908B786" w14:textId="7EC1F1CF" w:rsidR="00C60400" w:rsidRDefault="3302DC3D" w:rsidP="00C60400">
            <w:pPr>
              <w:ind w:left="1440" w:hanging="900"/>
            </w:pPr>
            <w:r>
              <w:t>One full term. Plaque, nameplate, letter, Council pictures.</w:t>
            </w:r>
          </w:p>
          <w:p w14:paraId="0E758F36" w14:textId="77777777" w:rsidR="00F8778E" w:rsidRPr="002F5A97" w:rsidRDefault="00F8778E" w:rsidP="00C60400">
            <w:pPr>
              <w:ind w:left="1440" w:hanging="900"/>
            </w:pPr>
          </w:p>
          <w:p w14:paraId="4F03C3F0" w14:textId="60BB93CA" w:rsidR="00C60400" w:rsidRDefault="3302DC3D" w:rsidP="00C60400">
            <w:pPr>
              <w:ind w:left="1440" w:hanging="900"/>
            </w:pPr>
            <w:r>
              <w:t xml:space="preserve">Two full terms. Plaque, nameplate, letter, </w:t>
            </w:r>
            <w:r w:rsidR="2F6F4598">
              <w:t xml:space="preserve">City watch, </w:t>
            </w:r>
            <w:r>
              <w:t xml:space="preserve">Council pictures. </w:t>
            </w:r>
          </w:p>
          <w:p w14:paraId="5E80A64D" w14:textId="77777777" w:rsidR="00F8778E" w:rsidRPr="002F5A97" w:rsidRDefault="00F8778E" w:rsidP="00C60400">
            <w:pPr>
              <w:ind w:left="1440" w:hanging="900"/>
            </w:pPr>
          </w:p>
          <w:p w14:paraId="1CCB21E3" w14:textId="1FCC31E4" w:rsidR="002F5A97" w:rsidRPr="002F5A97" w:rsidRDefault="3302DC3D" w:rsidP="005D3002">
            <w:pPr>
              <w:ind w:left="540"/>
              <w:rPr>
                <w:b/>
              </w:rPr>
            </w:pPr>
            <w:r>
              <w:t>Three or more full terms. Plaque, nameplate</w:t>
            </w:r>
            <w:r w:rsidR="6174BC66">
              <w:t>.</w:t>
            </w:r>
          </w:p>
        </w:tc>
        <w:tc>
          <w:tcPr>
            <w:tcW w:w="936" w:type="dxa"/>
          </w:tcPr>
          <w:p w14:paraId="37DFC713" w14:textId="77777777" w:rsidR="0097158C" w:rsidRDefault="0097158C" w:rsidP="00712421">
            <w:pPr>
              <w:rPr>
                <w:b/>
                <w:sz w:val="24"/>
                <w:szCs w:val="24"/>
              </w:rPr>
            </w:pPr>
            <w:r>
              <w:rPr>
                <w:b/>
                <w:sz w:val="24"/>
                <w:szCs w:val="24"/>
              </w:rPr>
              <w:t>3-4</w:t>
            </w:r>
          </w:p>
          <w:p w14:paraId="1EE4F3EE" w14:textId="77777777" w:rsidR="002877DF" w:rsidRPr="0060478E" w:rsidRDefault="002877DF" w:rsidP="002877DF">
            <w:pPr>
              <w:rPr>
                <w:sz w:val="24"/>
                <w:szCs w:val="24"/>
              </w:rPr>
            </w:pPr>
          </w:p>
          <w:p w14:paraId="506EA4A3" w14:textId="77777777" w:rsidR="002877DF" w:rsidRPr="0060478E" w:rsidRDefault="002877DF" w:rsidP="002877DF">
            <w:pPr>
              <w:rPr>
                <w:sz w:val="24"/>
                <w:szCs w:val="24"/>
              </w:rPr>
            </w:pPr>
          </w:p>
          <w:p w14:paraId="3FAEDD61" w14:textId="77777777" w:rsidR="002877DF" w:rsidRPr="0060478E" w:rsidRDefault="002877DF" w:rsidP="002877DF">
            <w:pPr>
              <w:rPr>
                <w:sz w:val="24"/>
                <w:szCs w:val="24"/>
              </w:rPr>
            </w:pPr>
          </w:p>
          <w:p w14:paraId="326F95C0" w14:textId="77777777" w:rsidR="002877DF" w:rsidRPr="0060478E" w:rsidRDefault="002877DF" w:rsidP="002877DF">
            <w:pPr>
              <w:rPr>
                <w:sz w:val="24"/>
                <w:szCs w:val="24"/>
              </w:rPr>
            </w:pPr>
          </w:p>
          <w:p w14:paraId="455F4950" w14:textId="77777777" w:rsidR="002877DF" w:rsidRDefault="002877DF" w:rsidP="002877DF">
            <w:pPr>
              <w:rPr>
                <w:b/>
                <w:sz w:val="24"/>
                <w:szCs w:val="24"/>
              </w:rPr>
            </w:pPr>
          </w:p>
        </w:tc>
      </w:tr>
      <w:tr w:rsidR="0097158C" w14:paraId="6F6BABEE" w14:textId="77777777" w:rsidTr="08FAAC87">
        <w:tc>
          <w:tcPr>
            <w:tcW w:w="8712" w:type="dxa"/>
          </w:tcPr>
          <w:p w14:paraId="6D7FFE20" w14:textId="77777777" w:rsidR="005E4A0C" w:rsidRPr="002F5A97" w:rsidRDefault="005E4A0C" w:rsidP="005E4A0C">
            <w:r w:rsidRPr="002F5A97">
              <w:rPr>
                <w:b/>
              </w:rPr>
              <w:lastRenderedPageBreak/>
              <w:t>Distribution of Council Correspondence.</w:t>
            </w:r>
            <w:r w:rsidRPr="002F5A97">
              <w:t xml:space="preserve"> All correspondence to the Mayor and the Councilmembers arriving at City Hall received pursuant to the law or in connection with the transaction of official business by the City of Clearwater shall be distributed as follows:</w:t>
            </w:r>
          </w:p>
          <w:p w14:paraId="624512E0" w14:textId="77777777" w:rsidR="005E4A0C" w:rsidRPr="002F5A97" w:rsidRDefault="005E4A0C" w:rsidP="005E4A0C"/>
          <w:p w14:paraId="0EF201F5" w14:textId="6A2658AE" w:rsidR="005E4A0C" w:rsidRPr="002F5A97" w:rsidRDefault="33520961" w:rsidP="005E4A0C">
            <w:pPr>
              <w:ind w:left="540"/>
              <w:rPr>
                <w:u w:val="single"/>
              </w:rPr>
            </w:pPr>
            <w:r>
              <w:t>When needed, e-mails will be forwarded to all Councilmembers by the Council Assistant. Councilmembers will receive the original hard copy items individually addressed to them, whether anonymous or not. Council e-mails and other correspondence will be available on the City’s website through the electronic document management system. Mail will be delivered to the Council</w:t>
            </w:r>
            <w:r w:rsidR="196F1BE9">
              <w:t xml:space="preserve"> daily</w:t>
            </w:r>
            <w:r>
              <w:t xml:space="preserve">.   </w:t>
            </w:r>
          </w:p>
          <w:p w14:paraId="7541BAAA" w14:textId="77777777" w:rsidR="005E4A0C" w:rsidRPr="002F5A97" w:rsidRDefault="005E4A0C" w:rsidP="005E4A0C">
            <w:pPr>
              <w:ind w:left="540"/>
            </w:pPr>
          </w:p>
          <w:p w14:paraId="75A30178" w14:textId="77777777" w:rsidR="005E4A0C" w:rsidRPr="002F5A97" w:rsidRDefault="005E4A0C" w:rsidP="005E4A0C">
            <w:pPr>
              <w:ind w:left="540"/>
            </w:pPr>
            <w:r w:rsidRPr="002F5A97">
              <w:t>Other anonymous letters and suggestions will not be distributed but will be maintained in the City Manager's Office.</w:t>
            </w:r>
          </w:p>
          <w:p w14:paraId="097C4039" w14:textId="77777777" w:rsidR="005E4A0C" w:rsidRPr="002F5A97" w:rsidRDefault="005E4A0C" w:rsidP="005E4A0C">
            <w:pPr>
              <w:ind w:left="540"/>
            </w:pPr>
          </w:p>
          <w:p w14:paraId="7EB88646" w14:textId="77777777" w:rsidR="005E4A0C" w:rsidRPr="002F5A97" w:rsidRDefault="005E4A0C" w:rsidP="005E4A0C">
            <w:pPr>
              <w:ind w:left="540"/>
            </w:pPr>
            <w:r w:rsidRPr="002F5A97">
              <w:t>Publications and items of considerable length (such as petitions and agenda materials for other boards) will not be distributed. These items, along with other routine correspondence not requiring responses will be noted on a weekly read file and available through the electronic document management system.</w:t>
            </w:r>
          </w:p>
          <w:p w14:paraId="080414C8" w14:textId="77777777" w:rsidR="005E4A0C" w:rsidRPr="002F5A97" w:rsidRDefault="005E4A0C" w:rsidP="005E4A0C">
            <w:pPr>
              <w:ind w:left="540"/>
            </w:pPr>
          </w:p>
          <w:p w14:paraId="1F9DFF1F" w14:textId="77777777" w:rsidR="005E4A0C" w:rsidRPr="002F5A97" w:rsidRDefault="005E4A0C" w:rsidP="005E4A0C">
            <w:pPr>
              <w:ind w:left="540"/>
              <w:rPr>
                <w:u w:val="single"/>
              </w:rPr>
            </w:pPr>
            <w:r w:rsidRPr="002F5A97">
              <w:t xml:space="preserve">Unless otherwise directed, correspondence with the words similar to “Personal,” “Confidential,” or “For the Addressee Only” will be delivered unopened to the addressee. If such correspondence is determined to be related to City business, the receiving Councilmember is to forward </w:t>
            </w:r>
            <w:r w:rsidR="008C1433">
              <w:t xml:space="preserve">it </w:t>
            </w:r>
            <w:r w:rsidRPr="002F5A97">
              <w:t>to the Council Assistant for distribution.</w:t>
            </w:r>
            <w:r w:rsidRPr="002F5A97">
              <w:rPr>
                <w:u w:val="single"/>
              </w:rPr>
              <w:t xml:space="preserve">  </w:t>
            </w:r>
          </w:p>
          <w:p w14:paraId="0B510029" w14:textId="77777777" w:rsidR="005E4A0C" w:rsidRPr="002F5A97" w:rsidRDefault="005E4A0C" w:rsidP="005E4A0C">
            <w:pPr>
              <w:ind w:left="540"/>
            </w:pPr>
          </w:p>
          <w:p w14:paraId="3D7FEBB4" w14:textId="77777777" w:rsidR="005E4A0C" w:rsidRPr="002F5A97" w:rsidRDefault="005E4A0C" w:rsidP="005E4A0C">
            <w:pPr>
              <w:ind w:left="540"/>
            </w:pPr>
            <w:r w:rsidRPr="002F5A97">
              <w:t>The City Manager will discuss with the Mayor malicious mail.</w:t>
            </w:r>
          </w:p>
          <w:p w14:paraId="6F8224D1" w14:textId="77777777" w:rsidR="005E4A0C" w:rsidRPr="002F5A97" w:rsidRDefault="005E4A0C" w:rsidP="005E4A0C">
            <w:pPr>
              <w:ind w:left="540"/>
            </w:pPr>
          </w:p>
          <w:p w14:paraId="6ECB4A41" w14:textId="77777777" w:rsidR="005E4A0C" w:rsidRPr="002F5A97" w:rsidRDefault="005E4A0C" w:rsidP="005E4A0C">
            <w:pPr>
              <w:ind w:left="540"/>
            </w:pPr>
            <w:r w:rsidRPr="002F5A97">
              <w:t>All e-mails received by the Councilmembers in their individual city email account will be forwarded to the Council Assistant for distribution, or email forwarding, in the same manner as other "hard copy" mail. The following emails will not be forwarded: SPAM/JUNK, broadcast general information or solicitation or items pertaining to scheduling.</w:t>
            </w:r>
          </w:p>
          <w:p w14:paraId="07EC81D9" w14:textId="77777777" w:rsidR="005E4A0C" w:rsidRPr="002F5A97" w:rsidRDefault="005E4A0C" w:rsidP="005E4A0C">
            <w:pPr>
              <w:ind w:left="540"/>
            </w:pPr>
          </w:p>
          <w:p w14:paraId="173E1A68" w14:textId="77777777" w:rsidR="005E4A0C" w:rsidRDefault="005E4A0C" w:rsidP="005E4A0C">
            <w:pPr>
              <w:ind w:left="540"/>
              <w:rPr>
                <w:b/>
              </w:rPr>
            </w:pPr>
            <w:r w:rsidRPr="002F5A97">
              <w:t>Emails or "hard copy" mail relating to city business, sent directly to a councilmember's home or private business, or hand delivered, shall also be forwarded to the Council Assistant for distribution.</w:t>
            </w:r>
          </w:p>
          <w:p w14:paraId="4487C094" w14:textId="77777777" w:rsidR="0097158C" w:rsidRPr="002F5A97" w:rsidRDefault="0097158C" w:rsidP="005E4A0C">
            <w:pPr>
              <w:rPr>
                <w:b/>
              </w:rPr>
            </w:pPr>
          </w:p>
        </w:tc>
        <w:tc>
          <w:tcPr>
            <w:tcW w:w="936" w:type="dxa"/>
          </w:tcPr>
          <w:p w14:paraId="26F3BB78" w14:textId="77777777" w:rsidR="0097158C" w:rsidRDefault="0097158C" w:rsidP="00712421">
            <w:pPr>
              <w:rPr>
                <w:b/>
                <w:sz w:val="24"/>
                <w:szCs w:val="24"/>
              </w:rPr>
            </w:pPr>
            <w:r>
              <w:rPr>
                <w:b/>
                <w:sz w:val="24"/>
                <w:szCs w:val="24"/>
              </w:rPr>
              <w:t>3-5</w:t>
            </w:r>
          </w:p>
        </w:tc>
      </w:tr>
      <w:tr w:rsidR="0097158C" w14:paraId="178BA68D" w14:textId="77777777" w:rsidTr="08FAAC87">
        <w:tc>
          <w:tcPr>
            <w:tcW w:w="8712" w:type="dxa"/>
          </w:tcPr>
          <w:p w14:paraId="10AFB24A" w14:textId="77777777" w:rsidR="005E4A0C" w:rsidRPr="002F5A97" w:rsidRDefault="005E4A0C" w:rsidP="005E4A0C">
            <w:r w:rsidRPr="002F5A97">
              <w:rPr>
                <w:b/>
              </w:rPr>
              <w:t xml:space="preserve">Fund Raisers. </w:t>
            </w:r>
            <w:r w:rsidRPr="002F5A97">
              <w:t>It shall be at the discretion of individual Councilmembers whether or not to accept invitations to fund raising activities. Expenses incurred by acceptance are not reimbursable. City employees will not attend these functions as City representatives.</w:t>
            </w:r>
          </w:p>
          <w:p w14:paraId="3F5778DB" w14:textId="77777777" w:rsidR="0097158C" w:rsidRPr="002F5A97" w:rsidRDefault="0097158C" w:rsidP="005E4A0C">
            <w:pPr>
              <w:rPr>
                <w:b/>
              </w:rPr>
            </w:pPr>
          </w:p>
        </w:tc>
        <w:tc>
          <w:tcPr>
            <w:tcW w:w="936" w:type="dxa"/>
          </w:tcPr>
          <w:p w14:paraId="19C43756" w14:textId="77777777" w:rsidR="0097158C" w:rsidRDefault="0097158C" w:rsidP="00712421">
            <w:pPr>
              <w:rPr>
                <w:b/>
                <w:sz w:val="24"/>
                <w:szCs w:val="24"/>
              </w:rPr>
            </w:pPr>
            <w:r>
              <w:rPr>
                <w:b/>
                <w:sz w:val="24"/>
                <w:szCs w:val="24"/>
              </w:rPr>
              <w:t>3-6</w:t>
            </w:r>
          </w:p>
        </w:tc>
      </w:tr>
      <w:tr w:rsidR="0097158C" w14:paraId="06912EA7" w14:textId="77777777" w:rsidTr="08FAAC87">
        <w:tc>
          <w:tcPr>
            <w:tcW w:w="8712" w:type="dxa"/>
          </w:tcPr>
          <w:p w14:paraId="63812D90" w14:textId="77777777" w:rsidR="005E4A0C" w:rsidRPr="002F5A97" w:rsidRDefault="005E4A0C" w:rsidP="005E4A0C">
            <w:r w:rsidRPr="002F5A97">
              <w:rPr>
                <w:b/>
              </w:rPr>
              <w:t xml:space="preserve">Information Available to Public and Press. </w:t>
            </w:r>
            <w:r w:rsidRPr="002F5A97">
              <w:t>All material prepared by the City Manager and City Attorney for the Council shall be provided to the press and to the public</w:t>
            </w:r>
            <w:r w:rsidR="006A287A">
              <w:t xml:space="preserve"> within a reasonable amount of time</w:t>
            </w:r>
            <w:r w:rsidRPr="002F5A97">
              <w:t xml:space="preserve">.  </w:t>
            </w:r>
          </w:p>
          <w:p w14:paraId="6DBDCBF2" w14:textId="77777777" w:rsidR="0097158C" w:rsidRPr="002F5A97" w:rsidRDefault="0097158C" w:rsidP="005E4A0C">
            <w:pPr>
              <w:rPr>
                <w:b/>
              </w:rPr>
            </w:pPr>
          </w:p>
        </w:tc>
        <w:tc>
          <w:tcPr>
            <w:tcW w:w="936" w:type="dxa"/>
          </w:tcPr>
          <w:p w14:paraId="2545EC91" w14:textId="77777777" w:rsidR="0097158C" w:rsidRDefault="0097158C" w:rsidP="00712421">
            <w:pPr>
              <w:rPr>
                <w:b/>
                <w:sz w:val="24"/>
                <w:szCs w:val="24"/>
              </w:rPr>
            </w:pPr>
            <w:r>
              <w:rPr>
                <w:b/>
                <w:sz w:val="24"/>
                <w:szCs w:val="24"/>
              </w:rPr>
              <w:t>3-7</w:t>
            </w:r>
          </w:p>
        </w:tc>
      </w:tr>
      <w:tr w:rsidR="0097158C" w14:paraId="72DFE3AD" w14:textId="77777777" w:rsidTr="08FAAC87">
        <w:tc>
          <w:tcPr>
            <w:tcW w:w="8712" w:type="dxa"/>
          </w:tcPr>
          <w:p w14:paraId="0AB76415" w14:textId="77A2AE00" w:rsidR="0097158C" w:rsidRDefault="005E4A0C" w:rsidP="002F6D95">
            <w:r w:rsidRPr="002F5A97">
              <w:rPr>
                <w:b/>
              </w:rPr>
              <w:t xml:space="preserve">Proclamations. </w:t>
            </w:r>
            <w:r w:rsidRPr="002F5A97">
              <w:t>The City of Clearwater will consider issuing proclamations from all segments of the community without regard to gender, race, ethnicity or handicap. Proclamations will not be issued to individuals, companies, “for profit” organizations, profit making agencies, political organizations or religious organizations, except for significant anniversary events of 50 years or 100 years.</w:t>
            </w:r>
          </w:p>
          <w:p w14:paraId="36FA1C5A" w14:textId="77777777" w:rsidR="005D3002" w:rsidRDefault="005D3002" w:rsidP="002F6D95"/>
          <w:p w14:paraId="388741EF" w14:textId="77777777" w:rsidR="00BA74E1" w:rsidRPr="002F5A97" w:rsidRDefault="00BA74E1" w:rsidP="002F6D95">
            <w:pPr>
              <w:rPr>
                <w:b/>
              </w:rPr>
            </w:pPr>
          </w:p>
        </w:tc>
        <w:tc>
          <w:tcPr>
            <w:tcW w:w="936" w:type="dxa"/>
          </w:tcPr>
          <w:p w14:paraId="37F95287" w14:textId="77777777" w:rsidR="0097158C" w:rsidRDefault="0097158C" w:rsidP="00712421">
            <w:pPr>
              <w:rPr>
                <w:b/>
                <w:sz w:val="24"/>
                <w:szCs w:val="24"/>
              </w:rPr>
            </w:pPr>
            <w:r>
              <w:rPr>
                <w:b/>
                <w:sz w:val="24"/>
                <w:szCs w:val="24"/>
              </w:rPr>
              <w:t>3-8</w:t>
            </w:r>
          </w:p>
        </w:tc>
      </w:tr>
      <w:tr w:rsidR="0097158C" w14:paraId="78D99413" w14:textId="77777777" w:rsidTr="08FAAC87">
        <w:tc>
          <w:tcPr>
            <w:tcW w:w="8712" w:type="dxa"/>
          </w:tcPr>
          <w:p w14:paraId="122E4D80" w14:textId="77777777" w:rsidR="005E4A0C" w:rsidRPr="002F5A97" w:rsidRDefault="005E4A0C" w:rsidP="005E4A0C">
            <w:r w:rsidRPr="002F5A97">
              <w:rPr>
                <w:b/>
              </w:rPr>
              <w:lastRenderedPageBreak/>
              <w:t>Representation on Boards.</w:t>
            </w:r>
            <w:r w:rsidRPr="002F5A97">
              <w:t xml:space="preserve"> Councilmembers are asked to serve on various regional and governmental boards. Boards/Committees may be added or deleted from time to time. These duties should be distributed equitably among the Councilmembers. Appointment of Councilmembers to these boards shall be evaluated annually in April.  </w:t>
            </w:r>
          </w:p>
          <w:p w14:paraId="155FDF79" w14:textId="77777777" w:rsidR="005E4A0C" w:rsidRPr="002F5A97" w:rsidRDefault="005E4A0C" w:rsidP="005E4A0C"/>
          <w:p w14:paraId="1A0CF2BC" w14:textId="77777777" w:rsidR="005E4A0C" w:rsidRPr="002F5A97" w:rsidRDefault="005E4A0C" w:rsidP="005E4A0C">
            <w:pPr>
              <w:pStyle w:val="BodyTextIndent3"/>
              <w:spacing w:after="0"/>
              <w:ind w:left="0"/>
              <w:rPr>
                <w:sz w:val="22"/>
                <w:szCs w:val="22"/>
              </w:rPr>
            </w:pPr>
            <w:r w:rsidRPr="002F5A97">
              <w:rPr>
                <w:sz w:val="22"/>
                <w:szCs w:val="22"/>
              </w:rPr>
              <w:t>Whenever possible, a Council representative on a board or committee will receive Council input prior to taking a position regarding issues coming before that board. The representing Councilmember shall vote in accordance with the stated position of the majority of the Council. If it is not possible to obtain Council input the Councilmember is to act to the best of their ability in the city's interest and with prior Council positions in mind.</w:t>
            </w:r>
          </w:p>
          <w:p w14:paraId="7DC8DE99" w14:textId="77777777" w:rsidR="005E4A0C" w:rsidRPr="002F5A97" w:rsidRDefault="005E4A0C" w:rsidP="005E4A0C"/>
          <w:p w14:paraId="1E109EA7" w14:textId="77777777" w:rsidR="005E4A0C" w:rsidRPr="002F5A97" w:rsidRDefault="005E4A0C" w:rsidP="005E4A0C">
            <w:r w:rsidRPr="002F5A97">
              <w:t>Periodic review of the actions of these boards and committees is desirable and the representing Councilmember should coordinate these reports.</w:t>
            </w:r>
          </w:p>
          <w:p w14:paraId="7EA324F0" w14:textId="77777777" w:rsidR="0097158C" w:rsidRPr="002F5A97" w:rsidRDefault="0097158C" w:rsidP="005E4A0C">
            <w:pPr>
              <w:rPr>
                <w:b/>
              </w:rPr>
            </w:pPr>
          </w:p>
        </w:tc>
        <w:tc>
          <w:tcPr>
            <w:tcW w:w="936" w:type="dxa"/>
          </w:tcPr>
          <w:p w14:paraId="53CCF4D6" w14:textId="77777777" w:rsidR="0097158C" w:rsidRDefault="0097158C" w:rsidP="00712421">
            <w:pPr>
              <w:rPr>
                <w:b/>
                <w:sz w:val="24"/>
                <w:szCs w:val="24"/>
              </w:rPr>
            </w:pPr>
            <w:r>
              <w:rPr>
                <w:b/>
                <w:sz w:val="24"/>
                <w:szCs w:val="24"/>
              </w:rPr>
              <w:t>3-9</w:t>
            </w:r>
          </w:p>
        </w:tc>
      </w:tr>
      <w:tr w:rsidR="0097158C" w14:paraId="7216C843" w14:textId="77777777" w:rsidTr="08FAAC87">
        <w:tc>
          <w:tcPr>
            <w:tcW w:w="8712" w:type="dxa"/>
          </w:tcPr>
          <w:p w14:paraId="4E12910A" w14:textId="77777777" w:rsidR="005E4A0C" w:rsidRPr="002F5A97" w:rsidRDefault="005E4A0C" w:rsidP="005E4A0C">
            <w:r w:rsidRPr="002F5A97">
              <w:rPr>
                <w:b/>
              </w:rPr>
              <w:t xml:space="preserve">Resolutions. </w:t>
            </w:r>
            <w:r w:rsidRPr="002F5A97">
              <w:t>An individual Councilmember may request a resolution. However, prior to preparation of the resolution, there must be a majority of the Councilmembers agreeing to do so.</w:t>
            </w:r>
          </w:p>
          <w:p w14:paraId="39531B74" w14:textId="77777777" w:rsidR="0097158C" w:rsidRPr="002F5A97" w:rsidRDefault="0097158C" w:rsidP="005E4A0C">
            <w:pPr>
              <w:rPr>
                <w:b/>
              </w:rPr>
            </w:pPr>
          </w:p>
        </w:tc>
        <w:tc>
          <w:tcPr>
            <w:tcW w:w="936" w:type="dxa"/>
          </w:tcPr>
          <w:p w14:paraId="4450FD6B" w14:textId="77777777" w:rsidR="0097158C" w:rsidRDefault="0097158C" w:rsidP="00712421">
            <w:pPr>
              <w:rPr>
                <w:b/>
                <w:sz w:val="24"/>
                <w:szCs w:val="24"/>
              </w:rPr>
            </w:pPr>
            <w:r>
              <w:rPr>
                <w:b/>
                <w:sz w:val="24"/>
                <w:szCs w:val="24"/>
              </w:rPr>
              <w:t>3-10</w:t>
            </w:r>
          </w:p>
        </w:tc>
      </w:tr>
      <w:tr w:rsidR="0097158C" w14:paraId="21C30542" w14:textId="77777777" w:rsidTr="08FAAC87">
        <w:tc>
          <w:tcPr>
            <w:tcW w:w="8712" w:type="dxa"/>
          </w:tcPr>
          <w:p w14:paraId="6F0D9CBC" w14:textId="77777777" w:rsidR="005E4A0C" w:rsidRPr="002F5A97" w:rsidRDefault="005E4A0C" w:rsidP="005E4A0C">
            <w:r w:rsidRPr="002F5A97">
              <w:rPr>
                <w:b/>
              </w:rPr>
              <w:t xml:space="preserve">Staff Projects. </w:t>
            </w:r>
            <w:r w:rsidRPr="002F5A97">
              <w:t>A Councilmember shall request staff research or projects only through the City Manager or City Attorney in accordance with the City charter. Any request that, in the determination of the City Manager or City Attorney, will take longer than 8 hours must be approved by a majority of the Council. The results of such research or projects, except for legal advice to an individual, will be shared with all councilmembers.</w:t>
            </w:r>
          </w:p>
          <w:p w14:paraId="7842D5CC" w14:textId="77777777" w:rsidR="002877DF" w:rsidRPr="002F5A97" w:rsidRDefault="002877DF" w:rsidP="005E4A0C">
            <w:pPr>
              <w:rPr>
                <w:b/>
              </w:rPr>
            </w:pPr>
          </w:p>
        </w:tc>
        <w:tc>
          <w:tcPr>
            <w:tcW w:w="936" w:type="dxa"/>
          </w:tcPr>
          <w:p w14:paraId="3710FCE7" w14:textId="77777777" w:rsidR="0097158C" w:rsidRDefault="0097158C" w:rsidP="00712421">
            <w:pPr>
              <w:rPr>
                <w:b/>
                <w:sz w:val="24"/>
                <w:szCs w:val="24"/>
              </w:rPr>
            </w:pPr>
            <w:r>
              <w:rPr>
                <w:b/>
                <w:sz w:val="24"/>
                <w:szCs w:val="24"/>
              </w:rPr>
              <w:t>3-11</w:t>
            </w:r>
          </w:p>
        </w:tc>
      </w:tr>
      <w:tr w:rsidR="002877DF" w14:paraId="34DE4176" w14:textId="77777777" w:rsidTr="08FAAC87">
        <w:tc>
          <w:tcPr>
            <w:tcW w:w="8712" w:type="dxa"/>
          </w:tcPr>
          <w:p w14:paraId="51AD7890" w14:textId="77777777" w:rsidR="005E4A0C" w:rsidRDefault="005E4A0C" w:rsidP="005E4A0C">
            <w:r w:rsidRPr="002F5A97">
              <w:rPr>
                <w:b/>
              </w:rPr>
              <w:t xml:space="preserve">Strategic Direction/Planning. </w:t>
            </w:r>
            <w:r w:rsidRPr="002F5A97">
              <w:t>Prior to June 1st of each year and prior to the development of the City Manager’s proposed budget, the City Council shall meet in a strategic planning session(s) to review the five-year financial forecast and update as necessary, the City’s Vision, Mission and Strategic Direction (Goals). From these documents a five-year strategic plan will be updated.</w:t>
            </w:r>
          </w:p>
          <w:p w14:paraId="06F70003" w14:textId="77777777" w:rsidR="002877DF" w:rsidRPr="002F5A97" w:rsidRDefault="002877DF" w:rsidP="005E4A0C">
            <w:pPr>
              <w:rPr>
                <w:b/>
              </w:rPr>
            </w:pPr>
          </w:p>
        </w:tc>
        <w:tc>
          <w:tcPr>
            <w:tcW w:w="936" w:type="dxa"/>
          </w:tcPr>
          <w:p w14:paraId="4CC82272" w14:textId="77777777" w:rsidR="002877DF" w:rsidRDefault="002877DF" w:rsidP="006406F3">
            <w:pPr>
              <w:rPr>
                <w:b/>
                <w:sz w:val="24"/>
                <w:szCs w:val="24"/>
              </w:rPr>
            </w:pPr>
            <w:r>
              <w:rPr>
                <w:b/>
                <w:sz w:val="24"/>
                <w:szCs w:val="24"/>
              </w:rPr>
              <w:t>3-12</w:t>
            </w:r>
          </w:p>
        </w:tc>
      </w:tr>
      <w:tr w:rsidR="002877DF" w14:paraId="688FC563" w14:textId="77777777" w:rsidTr="08FAAC87">
        <w:tc>
          <w:tcPr>
            <w:tcW w:w="8712" w:type="dxa"/>
          </w:tcPr>
          <w:p w14:paraId="4D8221BC" w14:textId="77777777" w:rsidR="005E4A0C" w:rsidRPr="002F5A97" w:rsidRDefault="005E4A0C" w:rsidP="005E4A0C">
            <w:r w:rsidRPr="002F5A97">
              <w:rPr>
                <w:b/>
              </w:rPr>
              <w:t xml:space="preserve">Televising Council Meetings. </w:t>
            </w:r>
            <w:r w:rsidRPr="002F5A97">
              <w:t>All regular City Council meetings and work sessions will be televised on C-View. Efforts will be made to also televise specially scheduled meetings and work sessions. However, there will be times when this is not possible, or practical. No closed</w:t>
            </w:r>
            <w:r w:rsidR="00F8778E">
              <w:t>-</w:t>
            </w:r>
            <w:r w:rsidRPr="002F5A97">
              <w:t>door attorney/client or bargaining sessions will be televised.</w:t>
            </w:r>
          </w:p>
          <w:p w14:paraId="14550948" w14:textId="77777777" w:rsidR="002877DF" w:rsidRPr="002F5A97" w:rsidRDefault="002877DF" w:rsidP="005E4A0C">
            <w:pPr>
              <w:rPr>
                <w:b/>
              </w:rPr>
            </w:pPr>
          </w:p>
        </w:tc>
        <w:tc>
          <w:tcPr>
            <w:tcW w:w="936" w:type="dxa"/>
          </w:tcPr>
          <w:p w14:paraId="1D51DCC9" w14:textId="77777777" w:rsidR="002877DF" w:rsidRDefault="002877DF" w:rsidP="00712421">
            <w:pPr>
              <w:rPr>
                <w:b/>
                <w:sz w:val="24"/>
                <w:szCs w:val="24"/>
              </w:rPr>
            </w:pPr>
            <w:r>
              <w:rPr>
                <w:b/>
                <w:sz w:val="24"/>
                <w:szCs w:val="24"/>
              </w:rPr>
              <w:t>3-13</w:t>
            </w:r>
          </w:p>
        </w:tc>
      </w:tr>
    </w:tbl>
    <w:p w14:paraId="6E9453E8" w14:textId="77777777" w:rsidR="0097158C" w:rsidRPr="00C777CE" w:rsidRDefault="0097158C">
      <w:pPr>
        <w:rPr>
          <w:sz w:val="24"/>
          <w:szCs w:val="24"/>
        </w:rPr>
      </w:pPr>
      <w:r>
        <w:rPr>
          <w:b/>
          <w:sz w:val="36"/>
          <w:szCs w:val="36"/>
        </w:rPr>
        <w:br w:type="page"/>
      </w:r>
    </w:p>
    <w:p w14:paraId="4B63EF88" w14:textId="77777777" w:rsidR="008F0889" w:rsidRPr="002F6D95" w:rsidRDefault="008F0889" w:rsidP="002A6095">
      <w:pPr>
        <w:jc w:val="center"/>
        <w:rPr>
          <w:b/>
          <w:sz w:val="32"/>
          <w:szCs w:val="32"/>
        </w:rPr>
      </w:pPr>
      <w:r w:rsidRPr="002F6D95">
        <w:rPr>
          <w:b/>
          <w:sz w:val="32"/>
          <w:szCs w:val="32"/>
        </w:rPr>
        <w:lastRenderedPageBreak/>
        <w:t>CITY COUNCIL POLICY</w:t>
      </w:r>
    </w:p>
    <w:p w14:paraId="53E8FECF" w14:textId="77777777" w:rsidR="008F0889" w:rsidRPr="008F0BF6" w:rsidRDefault="008F0889" w:rsidP="002A6095">
      <w:pPr>
        <w:jc w:val="center"/>
        <w:rPr>
          <w:b/>
          <w:sz w:val="24"/>
          <w:szCs w:val="24"/>
        </w:rPr>
      </w:pPr>
    </w:p>
    <w:p w14:paraId="2C843334" w14:textId="77777777" w:rsidR="008F0889" w:rsidRPr="002F6D95" w:rsidRDefault="008F0889" w:rsidP="002A6095">
      <w:pPr>
        <w:jc w:val="center"/>
        <w:rPr>
          <w:b/>
          <w:sz w:val="48"/>
          <w:szCs w:val="48"/>
        </w:rPr>
      </w:pPr>
      <w:r w:rsidRPr="002F6D95">
        <w:rPr>
          <w:b/>
          <w:sz w:val="48"/>
          <w:szCs w:val="48"/>
        </w:rPr>
        <w:t>CITY EMPLOYEES</w:t>
      </w:r>
    </w:p>
    <w:p w14:paraId="66AD09DC" w14:textId="77777777" w:rsidR="008F0889" w:rsidRPr="008F0BF6" w:rsidRDefault="008F0889" w:rsidP="002A6095">
      <w:pPr>
        <w:jc w:val="center"/>
        <w:rPr>
          <w:sz w:val="24"/>
          <w:szCs w:val="24"/>
        </w:rPr>
      </w:pPr>
    </w:p>
    <w:tbl>
      <w:tblPr>
        <w:tblStyle w:val="TableGrid"/>
        <w:tblW w:w="9648" w:type="dxa"/>
        <w:tblLook w:val="04A0" w:firstRow="1" w:lastRow="0" w:firstColumn="1" w:lastColumn="0" w:noHBand="0" w:noVBand="1"/>
      </w:tblPr>
      <w:tblGrid>
        <w:gridCol w:w="8748"/>
        <w:gridCol w:w="900"/>
      </w:tblGrid>
      <w:tr w:rsidR="00712421" w14:paraId="4930FC94" w14:textId="77777777" w:rsidTr="00712421">
        <w:tc>
          <w:tcPr>
            <w:tcW w:w="8748" w:type="dxa"/>
          </w:tcPr>
          <w:p w14:paraId="17603110" w14:textId="77777777" w:rsidR="00712421" w:rsidRPr="002F5A97" w:rsidRDefault="00712421" w:rsidP="002A6095">
            <w:r w:rsidRPr="002F5A97">
              <w:rPr>
                <w:b/>
              </w:rPr>
              <w:t xml:space="preserve">Participating in Auctions. </w:t>
            </w:r>
            <w:r w:rsidRPr="002F5A97">
              <w:t>City employees and Councilmembers are prohibited from participating in City auctions involving the sale of property which has either been abandoned and confiscated, acquired with public funds, or which has otherwise come into the possession of the City. They may attend as spectators but may not bid on or purchase items offered for sale. All actions that would lead to perceptions of participation, such as a family member bidding on items, should be avoided. It is the intent of this policy to avoid giving "insider" information or a profit motive to employees or their families in the disposal of surplus items.</w:t>
            </w:r>
          </w:p>
          <w:p w14:paraId="6046FB1E" w14:textId="77777777" w:rsidR="00712421" w:rsidRPr="002F5A97" w:rsidRDefault="00712421" w:rsidP="002A6095">
            <w:pPr>
              <w:rPr>
                <w:b/>
              </w:rPr>
            </w:pPr>
          </w:p>
        </w:tc>
        <w:tc>
          <w:tcPr>
            <w:tcW w:w="900" w:type="dxa"/>
          </w:tcPr>
          <w:p w14:paraId="1E1C929B" w14:textId="77777777" w:rsidR="00712421" w:rsidRDefault="00712421" w:rsidP="00712421">
            <w:pPr>
              <w:rPr>
                <w:b/>
                <w:sz w:val="24"/>
                <w:szCs w:val="24"/>
              </w:rPr>
            </w:pPr>
            <w:r>
              <w:rPr>
                <w:b/>
                <w:sz w:val="24"/>
                <w:szCs w:val="24"/>
              </w:rPr>
              <w:t>4-1</w:t>
            </w:r>
          </w:p>
        </w:tc>
      </w:tr>
      <w:tr w:rsidR="00712421" w14:paraId="72D93047" w14:textId="77777777" w:rsidTr="00712421">
        <w:tc>
          <w:tcPr>
            <w:tcW w:w="8748" w:type="dxa"/>
          </w:tcPr>
          <w:p w14:paraId="7756A369" w14:textId="77777777" w:rsidR="00712421" w:rsidRPr="002F5A97" w:rsidRDefault="00712421" w:rsidP="002A6095">
            <w:r w:rsidRPr="002F5A97">
              <w:rPr>
                <w:b/>
              </w:rPr>
              <w:t xml:space="preserve">Reimbursement of </w:t>
            </w:r>
            <w:r w:rsidR="004A3EB7">
              <w:rPr>
                <w:b/>
              </w:rPr>
              <w:t>C</w:t>
            </w:r>
            <w:r w:rsidRPr="002F5A97">
              <w:rPr>
                <w:b/>
              </w:rPr>
              <w:t xml:space="preserve">ertain </w:t>
            </w:r>
            <w:r w:rsidR="004A3EB7">
              <w:rPr>
                <w:b/>
              </w:rPr>
              <w:t>M</w:t>
            </w:r>
            <w:r w:rsidRPr="002F5A97">
              <w:rPr>
                <w:b/>
              </w:rPr>
              <w:t xml:space="preserve">eal </w:t>
            </w:r>
            <w:r w:rsidR="004A3EB7">
              <w:rPr>
                <w:b/>
              </w:rPr>
              <w:t>E</w:t>
            </w:r>
            <w:r w:rsidRPr="002F5A97">
              <w:rPr>
                <w:b/>
              </w:rPr>
              <w:t>vents.</w:t>
            </w:r>
            <w:r w:rsidRPr="002F5A97">
              <w:t xml:space="preserve"> The City Manager will determine when it is appropriate to reimburse city employees for meal costs associated with recognition, award and business related functions.</w:t>
            </w:r>
          </w:p>
          <w:p w14:paraId="51C7F7B1" w14:textId="77777777" w:rsidR="00712421" w:rsidRPr="002F5A97" w:rsidRDefault="00712421" w:rsidP="002A6095">
            <w:pPr>
              <w:rPr>
                <w:b/>
              </w:rPr>
            </w:pPr>
          </w:p>
        </w:tc>
        <w:tc>
          <w:tcPr>
            <w:tcW w:w="900" w:type="dxa"/>
          </w:tcPr>
          <w:p w14:paraId="7F762793" w14:textId="77777777" w:rsidR="00712421" w:rsidRDefault="00712421" w:rsidP="00712421">
            <w:pPr>
              <w:rPr>
                <w:b/>
                <w:sz w:val="24"/>
                <w:szCs w:val="24"/>
              </w:rPr>
            </w:pPr>
            <w:r>
              <w:rPr>
                <w:b/>
                <w:sz w:val="24"/>
                <w:szCs w:val="24"/>
              </w:rPr>
              <w:t>4-2</w:t>
            </w:r>
          </w:p>
        </w:tc>
      </w:tr>
    </w:tbl>
    <w:p w14:paraId="111E19FE" w14:textId="77777777" w:rsidR="00957F36" w:rsidRDefault="00957F36" w:rsidP="002A6095">
      <w:pPr>
        <w:rPr>
          <w:sz w:val="24"/>
          <w:szCs w:val="24"/>
        </w:rPr>
      </w:pPr>
    </w:p>
    <w:p w14:paraId="4AD7E509" w14:textId="77777777" w:rsidR="00957F36" w:rsidRDefault="00957F36" w:rsidP="002A6095">
      <w:pPr>
        <w:rPr>
          <w:sz w:val="24"/>
          <w:szCs w:val="24"/>
        </w:rPr>
      </w:pPr>
      <w:r>
        <w:rPr>
          <w:sz w:val="24"/>
          <w:szCs w:val="24"/>
        </w:rPr>
        <w:br w:type="page"/>
      </w:r>
    </w:p>
    <w:p w14:paraId="577A7A36" w14:textId="77777777" w:rsidR="00957F36" w:rsidRPr="002F6D95" w:rsidRDefault="00957F36" w:rsidP="002A6095">
      <w:pPr>
        <w:jc w:val="center"/>
        <w:rPr>
          <w:b/>
          <w:sz w:val="32"/>
          <w:szCs w:val="32"/>
        </w:rPr>
      </w:pPr>
      <w:r w:rsidRPr="002F6D95">
        <w:rPr>
          <w:b/>
          <w:sz w:val="32"/>
          <w:szCs w:val="32"/>
        </w:rPr>
        <w:lastRenderedPageBreak/>
        <w:t>CITY COUNCIL POLICY</w:t>
      </w:r>
    </w:p>
    <w:p w14:paraId="10AF51B2" w14:textId="77777777" w:rsidR="00957F36" w:rsidRPr="008F0BF6" w:rsidRDefault="00957F36" w:rsidP="002A6095">
      <w:pPr>
        <w:jc w:val="center"/>
        <w:rPr>
          <w:b/>
          <w:sz w:val="24"/>
          <w:szCs w:val="24"/>
        </w:rPr>
      </w:pPr>
    </w:p>
    <w:p w14:paraId="30DDD89B" w14:textId="77777777" w:rsidR="00957F36" w:rsidRPr="002F6D95" w:rsidRDefault="00957F36" w:rsidP="002A6095">
      <w:pPr>
        <w:jc w:val="center"/>
        <w:rPr>
          <w:b/>
          <w:sz w:val="48"/>
          <w:szCs w:val="48"/>
        </w:rPr>
      </w:pPr>
      <w:r w:rsidRPr="002F6D95">
        <w:rPr>
          <w:b/>
          <w:sz w:val="48"/>
          <w:szCs w:val="48"/>
        </w:rPr>
        <w:t>GENERAL ADMINISTRATION</w:t>
      </w:r>
    </w:p>
    <w:p w14:paraId="49CB7BF6" w14:textId="77777777" w:rsidR="00957F36" w:rsidRPr="008F0BF6" w:rsidRDefault="00957F36" w:rsidP="002A6095">
      <w:pPr>
        <w:jc w:val="center"/>
        <w:rPr>
          <w:sz w:val="24"/>
          <w:szCs w:val="24"/>
        </w:rPr>
      </w:pPr>
    </w:p>
    <w:tbl>
      <w:tblPr>
        <w:tblStyle w:val="TableGrid"/>
        <w:tblW w:w="9918" w:type="dxa"/>
        <w:tblLook w:val="04A0" w:firstRow="1" w:lastRow="0" w:firstColumn="1" w:lastColumn="0" w:noHBand="0" w:noVBand="1"/>
      </w:tblPr>
      <w:tblGrid>
        <w:gridCol w:w="8838"/>
        <w:gridCol w:w="1080"/>
      </w:tblGrid>
      <w:tr w:rsidR="00712421" w14:paraId="0D4C799F" w14:textId="77777777" w:rsidTr="551DA860">
        <w:tc>
          <w:tcPr>
            <w:tcW w:w="8838" w:type="dxa"/>
          </w:tcPr>
          <w:p w14:paraId="1E5F7B6A" w14:textId="77777777" w:rsidR="00712421" w:rsidRPr="002F5A97" w:rsidRDefault="00712421" w:rsidP="002A6095">
            <w:pPr>
              <w:ind w:hanging="18"/>
            </w:pPr>
            <w:r w:rsidRPr="002F5A97">
              <w:rPr>
                <w:b/>
              </w:rPr>
              <w:t xml:space="preserve">Application Fee Waivers. </w:t>
            </w:r>
            <w:r w:rsidRPr="002F5A97">
              <w:t xml:space="preserve">Generally, building permit, occupational license, plan review and zoning-related application fees will not be waived except for City projects and other governmental agencies. If staff believes special conditions exist, such requests may be brought to the Council for consideration. Application fee waivers for governmental agencies will include all governmental projects including those in which the governmental agency is leasing property from a third party, providing the governmental agency is the entity which applies for and obtains the permit. PACT </w:t>
            </w:r>
            <w:r w:rsidR="0046356F" w:rsidRPr="007468A5">
              <w:t>(Ruth Eckerd Hall)</w:t>
            </w:r>
            <w:r w:rsidR="0046356F">
              <w:rPr>
                <w:u w:val="single"/>
              </w:rPr>
              <w:t xml:space="preserve"> </w:t>
            </w:r>
            <w:r w:rsidRPr="002F5A97">
              <w:t>will be considered a governmental entity when considering application fee waivers.</w:t>
            </w:r>
          </w:p>
          <w:p w14:paraId="500E4C53" w14:textId="77777777" w:rsidR="00712421" w:rsidRPr="002F5A97" w:rsidRDefault="00712421" w:rsidP="002A6095">
            <w:pPr>
              <w:ind w:hanging="18"/>
            </w:pPr>
          </w:p>
          <w:p w14:paraId="4F92FC8B" w14:textId="77777777" w:rsidR="00712421" w:rsidRPr="002F5A97" w:rsidRDefault="00712421" w:rsidP="002A6095">
            <w:pPr>
              <w:ind w:hanging="18"/>
            </w:pPr>
            <w:r w:rsidRPr="002F5A97">
              <w:t>NOTE: The City Clerk's research regarding waiver of application fees shows the following:</w:t>
            </w:r>
          </w:p>
          <w:p w14:paraId="54EF4C04" w14:textId="77777777" w:rsidR="00712421" w:rsidRPr="002F5A97" w:rsidRDefault="00712421" w:rsidP="002A6095">
            <w:pPr>
              <w:ind w:left="1332" w:hanging="900"/>
            </w:pPr>
            <w:r w:rsidRPr="002F5A97">
              <w:t>Chi Chi Rodriquez Youth Foundation - no waivers</w:t>
            </w:r>
          </w:p>
          <w:p w14:paraId="7B442864" w14:textId="77777777" w:rsidR="00712421" w:rsidRPr="002F5A97" w:rsidRDefault="00712421" w:rsidP="002A6095">
            <w:pPr>
              <w:ind w:left="1332" w:hanging="900"/>
            </w:pPr>
            <w:r w:rsidRPr="002F5A97">
              <w:t>Center Foundation - waive building permit fees</w:t>
            </w:r>
          </w:p>
          <w:p w14:paraId="00CE7699" w14:textId="77777777" w:rsidR="00712421" w:rsidRPr="002F5A97" w:rsidRDefault="00712421" w:rsidP="002F5A97">
            <w:pPr>
              <w:pStyle w:val="BodyTextIndent3"/>
              <w:spacing w:after="0"/>
              <w:ind w:left="2160" w:hanging="1728"/>
              <w:rPr>
                <w:sz w:val="22"/>
                <w:szCs w:val="22"/>
              </w:rPr>
            </w:pPr>
            <w:r w:rsidRPr="002F5A97">
              <w:rPr>
                <w:sz w:val="22"/>
                <w:szCs w:val="22"/>
              </w:rPr>
              <w:t>Pinellas County - waived building permit fees for work done by County forces; waive fees for variance application</w:t>
            </w:r>
          </w:p>
          <w:p w14:paraId="0BA87F36" w14:textId="77777777" w:rsidR="00712421" w:rsidRPr="002F5A97" w:rsidRDefault="00712421" w:rsidP="002A6095">
            <w:pPr>
              <w:ind w:left="1332" w:hanging="900"/>
            </w:pPr>
            <w:r w:rsidRPr="002F5A97">
              <w:t>State of Florida - waive fees for variance applications</w:t>
            </w:r>
          </w:p>
          <w:p w14:paraId="5A24F3DD" w14:textId="77777777" w:rsidR="00712421" w:rsidRPr="002F5A97" w:rsidRDefault="00712421" w:rsidP="002A6095">
            <w:pPr>
              <w:ind w:left="1332" w:hanging="900"/>
            </w:pPr>
            <w:r w:rsidRPr="002F5A97">
              <w:t>Clearwater Ferry - waive building permit fees</w:t>
            </w:r>
          </w:p>
          <w:p w14:paraId="56AC41EF" w14:textId="77777777" w:rsidR="00712421" w:rsidRPr="002F5A97" w:rsidRDefault="00712421" w:rsidP="002A6095">
            <w:pPr>
              <w:ind w:left="1332" w:hanging="900"/>
            </w:pPr>
            <w:r w:rsidRPr="002F5A97">
              <w:t>St. Petersburg College - refunded building permit fee for parking lot</w:t>
            </w:r>
          </w:p>
          <w:p w14:paraId="296A4B7C" w14:textId="77777777" w:rsidR="00712421" w:rsidRDefault="00712421" w:rsidP="002F5A97">
            <w:pPr>
              <w:ind w:left="3330" w:hanging="2898"/>
            </w:pPr>
            <w:r w:rsidRPr="002F5A97">
              <w:t xml:space="preserve">Skye Lane Properties, LLC </w:t>
            </w:r>
            <w:r w:rsidR="0046356F" w:rsidRPr="007468A5">
              <w:t>(Heritage Insurance)</w:t>
            </w:r>
            <w:r w:rsidR="0046356F">
              <w:t xml:space="preserve"> </w:t>
            </w:r>
            <w:r w:rsidRPr="002F5A97">
              <w:t>– waived permit, application, inspection, and other fees</w:t>
            </w:r>
            <w:r w:rsidR="00CF0C12">
              <w:t xml:space="preserve"> </w:t>
            </w:r>
            <w:r w:rsidRPr="002F5A97">
              <w:t>via Resolution</w:t>
            </w:r>
            <w:r w:rsidR="00CF0C12">
              <w:t xml:space="preserve"> </w:t>
            </w:r>
            <w:r w:rsidRPr="002F5A97">
              <w:t>14-03</w:t>
            </w:r>
          </w:p>
          <w:p w14:paraId="6DDEAFD5" w14:textId="77777777" w:rsidR="002F5A97" w:rsidRPr="007468A5" w:rsidRDefault="0046356F" w:rsidP="002F5A97">
            <w:pPr>
              <w:ind w:left="3330" w:hanging="2898"/>
            </w:pPr>
            <w:r w:rsidRPr="007468A5">
              <w:t xml:space="preserve">Pinellas Suncoast Transit </w:t>
            </w:r>
            <w:r w:rsidR="00B526B5" w:rsidRPr="007468A5">
              <w:t xml:space="preserve">Authority </w:t>
            </w:r>
            <w:r w:rsidRPr="007468A5">
              <w:t>– waived plan review and permitting fees</w:t>
            </w:r>
            <w:r w:rsidR="00061A6B" w:rsidRPr="00061A6B">
              <w:rPr>
                <w:highlight w:val="yellow"/>
                <w:u w:val="single"/>
              </w:rPr>
              <w:t xml:space="preserve"> </w:t>
            </w:r>
            <w:r w:rsidR="00061A6B" w:rsidRPr="007468A5">
              <w:t>(council direction on 7/30/18)</w:t>
            </w:r>
          </w:p>
          <w:p w14:paraId="130C6BC7" w14:textId="77777777" w:rsidR="00712421" w:rsidRPr="002F5A97" w:rsidRDefault="00712421" w:rsidP="002A6095">
            <w:pPr>
              <w:ind w:hanging="14"/>
            </w:pPr>
            <w:r w:rsidRPr="002F5A97">
              <w:t>None of the above includes waiving impact fees.</w:t>
            </w:r>
          </w:p>
          <w:p w14:paraId="5E8F6C43" w14:textId="77777777" w:rsidR="00712421" w:rsidRPr="002F5A97" w:rsidRDefault="00712421" w:rsidP="002A6095">
            <w:pPr>
              <w:rPr>
                <w:b/>
              </w:rPr>
            </w:pPr>
          </w:p>
        </w:tc>
        <w:tc>
          <w:tcPr>
            <w:tcW w:w="1080" w:type="dxa"/>
          </w:tcPr>
          <w:p w14:paraId="3F391E4E" w14:textId="77777777" w:rsidR="00712421" w:rsidRDefault="00712421" w:rsidP="00712421">
            <w:pPr>
              <w:rPr>
                <w:b/>
                <w:sz w:val="24"/>
                <w:szCs w:val="24"/>
              </w:rPr>
            </w:pPr>
            <w:r>
              <w:rPr>
                <w:b/>
                <w:sz w:val="24"/>
                <w:szCs w:val="24"/>
              </w:rPr>
              <w:t>5-1</w:t>
            </w:r>
          </w:p>
        </w:tc>
      </w:tr>
      <w:tr w:rsidR="00712421" w14:paraId="5427FEEE" w14:textId="77777777" w:rsidTr="551DA860">
        <w:tc>
          <w:tcPr>
            <w:tcW w:w="8838" w:type="dxa"/>
          </w:tcPr>
          <w:p w14:paraId="49E26FB9" w14:textId="77777777" w:rsidR="008F4615" w:rsidRPr="002F5A97" w:rsidRDefault="008F4615" w:rsidP="008F4615">
            <w:r w:rsidRPr="002F5A97">
              <w:rPr>
                <w:b/>
              </w:rPr>
              <w:t>Block Party Insurance Requirement</w:t>
            </w:r>
            <w:r w:rsidRPr="002F5A97">
              <w:t>. In order to insulate the City from claims resulting from activities held in the public right-of-way in City-permitted block parties, block parties shall be administered using a two-tier approach, which differentiates between smaller scale block parties that do not include amusements or alcohol in the right-of-way (Tier 1 block parties) from those larger-scale parties that include high risk components and activities (i.e., alcohol zones, fire pits, inflatable amusements) (Tier 2 block parties). Prior to the issuance of a block party permit, block parties categorized as Tier 2 shall be required to demonstrate that they have general liability insurance in the amount of $1,000,000 for which the City is listed as additionally insured.</w:t>
            </w:r>
          </w:p>
          <w:p w14:paraId="0EE4F76F" w14:textId="77777777" w:rsidR="00712421" w:rsidRPr="002F5A97" w:rsidRDefault="00712421" w:rsidP="008F4615">
            <w:pPr>
              <w:rPr>
                <w:b/>
              </w:rPr>
            </w:pPr>
          </w:p>
        </w:tc>
        <w:tc>
          <w:tcPr>
            <w:tcW w:w="1080" w:type="dxa"/>
          </w:tcPr>
          <w:p w14:paraId="00F50E08" w14:textId="77777777" w:rsidR="00712421" w:rsidRDefault="00712421" w:rsidP="00712421">
            <w:pPr>
              <w:rPr>
                <w:b/>
                <w:sz w:val="24"/>
                <w:szCs w:val="24"/>
              </w:rPr>
            </w:pPr>
            <w:r>
              <w:rPr>
                <w:b/>
                <w:sz w:val="24"/>
                <w:szCs w:val="24"/>
              </w:rPr>
              <w:t>5-2</w:t>
            </w:r>
          </w:p>
        </w:tc>
      </w:tr>
      <w:tr w:rsidR="00712421" w14:paraId="26856593" w14:textId="77777777" w:rsidTr="551DA860">
        <w:tc>
          <w:tcPr>
            <w:tcW w:w="8838" w:type="dxa"/>
          </w:tcPr>
          <w:p w14:paraId="1D6BC8E1" w14:textId="77777777" w:rsidR="008F4615" w:rsidRDefault="008F4615" w:rsidP="008F4615">
            <w:r w:rsidRPr="002F5A97">
              <w:rPr>
                <w:b/>
              </w:rPr>
              <w:t xml:space="preserve">Bright and Beautiful. </w:t>
            </w:r>
            <w:r w:rsidRPr="002F5A97">
              <w:t>In order to maintain and enhance the image of Bright and Beautiful Clearwater, the Council supports staff in enhanced solid waste recycling and conservation projects, tightening and increasing enforcement of codes (i.e. fence landscaping, prohibition of banners, lot clearing, etc.). Staff is also directed to place a greater emphasis on and coordinate aesthetic consideration on site plans and other development review (i.e. placement of dumpsters, fencing of dumpsters, property landscaping and landscaping of parking lots including perimeter plantings). Litter cleanup and "adopt a street or park" programs are encouraged. Educational and incentive programs for both City staff and the public addressing this issue should be developed.</w:t>
            </w:r>
          </w:p>
          <w:p w14:paraId="4B062B91" w14:textId="77777777" w:rsidR="008F4615" w:rsidRPr="002F5A97" w:rsidRDefault="008F4615" w:rsidP="008F4615"/>
          <w:p w14:paraId="46C22C9F" w14:textId="77777777" w:rsidR="006A36B9" w:rsidRPr="002F5A97" w:rsidRDefault="006A36B9" w:rsidP="008F4615">
            <w:pPr>
              <w:rPr>
                <w:b/>
              </w:rPr>
            </w:pPr>
          </w:p>
        </w:tc>
        <w:tc>
          <w:tcPr>
            <w:tcW w:w="1080" w:type="dxa"/>
          </w:tcPr>
          <w:p w14:paraId="2236AC86" w14:textId="77777777" w:rsidR="00712421" w:rsidRDefault="00712421" w:rsidP="00712421">
            <w:pPr>
              <w:rPr>
                <w:b/>
                <w:sz w:val="24"/>
                <w:szCs w:val="24"/>
              </w:rPr>
            </w:pPr>
            <w:r>
              <w:rPr>
                <w:b/>
                <w:sz w:val="24"/>
                <w:szCs w:val="24"/>
              </w:rPr>
              <w:t>5-3</w:t>
            </w:r>
          </w:p>
        </w:tc>
      </w:tr>
      <w:tr w:rsidR="00712421" w14:paraId="7FF28AD0" w14:textId="77777777" w:rsidTr="551DA860">
        <w:tc>
          <w:tcPr>
            <w:tcW w:w="8838" w:type="dxa"/>
          </w:tcPr>
          <w:p w14:paraId="66968A86" w14:textId="77777777" w:rsidR="008B471E" w:rsidRPr="008B471E" w:rsidRDefault="00F51D10" w:rsidP="001028B7">
            <w:pPr>
              <w:rPr>
                <w:bCs/>
              </w:rPr>
            </w:pPr>
            <w:r w:rsidRPr="002F5A97">
              <w:rPr>
                <w:b/>
              </w:rPr>
              <w:lastRenderedPageBreak/>
              <w:t>Citizens to be Heard Response</w:t>
            </w:r>
            <w:r w:rsidRPr="002F5A97">
              <w:t xml:space="preserve">. </w:t>
            </w:r>
            <w:r w:rsidRPr="002F5A97">
              <w:rPr>
                <w:bCs/>
              </w:rPr>
              <w:t>When appropriate, responses will be sent to those addressing the Council under Citizens to be Heard regarding Items not on the Agenda.</w:t>
            </w:r>
          </w:p>
        </w:tc>
        <w:tc>
          <w:tcPr>
            <w:tcW w:w="1080" w:type="dxa"/>
          </w:tcPr>
          <w:p w14:paraId="384D1384" w14:textId="77777777" w:rsidR="00712421" w:rsidRDefault="00712421" w:rsidP="00712421">
            <w:pPr>
              <w:rPr>
                <w:b/>
                <w:sz w:val="24"/>
                <w:szCs w:val="24"/>
              </w:rPr>
            </w:pPr>
            <w:r>
              <w:rPr>
                <w:b/>
                <w:sz w:val="24"/>
                <w:szCs w:val="24"/>
              </w:rPr>
              <w:t>5-4</w:t>
            </w:r>
          </w:p>
        </w:tc>
      </w:tr>
      <w:tr w:rsidR="00712421" w14:paraId="527CCA49" w14:textId="77777777" w:rsidTr="551DA860">
        <w:tc>
          <w:tcPr>
            <w:tcW w:w="8838" w:type="dxa"/>
          </w:tcPr>
          <w:p w14:paraId="16C441EE" w14:textId="77777777" w:rsidR="001E186D" w:rsidRPr="002F5A97" w:rsidRDefault="001E186D" w:rsidP="001E186D">
            <w:r w:rsidRPr="002F5A97">
              <w:rPr>
                <w:b/>
              </w:rPr>
              <w:t>City Sponsored Events</w:t>
            </w:r>
            <w:r w:rsidRPr="002F5A97">
              <w:t>. Events sponsored by the City, such as Volunteer Recognition, Advisory Board Appreciation, etc., shall be held within the City limits of Clearwater, unless the cost for a venue outside the City limits is at least 20% less.</w:t>
            </w:r>
          </w:p>
          <w:p w14:paraId="0221FE63" w14:textId="77777777" w:rsidR="00712421" w:rsidRPr="002F5A97" w:rsidRDefault="00712421" w:rsidP="001E186D">
            <w:pPr>
              <w:rPr>
                <w:b/>
              </w:rPr>
            </w:pPr>
          </w:p>
        </w:tc>
        <w:tc>
          <w:tcPr>
            <w:tcW w:w="1080" w:type="dxa"/>
          </w:tcPr>
          <w:p w14:paraId="6D28D4E8" w14:textId="77777777" w:rsidR="00712421" w:rsidRDefault="00712421" w:rsidP="00712421">
            <w:pPr>
              <w:rPr>
                <w:b/>
                <w:sz w:val="24"/>
                <w:szCs w:val="24"/>
              </w:rPr>
            </w:pPr>
            <w:r>
              <w:rPr>
                <w:b/>
                <w:sz w:val="24"/>
                <w:szCs w:val="24"/>
              </w:rPr>
              <w:t>5-5</w:t>
            </w:r>
          </w:p>
        </w:tc>
      </w:tr>
      <w:tr w:rsidR="00712421" w14:paraId="2DF63F0A" w14:textId="77777777" w:rsidTr="551DA860">
        <w:tc>
          <w:tcPr>
            <w:tcW w:w="8838" w:type="dxa"/>
          </w:tcPr>
          <w:p w14:paraId="1461E7E9" w14:textId="341E8755" w:rsidR="008B471E" w:rsidRPr="002F5A97" w:rsidRDefault="001028B7" w:rsidP="005D3002">
            <w:pPr>
              <w:rPr>
                <w:b/>
              </w:rPr>
            </w:pPr>
            <w:bookmarkStart w:id="2" w:name="_Hlk513822693"/>
            <w:r w:rsidRPr="002F5A97">
              <w:rPr>
                <w:b/>
              </w:rPr>
              <w:t xml:space="preserve">Copyright Fees. </w:t>
            </w:r>
            <w:r w:rsidRPr="002F5A97">
              <w:t xml:space="preserve">The City shall pay the necessary copyright fees to ASCAP for those concerts in the bandshell co-sponsored by the City. The City shall provide a monthly report to ASCAP regarding activities in the bandshell and ASCAP shall be responsible for collecting the fees from bands participating in non-City sponsored programs. In addition, the City shall pay the necessary copyright fees to </w:t>
            </w:r>
            <w:r w:rsidR="00CD33F9" w:rsidRPr="00F93680">
              <w:t>MPLC</w:t>
            </w:r>
            <w:r w:rsidR="00CD33F9">
              <w:t xml:space="preserve"> </w:t>
            </w:r>
            <w:r w:rsidRPr="002F5A97">
              <w:t>for showing movies at various recreation centers.</w:t>
            </w:r>
            <w:bookmarkEnd w:id="2"/>
          </w:p>
        </w:tc>
        <w:tc>
          <w:tcPr>
            <w:tcW w:w="1080" w:type="dxa"/>
          </w:tcPr>
          <w:p w14:paraId="0B0A8753" w14:textId="77777777" w:rsidR="00712421" w:rsidRDefault="00712421" w:rsidP="00712421">
            <w:pPr>
              <w:rPr>
                <w:b/>
                <w:sz w:val="24"/>
                <w:szCs w:val="24"/>
              </w:rPr>
            </w:pPr>
            <w:r>
              <w:rPr>
                <w:b/>
                <w:sz w:val="24"/>
                <w:szCs w:val="24"/>
              </w:rPr>
              <w:t>5-6</w:t>
            </w:r>
          </w:p>
        </w:tc>
      </w:tr>
      <w:tr w:rsidR="00712421" w14:paraId="2B2246BA" w14:textId="77777777" w:rsidTr="551DA860">
        <w:tc>
          <w:tcPr>
            <w:tcW w:w="8838" w:type="dxa"/>
          </w:tcPr>
          <w:p w14:paraId="5ADD2BD6" w14:textId="77777777" w:rsidR="001028B7" w:rsidRPr="002F5A97" w:rsidRDefault="001028B7" w:rsidP="001028B7">
            <w:r w:rsidRPr="002F5A97">
              <w:rPr>
                <w:b/>
              </w:rPr>
              <w:t xml:space="preserve">Courtney Campbell </w:t>
            </w:r>
            <w:r w:rsidR="0048012F">
              <w:rPr>
                <w:b/>
              </w:rPr>
              <w:t>Cause</w:t>
            </w:r>
            <w:r w:rsidRPr="002F5A97">
              <w:rPr>
                <w:b/>
              </w:rPr>
              <w:t>way (State Road 60) Welcome Signage Program</w:t>
            </w:r>
            <w:r w:rsidRPr="002F5A97">
              <w:t>.</w:t>
            </w:r>
          </w:p>
          <w:p w14:paraId="71E79C56" w14:textId="77777777" w:rsidR="001028B7" w:rsidRDefault="001028B7" w:rsidP="003E33FD">
            <w:pPr>
              <w:pStyle w:val="ListParagraph"/>
              <w:numPr>
                <w:ilvl w:val="0"/>
                <w:numId w:val="41"/>
              </w:numPr>
            </w:pPr>
            <w:r w:rsidRPr="002F5A97">
              <w:t>Welcome signs are intended to greet visitors to Clearwater and share accomplishments of national or international significance (awards) or significant historical events that have been a part of the City of Clearwater.</w:t>
            </w:r>
          </w:p>
          <w:p w14:paraId="5D658926" w14:textId="77777777" w:rsidR="003E33FD" w:rsidRDefault="003E33FD" w:rsidP="003E33FD">
            <w:pPr>
              <w:pStyle w:val="ListParagraph"/>
              <w:numPr>
                <w:ilvl w:val="0"/>
                <w:numId w:val="41"/>
              </w:numPr>
            </w:pPr>
            <w:r w:rsidRPr="002F5A97">
              <w:t>Florida Department of Transportation (FDOT) has permitted two welcome signs to be installed by the City on FDOT right-of-way on the north side of Courtney Campbell Parkway (State Road 60): 1) a general welcome to City of Clearwater sign and 2) a sign dedicated to recognizing a special award of national or international significance or a Clearwater historical event.</w:t>
            </w:r>
          </w:p>
          <w:p w14:paraId="1B4B6507" w14:textId="77777777" w:rsidR="008B471E" w:rsidRDefault="008B471E" w:rsidP="003E33FD">
            <w:pPr>
              <w:pStyle w:val="ListParagraph"/>
              <w:numPr>
                <w:ilvl w:val="0"/>
                <w:numId w:val="41"/>
              </w:numPr>
            </w:pPr>
            <w:r w:rsidRPr="002F5A97">
              <w:t>The Parks and Recreation Department is responsible for the coordination of the Courtney Campbell Parkway (State Road 60) Welcome Signage Program.</w:t>
            </w:r>
          </w:p>
          <w:p w14:paraId="366F7870" w14:textId="77777777" w:rsidR="003E33FD" w:rsidRDefault="008B471E" w:rsidP="003E33FD">
            <w:pPr>
              <w:pStyle w:val="ListParagraph"/>
              <w:numPr>
                <w:ilvl w:val="0"/>
                <w:numId w:val="41"/>
              </w:numPr>
            </w:pPr>
            <w:r>
              <w:t>I</w:t>
            </w:r>
            <w:r w:rsidR="003E33FD" w:rsidRPr="002F5A97">
              <w:t>nstallation of a welcome sign will be processed in accordance with the following:</w:t>
            </w:r>
          </w:p>
          <w:p w14:paraId="6D6C31AF" w14:textId="2CE4DC0E" w:rsidR="003E33FD" w:rsidRDefault="620914D6" w:rsidP="003E33FD">
            <w:pPr>
              <w:pStyle w:val="ListParagraph"/>
              <w:numPr>
                <w:ilvl w:val="0"/>
                <w:numId w:val="42"/>
              </w:numPr>
            </w:pPr>
            <w:r>
              <w:t xml:space="preserve">Requests for a welcome sign shall be submitted in writing to the Parks and Recreation Department by filling out a Courtney Campbell Parkway (State Road 60) Welcome Signage Program Application. The form is available online at </w:t>
            </w:r>
            <w:hyperlink r:id="rId20">
              <w:r w:rsidRPr="551DA860">
                <w:rPr>
                  <w:rStyle w:val="Hyperlink"/>
                </w:rPr>
                <w:t>www.myclearwater.com</w:t>
              </w:r>
            </w:hyperlink>
            <w:r w:rsidR="08C04A39">
              <w:t xml:space="preserve">, </w:t>
            </w:r>
            <w:r>
              <w:t>or by calling the Parks and Recreation Department.</w:t>
            </w:r>
          </w:p>
          <w:p w14:paraId="6ABAEDF9" w14:textId="77777777" w:rsidR="003E33FD" w:rsidRDefault="003E33FD" w:rsidP="003E33FD">
            <w:pPr>
              <w:pStyle w:val="ListParagraph"/>
              <w:numPr>
                <w:ilvl w:val="0"/>
                <w:numId w:val="42"/>
              </w:numPr>
            </w:pPr>
            <w:r w:rsidRPr="002F5A97">
              <w:t>The award to be recognized by the welcome sign must be of national or international significance.</w:t>
            </w:r>
          </w:p>
          <w:p w14:paraId="20485CC6" w14:textId="77777777" w:rsidR="003E33FD" w:rsidRDefault="003E33FD" w:rsidP="003E33FD">
            <w:pPr>
              <w:pStyle w:val="ListParagraph"/>
              <w:numPr>
                <w:ilvl w:val="0"/>
                <w:numId w:val="43"/>
              </w:numPr>
            </w:pPr>
            <w:r w:rsidRPr="002F5A97">
              <w:t>Accomplishment of national or international significance is an achievement or completion of an award granted to an organization or to the City in recognition of being the best in the entire nation or the best involving two or more countries that promote and enhance the image of Clearwater.</w:t>
            </w:r>
          </w:p>
          <w:p w14:paraId="131BE050" w14:textId="77777777" w:rsidR="003E33FD" w:rsidRDefault="003E33FD" w:rsidP="003E33FD">
            <w:pPr>
              <w:pStyle w:val="ListParagraph"/>
              <w:numPr>
                <w:ilvl w:val="0"/>
                <w:numId w:val="43"/>
              </w:numPr>
            </w:pPr>
            <w:r w:rsidRPr="002F5A97">
              <w:t>Significant Clearwater historical events are defined as events that are unique to Clearwater and add to the overall understanding of the City and its history.</w:t>
            </w:r>
          </w:p>
          <w:p w14:paraId="2F79225F" w14:textId="479DAB3E" w:rsidR="001028B7" w:rsidRPr="002F5A97" w:rsidRDefault="0FA5DA78" w:rsidP="001028B7">
            <w:pPr>
              <w:pStyle w:val="ListParagraph"/>
              <w:numPr>
                <w:ilvl w:val="0"/>
                <w:numId w:val="42"/>
              </w:numPr>
              <w:contextualSpacing w:val="0"/>
            </w:pPr>
            <w:r>
              <w:t>If approved, a welcome sign may be allowed for a period not to exceed two years.</w:t>
            </w:r>
            <w:r w:rsidR="3AF4D70F">
              <w:t xml:space="preserve"> If</w:t>
            </w:r>
            <w:r w:rsidR="0F6450A1">
              <w:t xml:space="preserve"> no other request for signage has been submitted, the current sign may continue for an unspecified time until another application is a</w:t>
            </w:r>
            <w:r w:rsidR="1E5CF066">
              <w:t>ccepted.</w:t>
            </w:r>
          </w:p>
          <w:p w14:paraId="55287106" w14:textId="77777777" w:rsidR="001028B7" w:rsidRPr="002F5A97" w:rsidRDefault="001028B7" w:rsidP="003E33FD">
            <w:pPr>
              <w:pStyle w:val="ListParagraph"/>
              <w:numPr>
                <w:ilvl w:val="0"/>
                <w:numId w:val="42"/>
              </w:numPr>
              <w:contextualSpacing w:val="0"/>
            </w:pPr>
            <w:r w:rsidRPr="002F5A97">
              <w:t>Requests for a welcome sign may be made by a group or an individual, however written approval to use the event or award to be recognized must be secured from the governing body being represented. In cases where the request is for a group or organization no longer in existence but historically significant to the City, no approval is necessary.</w:t>
            </w:r>
          </w:p>
          <w:p w14:paraId="0B84DD35" w14:textId="77777777" w:rsidR="001028B7" w:rsidRPr="002F5A97" w:rsidRDefault="001028B7" w:rsidP="003E33FD">
            <w:pPr>
              <w:pStyle w:val="ListParagraph"/>
              <w:numPr>
                <w:ilvl w:val="0"/>
                <w:numId w:val="42"/>
              </w:numPr>
              <w:contextualSpacing w:val="0"/>
            </w:pPr>
            <w:r w:rsidRPr="002F5A97">
              <w:t>Welcome signs, if approved, will be designed, constructed and installed by the Parks and Recreation Department. Requesting group is responsible to reimburse the City for all direct expenses (approximately $1,000 - $2,000).</w:t>
            </w:r>
          </w:p>
          <w:p w14:paraId="0326EE8F" w14:textId="77777777" w:rsidR="001028B7" w:rsidRPr="002F5A97" w:rsidRDefault="001028B7" w:rsidP="003E33FD">
            <w:pPr>
              <w:pStyle w:val="ListParagraph"/>
              <w:numPr>
                <w:ilvl w:val="0"/>
                <w:numId w:val="42"/>
              </w:numPr>
              <w:contextualSpacing w:val="0"/>
            </w:pPr>
            <w:r w:rsidRPr="002F5A97">
              <w:t>The City Council must approve all welcome sign application requests.</w:t>
            </w:r>
          </w:p>
          <w:p w14:paraId="079A8F30" w14:textId="77777777" w:rsidR="00712421" w:rsidRPr="002F5A97" w:rsidRDefault="001028B7" w:rsidP="008B471E">
            <w:pPr>
              <w:pStyle w:val="ListParagraph"/>
              <w:numPr>
                <w:ilvl w:val="0"/>
                <w:numId w:val="42"/>
              </w:numPr>
              <w:contextualSpacing w:val="0"/>
              <w:rPr>
                <w:b/>
              </w:rPr>
            </w:pPr>
            <w:r w:rsidRPr="002F5A97">
              <w:t>The Courtney Campbell Parkway (State Road 60) Welcome Signage Program is dependent on continued permitted approvals given by FDOT. If for some reason FDOT does not approve permitting the welcome signs, this policy becomes void and any existing signage would be removed.</w:t>
            </w:r>
          </w:p>
        </w:tc>
        <w:tc>
          <w:tcPr>
            <w:tcW w:w="1080" w:type="dxa"/>
          </w:tcPr>
          <w:p w14:paraId="4F73D07F" w14:textId="77777777" w:rsidR="00712421" w:rsidRDefault="00712421" w:rsidP="000214AE">
            <w:pPr>
              <w:rPr>
                <w:b/>
                <w:sz w:val="24"/>
                <w:szCs w:val="24"/>
              </w:rPr>
            </w:pPr>
            <w:r>
              <w:rPr>
                <w:b/>
                <w:sz w:val="24"/>
                <w:szCs w:val="24"/>
              </w:rPr>
              <w:t>5-</w:t>
            </w:r>
            <w:r w:rsidR="000214AE">
              <w:rPr>
                <w:b/>
                <w:sz w:val="24"/>
                <w:szCs w:val="24"/>
              </w:rPr>
              <w:t>7</w:t>
            </w:r>
          </w:p>
          <w:p w14:paraId="2912817A" w14:textId="77777777" w:rsidR="001028B7" w:rsidRPr="006406F3" w:rsidRDefault="001028B7" w:rsidP="000214AE">
            <w:pPr>
              <w:rPr>
                <w:sz w:val="24"/>
                <w:szCs w:val="24"/>
              </w:rPr>
            </w:pPr>
          </w:p>
          <w:p w14:paraId="45FDFEB6" w14:textId="77777777" w:rsidR="001028B7" w:rsidRPr="006406F3" w:rsidRDefault="001028B7" w:rsidP="000214AE">
            <w:pPr>
              <w:rPr>
                <w:sz w:val="24"/>
                <w:szCs w:val="24"/>
              </w:rPr>
            </w:pPr>
          </w:p>
          <w:p w14:paraId="3C215A58" w14:textId="77777777" w:rsidR="001028B7" w:rsidRPr="006406F3" w:rsidRDefault="001028B7" w:rsidP="000214AE">
            <w:pPr>
              <w:rPr>
                <w:sz w:val="24"/>
                <w:szCs w:val="24"/>
              </w:rPr>
            </w:pPr>
          </w:p>
          <w:p w14:paraId="6693ADB8" w14:textId="77777777" w:rsidR="001028B7" w:rsidRPr="006406F3" w:rsidRDefault="001028B7" w:rsidP="001028B7">
            <w:pPr>
              <w:rPr>
                <w:sz w:val="24"/>
                <w:szCs w:val="24"/>
              </w:rPr>
            </w:pPr>
          </w:p>
          <w:p w14:paraId="4A7C5E2F" w14:textId="77777777" w:rsidR="001028B7" w:rsidRPr="006406F3" w:rsidRDefault="001028B7" w:rsidP="001028B7">
            <w:pPr>
              <w:rPr>
                <w:sz w:val="24"/>
                <w:szCs w:val="24"/>
              </w:rPr>
            </w:pPr>
          </w:p>
          <w:p w14:paraId="203611F5" w14:textId="77777777" w:rsidR="00F51D10" w:rsidRPr="006406F3" w:rsidRDefault="00F51D10" w:rsidP="001028B7">
            <w:pPr>
              <w:rPr>
                <w:sz w:val="24"/>
                <w:szCs w:val="24"/>
              </w:rPr>
            </w:pPr>
          </w:p>
          <w:p w14:paraId="555BB886" w14:textId="77777777" w:rsidR="00F51D10" w:rsidRPr="006406F3" w:rsidRDefault="00F51D10" w:rsidP="001028B7">
            <w:pPr>
              <w:rPr>
                <w:sz w:val="24"/>
                <w:szCs w:val="24"/>
              </w:rPr>
            </w:pPr>
          </w:p>
          <w:p w14:paraId="3AC2C253" w14:textId="77777777" w:rsidR="00F51D10" w:rsidRPr="006406F3" w:rsidRDefault="00F51D10" w:rsidP="001028B7">
            <w:pPr>
              <w:rPr>
                <w:sz w:val="24"/>
                <w:szCs w:val="24"/>
              </w:rPr>
            </w:pPr>
          </w:p>
          <w:p w14:paraId="5CA5B53B" w14:textId="77777777" w:rsidR="00F51D10" w:rsidRPr="006406F3" w:rsidRDefault="00F51D10" w:rsidP="001028B7">
            <w:pPr>
              <w:rPr>
                <w:sz w:val="24"/>
                <w:szCs w:val="24"/>
              </w:rPr>
            </w:pPr>
          </w:p>
          <w:p w14:paraId="5C26726C" w14:textId="77777777" w:rsidR="00F51D10" w:rsidRPr="006406F3" w:rsidRDefault="00F51D10" w:rsidP="001028B7">
            <w:pPr>
              <w:rPr>
                <w:sz w:val="24"/>
                <w:szCs w:val="24"/>
              </w:rPr>
            </w:pPr>
          </w:p>
          <w:p w14:paraId="4A0078D8" w14:textId="77777777" w:rsidR="00F51D10" w:rsidRPr="006406F3" w:rsidRDefault="00F51D10" w:rsidP="001028B7">
            <w:pPr>
              <w:rPr>
                <w:sz w:val="24"/>
                <w:szCs w:val="24"/>
              </w:rPr>
            </w:pPr>
          </w:p>
          <w:p w14:paraId="0F28C79F" w14:textId="77777777" w:rsidR="00F51D10" w:rsidRPr="006406F3" w:rsidRDefault="00F51D10" w:rsidP="001028B7">
            <w:pPr>
              <w:rPr>
                <w:sz w:val="24"/>
                <w:szCs w:val="24"/>
              </w:rPr>
            </w:pPr>
          </w:p>
          <w:p w14:paraId="2A7EC760" w14:textId="77777777" w:rsidR="00F51D10" w:rsidRPr="006406F3" w:rsidRDefault="00F51D10" w:rsidP="001028B7">
            <w:pPr>
              <w:rPr>
                <w:sz w:val="24"/>
                <w:szCs w:val="24"/>
              </w:rPr>
            </w:pPr>
          </w:p>
          <w:p w14:paraId="5CB37295" w14:textId="77777777" w:rsidR="00F51D10" w:rsidRPr="006406F3" w:rsidRDefault="00F51D10" w:rsidP="001028B7">
            <w:pPr>
              <w:rPr>
                <w:sz w:val="24"/>
                <w:szCs w:val="24"/>
              </w:rPr>
            </w:pPr>
          </w:p>
          <w:p w14:paraId="6B3FAD9F" w14:textId="77777777" w:rsidR="00F51D10" w:rsidRPr="006406F3" w:rsidRDefault="00F51D10" w:rsidP="001028B7">
            <w:pPr>
              <w:rPr>
                <w:sz w:val="24"/>
                <w:szCs w:val="24"/>
              </w:rPr>
            </w:pPr>
          </w:p>
          <w:p w14:paraId="04F49165" w14:textId="77777777" w:rsidR="00F51D10" w:rsidRPr="006406F3" w:rsidRDefault="00F51D10" w:rsidP="001028B7">
            <w:pPr>
              <w:rPr>
                <w:sz w:val="24"/>
                <w:szCs w:val="24"/>
              </w:rPr>
            </w:pPr>
          </w:p>
          <w:p w14:paraId="357A8112" w14:textId="77777777" w:rsidR="00F51D10" w:rsidRPr="006406F3" w:rsidRDefault="00F51D10" w:rsidP="001028B7">
            <w:pPr>
              <w:rPr>
                <w:sz w:val="24"/>
                <w:szCs w:val="24"/>
              </w:rPr>
            </w:pPr>
          </w:p>
          <w:p w14:paraId="37B65DEA" w14:textId="77777777" w:rsidR="00F51D10" w:rsidRPr="006406F3" w:rsidRDefault="00F51D10" w:rsidP="001028B7">
            <w:pPr>
              <w:rPr>
                <w:sz w:val="24"/>
                <w:szCs w:val="24"/>
              </w:rPr>
            </w:pPr>
          </w:p>
          <w:p w14:paraId="6A3DB3B2" w14:textId="77777777" w:rsidR="00F51D10" w:rsidRPr="006406F3" w:rsidRDefault="00F51D10" w:rsidP="001028B7">
            <w:pPr>
              <w:rPr>
                <w:sz w:val="24"/>
                <w:szCs w:val="24"/>
              </w:rPr>
            </w:pPr>
          </w:p>
          <w:p w14:paraId="5C239DC3" w14:textId="77777777" w:rsidR="00F51D10" w:rsidRPr="006406F3" w:rsidRDefault="00F51D10" w:rsidP="001028B7">
            <w:pPr>
              <w:rPr>
                <w:sz w:val="24"/>
                <w:szCs w:val="24"/>
              </w:rPr>
            </w:pPr>
          </w:p>
          <w:p w14:paraId="5D682378" w14:textId="77777777" w:rsidR="00F51D10" w:rsidRPr="006406F3" w:rsidRDefault="00F51D10" w:rsidP="001028B7">
            <w:pPr>
              <w:rPr>
                <w:sz w:val="24"/>
                <w:szCs w:val="24"/>
              </w:rPr>
            </w:pPr>
          </w:p>
          <w:p w14:paraId="7F25A66E" w14:textId="77777777" w:rsidR="00F51D10" w:rsidRPr="006406F3" w:rsidRDefault="00F51D10" w:rsidP="001028B7">
            <w:pPr>
              <w:rPr>
                <w:sz w:val="24"/>
                <w:szCs w:val="24"/>
              </w:rPr>
            </w:pPr>
          </w:p>
          <w:p w14:paraId="626EC31E" w14:textId="77777777" w:rsidR="00F51D10" w:rsidRPr="006406F3" w:rsidRDefault="00F51D10" w:rsidP="001028B7">
            <w:pPr>
              <w:rPr>
                <w:sz w:val="24"/>
                <w:szCs w:val="24"/>
              </w:rPr>
            </w:pPr>
          </w:p>
          <w:p w14:paraId="4E404B29" w14:textId="77777777" w:rsidR="00F51D10" w:rsidRPr="006406F3" w:rsidRDefault="00F51D10" w:rsidP="001028B7">
            <w:pPr>
              <w:rPr>
                <w:sz w:val="24"/>
                <w:szCs w:val="24"/>
              </w:rPr>
            </w:pPr>
          </w:p>
          <w:p w14:paraId="13904800" w14:textId="77777777" w:rsidR="00F51D10" w:rsidRPr="006406F3" w:rsidRDefault="00F51D10" w:rsidP="001028B7">
            <w:pPr>
              <w:rPr>
                <w:sz w:val="24"/>
                <w:szCs w:val="24"/>
              </w:rPr>
            </w:pPr>
          </w:p>
          <w:p w14:paraId="2126F541" w14:textId="77777777" w:rsidR="00F51D10" w:rsidRPr="006406F3" w:rsidRDefault="00F51D10" w:rsidP="001028B7">
            <w:pPr>
              <w:rPr>
                <w:sz w:val="24"/>
                <w:szCs w:val="24"/>
              </w:rPr>
            </w:pPr>
          </w:p>
          <w:p w14:paraId="6E9B7C80" w14:textId="77777777" w:rsidR="00F51D10" w:rsidRPr="006406F3" w:rsidRDefault="00F51D10" w:rsidP="001028B7">
            <w:pPr>
              <w:rPr>
                <w:sz w:val="24"/>
                <w:szCs w:val="24"/>
              </w:rPr>
            </w:pPr>
          </w:p>
          <w:p w14:paraId="5E043C0D" w14:textId="77777777" w:rsidR="00F51D10" w:rsidRPr="006406F3" w:rsidRDefault="00F51D10" w:rsidP="001028B7">
            <w:pPr>
              <w:rPr>
                <w:sz w:val="24"/>
                <w:szCs w:val="24"/>
              </w:rPr>
            </w:pPr>
          </w:p>
          <w:p w14:paraId="63809ACF" w14:textId="77777777" w:rsidR="00F51D10" w:rsidRPr="006406F3" w:rsidRDefault="00F51D10" w:rsidP="001028B7">
            <w:pPr>
              <w:rPr>
                <w:sz w:val="24"/>
                <w:szCs w:val="24"/>
              </w:rPr>
            </w:pPr>
          </w:p>
          <w:p w14:paraId="57BFDA1A" w14:textId="77777777" w:rsidR="00F51D10" w:rsidRPr="006406F3" w:rsidRDefault="00F51D10" w:rsidP="001028B7">
            <w:pPr>
              <w:rPr>
                <w:sz w:val="24"/>
                <w:szCs w:val="24"/>
              </w:rPr>
            </w:pPr>
          </w:p>
          <w:p w14:paraId="761F0EA7" w14:textId="77777777" w:rsidR="00F51D10" w:rsidRPr="006406F3" w:rsidRDefault="00F51D10" w:rsidP="001028B7">
            <w:pPr>
              <w:rPr>
                <w:sz w:val="24"/>
                <w:szCs w:val="24"/>
              </w:rPr>
            </w:pPr>
          </w:p>
          <w:p w14:paraId="20821C7F" w14:textId="77777777" w:rsidR="00F51D10" w:rsidRPr="006406F3" w:rsidRDefault="00F51D10" w:rsidP="001028B7">
            <w:pPr>
              <w:rPr>
                <w:sz w:val="24"/>
                <w:szCs w:val="24"/>
              </w:rPr>
            </w:pPr>
          </w:p>
          <w:p w14:paraId="3A8C097B" w14:textId="77777777" w:rsidR="00F51D10" w:rsidRPr="006406F3" w:rsidRDefault="00F51D10" w:rsidP="001028B7">
            <w:pPr>
              <w:rPr>
                <w:sz w:val="24"/>
                <w:szCs w:val="24"/>
              </w:rPr>
            </w:pPr>
          </w:p>
          <w:p w14:paraId="29548941" w14:textId="77777777" w:rsidR="001028B7" w:rsidRDefault="001028B7" w:rsidP="001028B7">
            <w:pPr>
              <w:rPr>
                <w:b/>
                <w:sz w:val="24"/>
                <w:szCs w:val="24"/>
              </w:rPr>
            </w:pPr>
          </w:p>
        </w:tc>
      </w:tr>
      <w:tr w:rsidR="00712421" w14:paraId="1A0B8E49" w14:textId="77777777" w:rsidTr="551DA860">
        <w:tc>
          <w:tcPr>
            <w:tcW w:w="8838" w:type="dxa"/>
          </w:tcPr>
          <w:p w14:paraId="5D000551" w14:textId="77777777" w:rsidR="00F51D10" w:rsidRPr="002F5A97" w:rsidRDefault="00F51D10" w:rsidP="00100577">
            <w:pPr>
              <w:pStyle w:val="NormalWeb"/>
              <w:shd w:val="clear" w:color="auto" w:fill="FFFFFF"/>
              <w:spacing w:before="0" w:beforeAutospacing="0" w:after="0" w:afterAutospacing="0"/>
              <w:rPr>
                <w:rFonts w:ascii="Arial" w:hAnsi="Arial" w:cs="Arial"/>
                <w:sz w:val="22"/>
                <w:szCs w:val="22"/>
              </w:rPr>
            </w:pPr>
            <w:r w:rsidRPr="002F5A97">
              <w:rPr>
                <w:rFonts w:ascii="Arial" w:hAnsi="Arial" w:cs="Arial"/>
                <w:b/>
                <w:color w:val="000000"/>
                <w:sz w:val="22"/>
                <w:szCs w:val="22"/>
              </w:rPr>
              <w:lastRenderedPageBreak/>
              <w:t>Economic Development Incentive Policy</w:t>
            </w:r>
            <w:r w:rsidRPr="002F5A97">
              <w:rPr>
                <w:rFonts w:ascii="Arial" w:hAnsi="Arial" w:cs="Arial"/>
                <w:color w:val="000000"/>
                <w:sz w:val="22"/>
                <w:szCs w:val="22"/>
              </w:rPr>
              <w:t xml:space="preserve">. Economic Development incentives should be carefully crafted in a transparent manner to ensure that they yield </w:t>
            </w:r>
            <w:r w:rsidR="008B471E">
              <w:rPr>
                <w:rFonts w:ascii="Arial" w:hAnsi="Arial" w:cs="Arial"/>
                <w:color w:val="000000"/>
                <w:sz w:val="22"/>
                <w:szCs w:val="22"/>
              </w:rPr>
              <w:t>a net benefit to City residents. T</w:t>
            </w:r>
            <w:r w:rsidRPr="002F5A97">
              <w:rPr>
                <w:rFonts w:ascii="Arial" w:hAnsi="Arial" w:cs="Arial"/>
                <w:color w:val="000000"/>
                <w:sz w:val="22"/>
                <w:szCs w:val="22"/>
              </w:rPr>
              <w:t>he following principles should be considered when making determinations:</w:t>
            </w:r>
          </w:p>
          <w:p w14:paraId="64D8D3A8" w14:textId="77777777" w:rsidR="00F51D10" w:rsidRPr="002F5A97" w:rsidRDefault="00F51D10" w:rsidP="00A51472">
            <w:pPr>
              <w:pStyle w:val="NormalWeb"/>
              <w:numPr>
                <w:ilvl w:val="0"/>
                <w:numId w:val="21"/>
              </w:numPr>
              <w:shd w:val="clear" w:color="auto" w:fill="FFFFFF"/>
              <w:spacing w:before="0" w:beforeAutospacing="0" w:after="0" w:afterAutospacing="0"/>
              <w:rPr>
                <w:rFonts w:ascii="Arial" w:hAnsi="Arial" w:cs="Arial"/>
                <w:sz w:val="22"/>
                <w:szCs w:val="22"/>
              </w:rPr>
            </w:pPr>
            <w:r w:rsidRPr="002F5A97">
              <w:rPr>
                <w:rFonts w:ascii="Arial" w:hAnsi="Arial" w:cs="Arial"/>
                <w:color w:val="000000"/>
                <w:sz w:val="22"/>
                <w:szCs w:val="22"/>
              </w:rPr>
              <w:t>The targeted investment would not occur without the incentive;</w:t>
            </w:r>
          </w:p>
          <w:p w14:paraId="6D3CCF10" w14:textId="77777777" w:rsidR="00F51D10" w:rsidRPr="002F5A97" w:rsidRDefault="00F51D10" w:rsidP="00A51472">
            <w:pPr>
              <w:pStyle w:val="NormalWeb"/>
              <w:numPr>
                <w:ilvl w:val="0"/>
                <w:numId w:val="21"/>
              </w:numPr>
              <w:shd w:val="clear" w:color="auto" w:fill="FFFFFF"/>
              <w:spacing w:before="0" w:beforeAutospacing="0" w:after="0" w:afterAutospacing="0"/>
              <w:rPr>
                <w:rFonts w:ascii="Arial" w:hAnsi="Arial" w:cs="Arial"/>
                <w:sz w:val="22"/>
                <w:szCs w:val="22"/>
              </w:rPr>
            </w:pPr>
            <w:r w:rsidRPr="002F5A97">
              <w:rPr>
                <w:rFonts w:ascii="Arial" w:hAnsi="Arial" w:cs="Arial"/>
                <w:color w:val="000000"/>
                <w:sz w:val="22"/>
                <w:szCs w:val="22"/>
              </w:rPr>
              <w:t>The investment should generate new economic activity in the area;</w:t>
            </w:r>
          </w:p>
          <w:p w14:paraId="50E07C64" w14:textId="77777777" w:rsidR="00F51D10" w:rsidRPr="002F5A97" w:rsidRDefault="00F51D10" w:rsidP="00A51472">
            <w:pPr>
              <w:pStyle w:val="NormalWeb"/>
              <w:numPr>
                <w:ilvl w:val="0"/>
                <w:numId w:val="21"/>
              </w:numPr>
              <w:shd w:val="clear" w:color="auto" w:fill="FFFFFF"/>
              <w:spacing w:before="0" w:beforeAutospacing="0" w:after="0" w:afterAutospacing="0"/>
              <w:ind w:right="120"/>
              <w:rPr>
                <w:rFonts w:ascii="Arial" w:hAnsi="Arial" w:cs="Arial"/>
                <w:sz w:val="22"/>
                <w:szCs w:val="22"/>
              </w:rPr>
            </w:pPr>
            <w:r w:rsidRPr="002F5A97">
              <w:rPr>
                <w:rFonts w:ascii="Arial" w:hAnsi="Arial" w:cs="Arial"/>
                <w:color w:val="000000"/>
                <w:sz w:val="22"/>
                <w:szCs w:val="22"/>
              </w:rPr>
              <w:t>Each project should be evaluated on a case-by-case basis using the guiding principles articulated in the City’s Economic Development Strategic Plan;</w:t>
            </w:r>
          </w:p>
          <w:p w14:paraId="4F10F19A" w14:textId="77777777" w:rsidR="00F51D10" w:rsidRPr="002F5A97" w:rsidRDefault="00F51D10" w:rsidP="00A51472">
            <w:pPr>
              <w:pStyle w:val="NormalWeb"/>
              <w:numPr>
                <w:ilvl w:val="0"/>
                <w:numId w:val="21"/>
              </w:numPr>
              <w:shd w:val="clear" w:color="auto" w:fill="FFFFFF"/>
              <w:spacing w:before="0" w:beforeAutospacing="0" w:after="0" w:afterAutospacing="0"/>
              <w:ind w:right="117"/>
              <w:rPr>
                <w:rFonts w:ascii="Arial" w:hAnsi="Arial" w:cs="Arial"/>
                <w:sz w:val="22"/>
                <w:szCs w:val="22"/>
              </w:rPr>
            </w:pPr>
            <w:r w:rsidRPr="002F5A97">
              <w:rPr>
                <w:rFonts w:ascii="Arial" w:hAnsi="Arial" w:cs="Arial"/>
                <w:color w:val="000000"/>
                <w:sz w:val="22"/>
                <w:szCs w:val="22"/>
              </w:rPr>
              <w:t>The Economic Development and Housing Department is the lead department for the development, evaluation, negotiation, measu</w:t>
            </w:r>
            <w:r w:rsidR="00100577">
              <w:rPr>
                <w:rFonts w:ascii="Arial" w:hAnsi="Arial" w:cs="Arial"/>
                <w:color w:val="000000"/>
                <w:sz w:val="22"/>
                <w:szCs w:val="22"/>
              </w:rPr>
              <w:t>rement and reporting of City-</w:t>
            </w:r>
            <w:r w:rsidRPr="002F5A97">
              <w:rPr>
                <w:rFonts w:ascii="Arial" w:hAnsi="Arial" w:cs="Arial"/>
                <w:color w:val="000000"/>
                <w:sz w:val="22"/>
                <w:szCs w:val="22"/>
              </w:rPr>
              <w:t>wide economic development incentives.</w:t>
            </w:r>
          </w:p>
          <w:p w14:paraId="581182A7" w14:textId="77777777" w:rsidR="00F51D10" w:rsidRPr="002F5A97" w:rsidRDefault="00F51D10" w:rsidP="00F51D10">
            <w:pPr>
              <w:pStyle w:val="NormalWeb"/>
              <w:shd w:val="clear" w:color="auto" w:fill="FFFFFF"/>
              <w:spacing w:before="0" w:beforeAutospacing="0" w:after="0" w:afterAutospacing="0"/>
              <w:rPr>
                <w:rFonts w:ascii="Arial" w:hAnsi="Arial" w:cs="Arial"/>
                <w:b/>
                <w:i/>
                <w:sz w:val="22"/>
                <w:szCs w:val="22"/>
              </w:rPr>
            </w:pPr>
            <w:r w:rsidRPr="002F5A97">
              <w:rPr>
                <w:rFonts w:ascii="Arial" w:hAnsi="Arial" w:cs="Arial"/>
                <w:b/>
                <w:sz w:val="22"/>
                <w:szCs w:val="22"/>
              </w:rPr>
              <w:t>1.</w:t>
            </w:r>
            <w:r w:rsidRPr="002F5A97">
              <w:rPr>
                <w:rFonts w:ascii="Arial" w:hAnsi="Arial" w:cs="Arial"/>
                <w:b/>
                <w:i/>
                <w:sz w:val="22"/>
                <w:szCs w:val="22"/>
              </w:rPr>
              <w:t xml:space="preserve"> Incentive Types</w:t>
            </w:r>
          </w:p>
          <w:p w14:paraId="32CE151D" w14:textId="77777777" w:rsidR="00F51D10" w:rsidRPr="002F5A97" w:rsidRDefault="00F51D10" w:rsidP="00F51D10">
            <w:pPr>
              <w:pStyle w:val="NormalWeb"/>
              <w:shd w:val="clear" w:color="auto" w:fill="FFFFFF"/>
              <w:spacing w:before="0" w:beforeAutospacing="0" w:after="0" w:afterAutospacing="0"/>
              <w:ind w:right="116"/>
              <w:rPr>
                <w:rFonts w:ascii="Arial" w:hAnsi="Arial" w:cs="Arial"/>
                <w:sz w:val="22"/>
                <w:szCs w:val="22"/>
              </w:rPr>
            </w:pPr>
            <w:r w:rsidRPr="002F5A97">
              <w:rPr>
                <w:rFonts w:ascii="Arial" w:hAnsi="Arial" w:cs="Arial"/>
                <w:color w:val="000000"/>
                <w:sz w:val="22"/>
                <w:szCs w:val="22"/>
              </w:rPr>
              <w:t>Incentives may be established as Programs or Tools and may provide financial and non-financial inducement to the business, property owner, or developer of a qualifying project:</w:t>
            </w:r>
          </w:p>
          <w:p w14:paraId="270CC836" w14:textId="77777777" w:rsidR="00F51D10" w:rsidRPr="002F5A97" w:rsidRDefault="00F51D10" w:rsidP="00A51472">
            <w:pPr>
              <w:pStyle w:val="NormalWeb"/>
              <w:numPr>
                <w:ilvl w:val="0"/>
                <w:numId w:val="22"/>
              </w:numPr>
              <w:shd w:val="clear" w:color="auto" w:fill="FFFFFF"/>
              <w:spacing w:before="0" w:beforeAutospacing="0" w:after="0" w:afterAutospacing="0"/>
              <w:ind w:right="119"/>
              <w:rPr>
                <w:rFonts w:ascii="Arial" w:hAnsi="Arial" w:cs="Arial"/>
                <w:sz w:val="22"/>
                <w:szCs w:val="22"/>
              </w:rPr>
            </w:pPr>
            <w:r w:rsidRPr="002F5A97">
              <w:rPr>
                <w:rFonts w:ascii="Arial" w:hAnsi="Arial" w:cs="Arial"/>
                <w:color w:val="000000"/>
                <w:sz w:val="22"/>
                <w:szCs w:val="22"/>
              </w:rPr>
              <w:t>Incentive Programs are established by Ordinance or Resolution and require the development of published guidelines and application for submittal by a qualifying project:</w:t>
            </w:r>
          </w:p>
          <w:p w14:paraId="30698ED1" w14:textId="77777777" w:rsidR="00F51D10" w:rsidRPr="002F5A97" w:rsidRDefault="00F51D10" w:rsidP="00A51472">
            <w:pPr>
              <w:pStyle w:val="NormalWeb"/>
              <w:numPr>
                <w:ilvl w:val="1"/>
                <w:numId w:val="22"/>
              </w:numPr>
              <w:shd w:val="clear" w:color="auto" w:fill="FFFFFF"/>
              <w:spacing w:before="0" w:beforeAutospacing="0" w:after="0" w:afterAutospacing="0"/>
              <w:ind w:right="125"/>
              <w:rPr>
                <w:rFonts w:ascii="Arial" w:hAnsi="Arial" w:cs="Arial"/>
                <w:sz w:val="22"/>
                <w:szCs w:val="22"/>
              </w:rPr>
            </w:pPr>
            <w:r w:rsidRPr="002F5A97">
              <w:rPr>
                <w:rFonts w:ascii="Arial" w:hAnsi="Arial" w:cs="Arial"/>
                <w:color w:val="000000"/>
                <w:sz w:val="22"/>
                <w:szCs w:val="22"/>
              </w:rPr>
              <w:t>Qualifying criteria and disclosure of the methods by which the Economic Development and Housing Department will evaluate, negotiate, measure and report information contained within the application must be established within the guidelines.</w:t>
            </w:r>
          </w:p>
          <w:p w14:paraId="5C98C18A" w14:textId="77777777" w:rsidR="00F51D10" w:rsidRPr="002F5A97" w:rsidRDefault="00F51D10" w:rsidP="00A51472">
            <w:pPr>
              <w:pStyle w:val="NormalWeb"/>
              <w:numPr>
                <w:ilvl w:val="0"/>
                <w:numId w:val="22"/>
              </w:numPr>
              <w:shd w:val="clear" w:color="auto" w:fill="FFFFFF"/>
              <w:spacing w:before="0" w:beforeAutospacing="0" w:after="0" w:afterAutospacing="0"/>
              <w:ind w:right="119"/>
              <w:rPr>
                <w:rFonts w:ascii="Arial" w:hAnsi="Arial" w:cs="Arial"/>
                <w:sz w:val="22"/>
                <w:szCs w:val="22"/>
              </w:rPr>
            </w:pPr>
            <w:r w:rsidRPr="002F5A97">
              <w:rPr>
                <w:rFonts w:ascii="Arial" w:hAnsi="Arial" w:cs="Arial"/>
                <w:color w:val="000000"/>
                <w:sz w:val="22"/>
                <w:szCs w:val="22"/>
              </w:rPr>
              <w:t>Incentive Tools are those activities and resources provided by, or on behalf of, the Economic Development and Housing Department and are not subject to an application process. The use of financial incentive tools are subject to Council approval.</w:t>
            </w:r>
          </w:p>
          <w:p w14:paraId="6B45AE43" w14:textId="77777777" w:rsidR="00F51D10" w:rsidRPr="002F5A97" w:rsidRDefault="00F51D10" w:rsidP="00A51472">
            <w:pPr>
              <w:pStyle w:val="NormalWeb"/>
              <w:numPr>
                <w:ilvl w:val="0"/>
                <w:numId w:val="22"/>
              </w:numPr>
              <w:shd w:val="clear" w:color="auto" w:fill="FFFFFF"/>
              <w:spacing w:before="0" w:beforeAutospacing="0" w:after="0" w:afterAutospacing="0"/>
              <w:ind w:right="119"/>
              <w:rPr>
                <w:rFonts w:ascii="Arial" w:hAnsi="Arial" w:cs="Arial"/>
                <w:sz w:val="22"/>
                <w:szCs w:val="22"/>
              </w:rPr>
            </w:pPr>
            <w:r w:rsidRPr="002F5A97">
              <w:rPr>
                <w:rFonts w:ascii="Arial" w:hAnsi="Arial" w:cs="Arial"/>
                <w:color w:val="000000"/>
                <w:sz w:val="22"/>
                <w:szCs w:val="22"/>
              </w:rPr>
              <w:t>Financial Incentives must identify the source of funds, as may be permitted by law and may be available from time to time, which may include, but are not necessarily limited to:</w:t>
            </w:r>
          </w:p>
          <w:p w14:paraId="6B3B2617" w14:textId="77777777" w:rsidR="00F51D10" w:rsidRPr="002F5A97" w:rsidRDefault="00F51D10" w:rsidP="00A51472">
            <w:pPr>
              <w:pStyle w:val="NormalWeb"/>
              <w:numPr>
                <w:ilvl w:val="1"/>
                <w:numId w:val="22"/>
              </w:numPr>
              <w:shd w:val="clear" w:color="auto" w:fill="FFFFFF"/>
              <w:spacing w:before="0" w:beforeAutospacing="0" w:after="0" w:afterAutospacing="0"/>
              <w:rPr>
                <w:rFonts w:ascii="Arial" w:hAnsi="Arial" w:cs="Arial"/>
                <w:sz w:val="22"/>
                <w:szCs w:val="22"/>
              </w:rPr>
            </w:pPr>
            <w:r w:rsidRPr="002F5A97">
              <w:rPr>
                <w:rFonts w:ascii="Arial" w:hAnsi="Arial" w:cs="Arial"/>
                <w:color w:val="000000"/>
                <w:sz w:val="22"/>
                <w:szCs w:val="22"/>
              </w:rPr>
              <w:t>Ad valorem tax exemption as permitted by statute;</w:t>
            </w:r>
          </w:p>
          <w:p w14:paraId="573133F8" w14:textId="77777777" w:rsidR="00F51D10" w:rsidRPr="002F5A97" w:rsidRDefault="00F51D10" w:rsidP="00A51472">
            <w:pPr>
              <w:pStyle w:val="NormalWeb"/>
              <w:numPr>
                <w:ilvl w:val="1"/>
                <w:numId w:val="22"/>
              </w:numPr>
              <w:shd w:val="clear" w:color="auto" w:fill="FFFFFF"/>
              <w:spacing w:before="0" w:beforeAutospacing="0" w:after="0" w:afterAutospacing="0"/>
              <w:rPr>
                <w:rFonts w:ascii="Arial" w:hAnsi="Arial" w:cs="Arial"/>
                <w:sz w:val="22"/>
                <w:szCs w:val="22"/>
              </w:rPr>
            </w:pPr>
            <w:r w:rsidRPr="002F5A97">
              <w:rPr>
                <w:rFonts w:ascii="Arial" w:hAnsi="Arial" w:cs="Arial"/>
                <w:color w:val="000000"/>
                <w:sz w:val="22"/>
                <w:szCs w:val="22"/>
              </w:rPr>
              <w:t>The limited waiving, crediting, or payment of fees;</w:t>
            </w:r>
          </w:p>
          <w:p w14:paraId="15A3956D" w14:textId="77777777" w:rsidR="00F51D10" w:rsidRPr="002F5A97" w:rsidRDefault="00F51D10" w:rsidP="00A51472">
            <w:pPr>
              <w:pStyle w:val="NormalWeb"/>
              <w:numPr>
                <w:ilvl w:val="1"/>
                <w:numId w:val="22"/>
              </w:numPr>
              <w:shd w:val="clear" w:color="auto" w:fill="FFFFFF"/>
              <w:spacing w:before="0" w:beforeAutospacing="0" w:after="0" w:afterAutospacing="0"/>
              <w:rPr>
                <w:rFonts w:ascii="Arial" w:hAnsi="Arial" w:cs="Arial"/>
                <w:sz w:val="22"/>
                <w:szCs w:val="22"/>
              </w:rPr>
            </w:pPr>
            <w:r w:rsidRPr="002F5A97">
              <w:rPr>
                <w:rFonts w:ascii="Arial" w:hAnsi="Arial" w:cs="Arial"/>
                <w:color w:val="000000"/>
                <w:sz w:val="22"/>
                <w:szCs w:val="22"/>
              </w:rPr>
              <w:t>Reduced rent on city-owned property;</w:t>
            </w:r>
          </w:p>
          <w:p w14:paraId="3FA83264" w14:textId="77777777" w:rsidR="00F51D10" w:rsidRPr="002F5A97" w:rsidRDefault="00F51D10" w:rsidP="00A51472">
            <w:pPr>
              <w:pStyle w:val="NormalWeb"/>
              <w:numPr>
                <w:ilvl w:val="1"/>
                <w:numId w:val="22"/>
              </w:numPr>
              <w:shd w:val="clear" w:color="auto" w:fill="FFFFFF"/>
              <w:spacing w:before="0" w:beforeAutospacing="0" w:after="0" w:afterAutospacing="0"/>
              <w:rPr>
                <w:rFonts w:ascii="Arial" w:hAnsi="Arial" w:cs="Arial"/>
                <w:sz w:val="22"/>
                <w:szCs w:val="22"/>
              </w:rPr>
            </w:pPr>
            <w:r w:rsidRPr="002F5A97">
              <w:rPr>
                <w:rFonts w:ascii="Arial" w:hAnsi="Arial" w:cs="Arial"/>
                <w:color w:val="000000"/>
                <w:sz w:val="22"/>
                <w:szCs w:val="22"/>
              </w:rPr>
              <w:t>Grant or loan-to-grant agreements;</w:t>
            </w:r>
          </w:p>
          <w:p w14:paraId="32A1FE38" w14:textId="77777777" w:rsidR="00F51D10" w:rsidRPr="002F5A97" w:rsidRDefault="00F51D10" w:rsidP="00A51472">
            <w:pPr>
              <w:pStyle w:val="NormalWeb"/>
              <w:numPr>
                <w:ilvl w:val="1"/>
                <w:numId w:val="22"/>
              </w:numPr>
              <w:shd w:val="clear" w:color="auto" w:fill="FFFFFF"/>
              <w:spacing w:before="0" w:beforeAutospacing="0" w:after="0" w:afterAutospacing="0"/>
              <w:rPr>
                <w:rFonts w:ascii="Arial" w:hAnsi="Arial" w:cs="Arial"/>
                <w:sz w:val="22"/>
                <w:szCs w:val="22"/>
              </w:rPr>
            </w:pPr>
            <w:r w:rsidRPr="002F5A97">
              <w:rPr>
                <w:rFonts w:ascii="Arial" w:hAnsi="Arial" w:cs="Arial"/>
                <w:color w:val="000000"/>
                <w:sz w:val="22"/>
                <w:szCs w:val="22"/>
              </w:rPr>
              <w:t>Low-interest loans;</w:t>
            </w:r>
          </w:p>
          <w:p w14:paraId="0BA286A9" w14:textId="77777777" w:rsidR="00F51D10" w:rsidRPr="002F5A97" w:rsidRDefault="00F51D10" w:rsidP="00A51472">
            <w:pPr>
              <w:pStyle w:val="NormalWeb"/>
              <w:numPr>
                <w:ilvl w:val="1"/>
                <w:numId w:val="22"/>
              </w:numPr>
              <w:shd w:val="clear" w:color="auto" w:fill="FFFFFF"/>
              <w:spacing w:before="0" w:beforeAutospacing="0" w:after="0" w:afterAutospacing="0"/>
              <w:rPr>
                <w:rFonts w:ascii="Arial" w:hAnsi="Arial" w:cs="Arial"/>
                <w:sz w:val="22"/>
                <w:szCs w:val="22"/>
              </w:rPr>
            </w:pPr>
            <w:r w:rsidRPr="002F5A97">
              <w:rPr>
                <w:rFonts w:ascii="Arial" w:hAnsi="Arial" w:cs="Arial"/>
                <w:color w:val="000000"/>
                <w:sz w:val="22"/>
                <w:szCs w:val="22"/>
              </w:rPr>
              <w:t>Land exchange of comparable appraised value;</w:t>
            </w:r>
          </w:p>
          <w:p w14:paraId="7514AC7A" w14:textId="77777777" w:rsidR="00F51D10" w:rsidRPr="002F5A97" w:rsidRDefault="00F51D10" w:rsidP="00A51472">
            <w:pPr>
              <w:pStyle w:val="NormalWeb"/>
              <w:numPr>
                <w:ilvl w:val="1"/>
                <w:numId w:val="22"/>
              </w:numPr>
              <w:shd w:val="clear" w:color="auto" w:fill="FFFFFF"/>
              <w:spacing w:before="0" w:beforeAutospacing="0" w:after="0" w:afterAutospacing="0"/>
              <w:rPr>
                <w:rFonts w:ascii="Arial" w:hAnsi="Arial" w:cs="Arial"/>
                <w:sz w:val="22"/>
                <w:szCs w:val="22"/>
              </w:rPr>
            </w:pPr>
            <w:r w:rsidRPr="002F5A97">
              <w:rPr>
                <w:rFonts w:ascii="Arial" w:hAnsi="Arial" w:cs="Arial"/>
                <w:color w:val="000000"/>
                <w:sz w:val="22"/>
                <w:szCs w:val="22"/>
              </w:rPr>
              <w:t>Financial support of infrastructure improvements;</w:t>
            </w:r>
          </w:p>
          <w:p w14:paraId="3529AF2B" w14:textId="77777777" w:rsidR="00F51D10" w:rsidRPr="002F5A97" w:rsidRDefault="00F51D10" w:rsidP="00A51472">
            <w:pPr>
              <w:pStyle w:val="NormalWeb"/>
              <w:numPr>
                <w:ilvl w:val="1"/>
                <w:numId w:val="22"/>
              </w:numPr>
              <w:shd w:val="clear" w:color="auto" w:fill="FFFFFF"/>
              <w:spacing w:before="0" w:beforeAutospacing="0" w:after="0" w:afterAutospacing="0"/>
              <w:rPr>
                <w:rFonts w:ascii="Arial" w:hAnsi="Arial" w:cs="Arial"/>
                <w:sz w:val="22"/>
                <w:szCs w:val="22"/>
              </w:rPr>
            </w:pPr>
            <w:r w:rsidRPr="002F5A97">
              <w:rPr>
                <w:rFonts w:ascii="Arial" w:hAnsi="Arial" w:cs="Arial"/>
                <w:color w:val="000000"/>
                <w:sz w:val="22"/>
                <w:szCs w:val="22"/>
              </w:rPr>
              <w:t>Matching grant funds or in-kind services;</w:t>
            </w:r>
          </w:p>
          <w:p w14:paraId="1B31DF5D" w14:textId="77777777" w:rsidR="00F51D10" w:rsidRPr="002F5A97" w:rsidRDefault="00F51D10" w:rsidP="00A51472">
            <w:pPr>
              <w:pStyle w:val="NormalWeb"/>
              <w:numPr>
                <w:ilvl w:val="1"/>
                <w:numId w:val="22"/>
              </w:numPr>
              <w:shd w:val="clear" w:color="auto" w:fill="FFFFFF"/>
              <w:spacing w:before="0" w:beforeAutospacing="0" w:after="0" w:afterAutospacing="0"/>
              <w:rPr>
                <w:rFonts w:ascii="Arial" w:hAnsi="Arial" w:cs="Arial"/>
                <w:sz w:val="22"/>
                <w:szCs w:val="22"/>
              </w:rPr>
            </w:pPr>
            <w:r w:rsidRPr="002F5A97">
              <w:rPr>
                <w:rFonts w:ascii="Arial" w:hAnsi="Arial" w:cs="Arial"/>
                <w:color w:val="000000"/>
                <w:sz w:val="22"/>
                <w:szCs w:val="22"/>
              </w:rPr>
              <w:t>Funds for programs or services;</w:t>
            </w:r>
          </w:p>
          <w:p w14:paraId="6352A4FC" w14:textId="77777777" w:rsidR="00F51D10" w:rsidRPr="002F5A97" w:rsidRDefault="00F51D10" w:rsidP="00A51472">
            <w:pPr>
              <w:pStyle w:val="NormalWeb"/>
              <w:numPr>
                <w:ilvl w:val="1"/>
                <w:numId w:val="22"/>
              </w:numPr>
              <w:shd w:val="clear" w:color="auto" w:fill="FFFFFF"/>
              <w:spacing w:before="0" w:beforeAutospacing="0" w:after="0" w:afterAutospacing="0"/>
              <w:rPr>
                <w:rFonts w:ascii="Arial" w:hAnsi="Arial" w:cs="Arial"/>
                <w:sz w:val="22"/>
                <w:szCs w:val="22"/>
              </w:rPr>
            </w:pPr>
            <w:r w:rsidRPr="002F5A97">
              <w:rPr>
                <w:rFonts w:ascii="Arial" w:hAnsi="Arial" w:cs="Arial"/>
                <w:color w:val="000000"/>
                <w:sz w:val="22"/>
                <w:szCs w:val="22"/>
              </w:rPr>
              <w:t>Brownfield assessment funds;</w:t>
            </w:r>
          </w:p>
          <w:p w14:paraId="74904C35" w14:textId="77777777" w:rsidR="00F51D10" w:rsidRPr="002F5A97" w:rsidRDefault="00F51D10" w:rsidP="00A51472">
            <w:pPr>
              <w:pStyle w:val="NormalWeb"/>
              <w:numPr>
                <w:ilvl w:val="1"/>
                <w:numId w:val="22"/>
              </w:numPr>
              <w:shd w:val="clear" w:color="auto" w:fill="FFFFFF"/>
              <w:spacing w:before="0" w:beforeAutospacing="0" w:after="0" w:afterAutospacing="0"/>
              <w:rPr>
                <w:rFonts w:ascii="Arial" w:hAnsi="Arial" w:cs="Arial"/>
                <w:sz w:val="22"/>
                <w:szCs w:val="22"/>
              </w:rPr>
            </w:pPr>
            <w:r w:rsidRPr="002F5A97">
              <w:rPr>
                <w:rFonts w:ascii="Arial" w:hAnsi="Arial" w:cs="Arial"/>
                <w:color w:val="000000"/>
                <w:sz w:val="22"/>
                <w:szCs w:val="22"/>
              </w:rPr>
              <w:t>Public utility tax exemption;</w:t>
            </w:r>
          </w:p>
          <w:p w14:paraId="5EC88656" w14:textId="77777777" w:rsidR="00F51D10" w:rsidRPr="002F5A97" w:rsidRDefault="00F51D10" w:rsidP="00A51472">
            <w:pPr>
              <w:pStyle w:val="NormalWeb"/>
              <w:numPr>
                <w:ilvl w:val="1"/>
                <w:numId w:val="22"/>
              </w:numPr>
              <w:shd w:val="clear" w:color="auto" w:fill="FFFFFF"/>
              <w:spacing w:before="0" w:beforeAutospacing="0" w:after="0" w:afterAutospacing="0"/>
              <w:rPr>
                <w:rFonts w:ascii="Arial" w:hAnsi="Arial" w:cs="Arial"/>
                <w:sz w:val="22"/>
                <w:szCs w:val="22"/>
              </w:rPr>
            </w:pPr>
            <w:r w:rsidRPr="002F5A97">
              <w:rPr>
                <w:rFonts w:ascii="Arial" w:hAnsi="Arial" w:cs="Arial"/>
                <w:color w:val="000000"/>
                <w:sz w:val="22"/>
                <w:szCs w:val="22"/>
              </w:rPr>
              <w:t>Local match of state authorized programs.</w:t>
            </w:r>
          </w:p>
          <w:p w14:paraId="4DD67F76" w14:textId="77777777" w:rsidR="00F51D10" w:rsidRPr="002F5A97" w:rsidRDefault="00F51D10" w:rsidP="00A51472">
            <w:pPr>
              <w:pStyle w:val="NormalWeb"/>
              <w:numPr>
                <w:ilvl w:val="0"/>
                <w:numId w:val="22"/>
              </w:numPr>
              <w:shd w:val="clear" w:color="auto" w:fill="FFFFFF"/>
              <w:spacing w:before="0" w:beforeAutospacing="0" w:after="0" w:afterAutospacing="0"/>
              <w:rPr>
                <w:rFonts w:ascii="Arial" w:hAnsi="Arial" w:cs="Arial"/>
                <w:sz w:val="22"/>
                <w:szCs w:val="22"/>
              </w:rPr>
            </w:pPr>
            <w:r w:rsidRPr="002F5A97">
              <w:rPr>
                <w:rFonts w:ascii="Arial" w:hAnsi="Arial" w:cs="Arial"/>
                <w:color w:val="000000"/>
                <w:sz w:val="22"/>
                <w:szCs w:val="22"/>
              </w:rPr>
              <w:t>Non-financial incentives may include:</w:t>
            </w:r>
          </w:p>
          <w:p w14:paraId="38E4B320" w14:textId="77777777" w:rsidR="00F51D10" w:rsidRPr="002F5A97" w:rsidRDefault="00F51D10" w:rsidP="00A51472">
            <w:pPr>
              <w:pStyle w:val="NormalWeb"/>
              <w:numPr>
                <w:ilvl w:val="0"/>
                <w:numId w:val="23"/>
              </w:numPr>
              <w:shd w:val="clear" w:color="auto" w:fill="FFFFFF"/>
              <w:spacing w:before="0" w:beforeAutospacing="0" w:after="0" w:afterAutospacing="0"/>
              <w:rPr>
                <w:rFonts w:ascii="Arial" w:hAnsi="Arial" w:cs="Arial"/>
                <w:sz w:val="22"/>
                <w:szCs w:val="22"/>
              </w:rPr>
            </w:pPr>
            <w:r w:rsidRPr="002F5A97">
              <w:rPr>
                <w:rFonts w:ascii="Arial" w:hAnsi="Arial" w:cs="Arial"/>
                <w:color w:val="000000"/>
                <w:sz w:val="22"/>
                <w:szCs w:val="22"/>
              </w:rPr>
              <w:t>Expedited planning review and approval process;</w:t>
            </w:r>
          </w:p>
          <w:p w14:paraId="38B8A3A0" w14:textId="77777777" w:rsidR="00F51D10" w:rsidRPr="002F5A97" w:rsidRDefault="00F51D10" w:rsidP="00A51472">
            <w:pPr>
              <w:pStyle w:val="NormalWeb"/>
              <w:numPr>
                <w:ilvl w:val="0"/>
                <w:numId w:val="23"/>
              </w:numPr>
              <w:shd w:val="clear" w:color="auto" w:fill="FFFFFF"/>
              <w:spacing w:before="0" w:beforeAutospacing="0" w:after="0" w:afterAutospacing="0"/>
              <w:rPr>
                <w:rFonts w:ascii="Arial" w:hAnsi="Arial" w:cs="Arial"/>
                <w:sz w:val="22"/>
                <w:szCs w:val="22"/>
              </w:rPr>
            </w:pPr>
            <w:r w:rsidRPr="002F5A97">
              <w:rPr>
                <w:rFonts w:ascii="Arial" w:hAnsi="Arial" w:cs="Arial"/>
                <w:color w:val="000000"/>
                <w:sz w:val="22"/>
                <w:szCs w:val="22"/>
              </w:rPr>
              <w:t>Access to Economic Development services;</w:t>
            </w:r>
          </w:p>
          <w:p w14:paraId="1E69F22A" w14:textId="77777777" w:rsidR="00F51D10" w:rsidRPr="002F5A97" w:rsidRDefault="00F51D10" w:rsidP="00A51472">
            <w:pPr>
              <w:pStyle w:val="NormalWeb"/>
              <w:numPr>
                <w:ilvl w:val="0"/>
                <w:numId w:val="23"/>
              </w:numPr>
              <w:shd w:val="clear" w:color="auto" w:fill="FFFFFF"/>
              <w:spacing w:before="0" w:beforeAutospacing="0" w:after="0" w:afterAutospacing="0"/>
              <w:rPr>
                <w:rFonts w:ascii="Arial" w:hAnsi="Arial" w:cs="Arial"/>
                <w:sz w:val="22"/>
                <w:szCs w:val="22"/>
              </w:rPr>
            </w:pPr>
            <w:r w:rsidRPr="002F5A97">
              <w:rPr>
                <w:rFonts w:ascii="Arial" w:hAnsi="Arial" w:cs="Arial"/>
                <w:color w:val="000000"/>
                <w:sz w:val="22"/>
                <w:szCs w:val="22"/>
              </w:rPr>
              <w:t>Other city services, as appropriate.</w:t>
            </w:r>
          </w:p>
          <w:p w14:paraId="617C0235" w14:textId="77777777" w:rsidR="00F51D10" w:rsidRPr="002F5A97" w:rsidRDefault="00F51D10" w:rsidP="00F51D10">
            <w:pPr>
              <w:pStyle w:val="NormalWeb"/>
              <w:shd w:val="clear" w:color="auto" w:fill="FFFFFF"/>
              <w:spacing w:before="0" w:beforeAutospacing="0" w:after="0" w:afterAutospacing="0"/>
              <w:rPr>
                <w:rFonts w:ascii="Arial" w:hAnsi="Arial" w:cs="Arial"/>
                <w:b/>
                <w:i/>
                <w:sz w:val="22"/>
                <w:szCs w:val="22"/>
              </w:rPr>
            </w:pPr>
            <w:r w:rsidRPr="002F5A97">
              <w:rPr>
                <w:rFonts w:ascii="Arial" w:hAnsi="Arial" w:cs="Arial"/>
                <w:b/>
                <w:sz w:val="22"/>
                <w:szCs w:val="22"/>
              </w:rPr>
              <w:t>2.</w:t>
            </w:r>
            <w:r w:rsidRPr="002F5A97">
              <w:rPr>
                <w:rFonts w:ascii="Arial" w:hAnsi="Arial" w:cs="Arial"/>
                <w:b/>
                <w:i/>
                <w:sz w:val="22"/>
                <w:szCs w:val="22"/>
              </w:rPr>
              <w:t xml:space="preserve"> Creation or Establishment of Incentive Programs and Tools</w:t>
            </w:r>
          </w:p>
          <w:p w14:paraId="6D6D99FF" w14:textId="77777777" w:rsidR="00F51D10" w:rsidRPr="002F5A97" w:rsidRDefault="00F51D10" w:rsidP="00F51D10">
            <w:pPr>
              <w:pStyle w:val="NormalWeb"/>
              <w:shd w:val="clear" w:color="auto" w:fill="FFFFFF"/>
              <w:spacing w:before="0" w:beforeAutospacing="0" w:after="0" w:afterAutospacing="0"/>
              <w:ind w:right="119"/>
              <w:rPr>
                <w:rFonts w:ascii="Arial" w:hAnsi="Arial" w:cs="Arial"/>
                <w:sz w:val="22"/>
                <w:szCs w:val="22"/>
              </w:rPr>
            </w:pPr>
            <w:r w:rsidRPr="002F5A97">
              <w:rPr>
                <w:rFonts w:ascii="Arial" w:hAnsi="Arial" w:cs="Arial"/>
                <w:color w:val="000000"/>
                <w:sz w:val="22"/>
                <w:szCs w:val="22"/>
              </w:rPr>
              <w:t>From time to time, Incentive Programs or Tools may be created or established. Such Programs or Tools must include:</w:t>
            </w:r>
          </w:p>
          <w:p w14:paraId="20B9B750" w14:textId="77777777" w:rsidR="00F51D10" w:rsidRPr="002F5A97" w:rsidRDefault="00F51D10" w:rsidP="00A51472">
            <w:pPr>
              <w:pStyle w:val="NormalWeb"/>
              <w:numPr>
                <w:ilvl w:val="0"/>
                <w:numId w:val="24"/>
              </w:numPr>
              <w:shd w:val="clear" w:color="auto" w:fill="FFFFFF"/>
              <w:spacing w:before="0" w:beforeAutospacing="0" w:after="0" w:afterAutospacing="0"/>
              <w:ind w:right="128"/>
              <w:rPr>
                <w:rFonts w:ascii="Arial" w:hAnsi="Arial" w:cs="Arial"/>
                <w:sz w:val="22"/>
                <w:szCs w:val="22"/>
              </w:rPr>
            </w:pPr>
            <w:r w:rsidRPr="002F5A97">
              <w:rPr>
                <w:rFonts w:ascii="Arial" w:hAnsi="Arial" w:cs="Arial"/>
                <w:color w:val="000000"/>
                <w:sz w:val="22"/>
                <w:szCs w:val="22"/>
              </w:rPr>
              <w:t>Statement demonstrating how the proposed incentive relates to the broader economic development strategies including desired development areas identified in the Economic Development Strategic Plan, Adopted Long Range Plans, Consolidated Plan, and others;</w:t>
            </w:r>
          </w:p>
          <w:p w14:paraId="0FBA2C4A" w14:textId="77777777" w:rsidR="00F51D10" w:rsidRPr="002F5A97" w:rsidRDefault="00F51D10" w:rsidP="00A51472">
            <w:pPr>
              <w:pStyle w:val="NormalWeb"/>
              <w:numPr>
                <w:ilvl w:val="0"/>
                <w:numId w:val="24"/>
              </w:numPr>
              <w:shd w:val="clear" w:color="auto" w:fill="FFFFFF"/>
              <w:spacing w:before="0" w:beforeAutospacing="0" w:after="0" w:afterAutospacing="0"/>
              <w:rPr>
                <w:rFonts w:ascii="Arial" w:hAnsi="Arial" w:cs="Arial"/>
                <w:sz w:val="22"/>
                <w:szCs w:val="22"/>
              </w:rPr>
            </w:pPr>
            <w:r w:rsidRPr="002F5A97">
              <w:rPr>
                <w:rFonts w:ascii="Arial" w:hAnsi="Arial" w:cs="Arial"/>
                <w:color w:val="000000"/>
                <w:sz w:val="22"/>
                <w:szCs w:val="22"/>
              </w:rPr>
              <w:t>Desired goal of the program or tool;</w:t>
            </w:r>
          </w:p>
          <w:p w14:paraId="7441DD82" w14:textId="77777777" w:rsidR="00F51D10" w:rsidRPr="002F5A97" w:rsidRDefault="00F51D10" w:rsidP="00A51472">
            <w:pPr>
              <w:pStyle w:val="NormalWeb"/>
              <w:numPr>
                <w:ilvl w:val="0"/>
                <w:numId w:val="24"/>
              </w:numPr>
              <w:shd w:val="clear" w:color="auto" w:fill="FFFFFF"/>
              <w:spacing w:before="0" w:beforeAutospacing="0" w:after="0" w:afterAutospacing="0"/>
              <w:rPr>
                <w:rFonts w:ascii="Arial" w:hAnsi="Arial" w:cs="Arial"/>
                <w:sz w:val="22"/>
                <w:szCs w:val="22"/>
              </w:rPr>
            </w:pPr>
            <w:r w:rsidRPr="002F5A97">
              <w:rPr>
                <w:rFonts w:ascii="Arial" w:hAnsi="Arial" w:cs="Arial"/>
                <w:color w:val="000000"/>
                <w:sz w:val="22"/>
                <w:szCs w:val="22"/>
              </w:rPr>
              <w:lastRenderedPageBreak/>
              <w:t>Identification of qualifying criteria which may include, but are not limited to:</w:t>
            </w:r>
          </w:p>
          <w:p w14:paraId="1DDBC122" w14:textId="77777777" w:rsidR="00F51D10" w:rsidRPr="002F5A97" w:rsidRDefault="00F51D10" w:rsidP="00A51472">
            <w:pPr>
              <w:pStyle w:val="NormalWeb"/>
              <w:numPr>
                <w:ilvl w:val="1"/>
                <w:numId w:val="24"/>
              </w:numPr>
              <w:shd w:val="clear" w:color="auto" w:fill="FFFFFF"/>
              <w:spacing w:before="0" w:beforeAutospacing="0" w:after="0" w:afterAutospacing="0"/>
              <w:ind w:right="119"/>
              <w:rPr>
                <w:rFonts w:ascii="Arial" w:hAnsi="Arial" w:cs="Arial"/>
                <w:sz w:val="22"/>
                <w:szCs w:val="22"/>
              </w:rPr>
            </w:pPr>
            <w:r w:rsidRPr="002F5A97">
              <w:rPr>
                <w:rFonts w:ascii="Arial" w:hAnsi="Arial" w:cs="Arial"/>
                <w:color w:val="000000"/>
                <w:sz w:val="22"/>
                <w:szCs w:val="22"/>
              </w:rPr>
              <w:t>Minimum number of new full-time city positions created by the business as a result of relocating to or expanding in the city;</w:t>
            </w:r>
          </w:p>
          <w:p w14:paraId="128D0767" w14:textId="77777777" w:rsidR="00F51D10" w:rsidRPr="002F5A97" w:rsidRDefault="00F51D10" w:rsidP="00A51472">
            <w:pPr>
              <w:pStyle w:val="NormalWeb"/>
              <w:numPr>
                <w:ilvl w:val="1"/>
                <w:numId w:val="24"/>
              </w:numPr>
              <w:shd w:val="clear" w:color="auto" w:fill="FFFFFF"/>
              <w:spacing w:before="0" w:beforeAutospacing="0" w:after="0" w:afterAutospacing="0"/>
              <w:ind w:right="125"/>
              <w:rPr>
                <w:rFonts w:ascii="Arial" w:hAnsi="Arial" w:cs="Arial"/>
                <w:sz w:val="22"/>
                <w:szCs w:val="22"/>
              </w:rPr>
            </w:pPr>
            <w:r w:rsidRPr="002F5A97">
              <w:rPr>
                <w:rFonts w:ascii="Arial" w:hAnsi="Arial" w:cs="Arial"/>
                <w:color w:val="000000"/>
                <w:sz w:val="22"/>
                <w:szCs w:val="22"/>
              </w:rPr>
              <w:t>Minimum average annual wage of the new employees of the business located in the city;</w:t>
            </w:r>
          </w:p>
          <w:p w14:paraId="4761A9EC" w14:textId="77777777" w:rsidR="00F51D10" w:rsidRPr="002F5A97" w:rsidRDefault="00F51D10" w:rsidP="00A51472">
            <w:pPr>
              <w:pStyle w:val="NormalWeb"/>
              <w:numPr>
                <w:ilvl w:val="1"/>
                <w:numId w:val="24"/>
              </w:numPr>
              <w:shd w:val="clear" w:color="auto" w:fill="FFFFFF"/>
              <w:spacing w:before="0" w:beforeAutospacing="0" w:after="0" w:afterAutospacing="0"/>
              <w:rPr>
                <w:rFonts w:ascii="Arial" w:hAnsi="Arial" w:cs="Arial"/>
                <w:sz w:val="22"/>
                <w:szCs w:val="22"/>
              </w:rPr>
            </w:pPr>
            <w:r w:rsidRPr="002F5A97">
              <w:rPr>
                <w:rFonts w:ascii="Arial" w:hAnsi="Arial" w:cs="Arial"/>
                <w:color w:val="000000"/>
                <w:sz w:val="22"/>
                <w:szCs w:val="22"/>
              </w:rPr>
              <w:t>Minimum threshold of capital investment in the city;</w:t>
            </w:r>
          </w:p>
          <w:p w14:paraId="08C0A2B9" w14:textId="77777777" w:rsidR="00F51D10" w:rsidRPr="002F5A97" w:rsidRDefault="00F51D10" w:rsidP="00A51472">
            <w:pPr>
              <w:pStyle w:val="NormalWeb"/>
              <w:numPr>
                <w:ilvl w:val="1"/>
                <w:numId w:val="24"/>
              </w:numPr>
              <w:shd w:val="clear" w:color="auto" w:fill="FFFFFF"/>
              <w:spacing w:before="0" w:beforeAutospacing="0" w:after="0" w:afterAutospacing="0"/>
              <w:rPr>
                <w:rFonts w:ascii="Arial" w:hAnsi="Arial" w:cs="Arial"/>
                <w:sz w:val="22"/>
                <w:szCs w:val="22"/>
              </w:rPr>
            </w:pPr>
            <w:r w:rsidRPr="002F5A97">
              <w:rPr>
                <w:rFonts w:ascii="Arial" w:hAnsi="Arial" w:cs="Arial"/>
                <w:color w:val="000000"/>
                <w:sz w:val="22"/>
                <w:szCs w:val="22"/>
              </w:rPr>
              <w:t>Geographic boundaries in which the Program or Tool may be applied;</w:t>
            </w:r>
          </w:p>
          <w:p w14:paraId="612F3A78" w14:textId="77777777" w:rsidR="00F51D10" w:rsidRPr="002F5A97" w:rsidRDefault="00F51D10" w:rsidP="00A51472">
            <w:pPr>
              <w:pStyle w:val="NormalWeb"/>
              <w:numPr>
                <w:ilvl w:val="1"/>
                <w:numId w:val="24"/>
              </w:numPr>
              <w:shd w:val="clear" w:color="auto" w:fill="FFFFFF"/>
              <w:spacing w:before="0" w:beforeAutospacing="0" w:after="0" w:afterAutospacing="0"/>
              <w:rPr>
                <w:rFonts w:ascii="Arial" w:hAnsi="Arial" w:cs="Arial"/>
                <w:sz w:val="22"/>
                <w:szCs w:val="22"/>
              </w:rPr>
            </w:pPr>
            <w:r w:rsidRPr="002F5A97">
              <w:rPr>
                <w:rFonts w:ascii="Arial" w:hAnsi="Arial" w:cs="Arial"/>
                <w:color w:val="000000"/>
                <w:sz w:val="22"/>
                <w:szCs w:val="22"/>
              </w:rPr>
              <w:t>Sales factor;</w:t>
            </w:r>
          </w:p>
          <w:p w14:paraId="6BE2EE53" w14:textId="77777777" w:rsidR="00F51D10" w:rsidRPr="002F5A97" w:rsidRDefault="00F51D10" w:rsidP="00A51472">
            <w:pPr>
              <w:pStyle w:val="NormalWeb"/>
              <w:numPr>
                <w:ilvl w:val="1"/>
                <w:numId w:val="24"/>
              </w:numPr>
              <w:shd w:val="clear" w:color="auto" w:fill="FFFFFF"/>
              <w:spacing w:before="0" w:beforeAutospacing="0" w:after="0" w:afterAutospacing="0"/>
              <w:rPr>
                <w:rFonts w:ascii="Arial" w:hAnsi="Arial" w:cs="Arial"/>
                <w:sz w:val="22"/>
                <w:szCs w:val="22"/>
              </w:rPr>
            </w:pPr>
            <w:r w:rsidRPr="002F5A97">
              <w:rPr>
                <w:rFonts w:ascii="Arial" w:hAnsi="Arial" w:cs="Arial"/>
                <w:color w:val="000000"/>
                <w:sz w:val="22"/>
                <w:szCs w:val="22"/>
              </w:rPr>
              <w:t>Industry type including Primary Targeted Industry, if applicable.</w:t>
            </w:r>
          </w:p>
          <w:p w14:paraId="7BDDD318" w14:textId="77777777" w:rsidR="00F51D10" w:rsidRPr="002F5A97" w:rsidRDefault="00F51D10" w:rsidP="00A51472">
            <w:pPr>
              <w:pStyle w:val="NormalWeb"/>
              <w:numPr>
                <w:ilvl w:val="0"/>
                <w:numId w:val="24"/>
              </w:numPr>
              <w:shd w:val="clear" w:color="auto" w:fill="FFFFFF"/>
              <w:spacing w:before="0" w:beforeAutospacing="0" w:after="0" w:afterAutospacing="0"/>
              <w:rPr>
                <w:rFonts w:ascii="Arial" w:hAnsi="Arial" w:cs="Arial"/>
                <w:sz w:val="22"/>
                <w:szCs w:val="22"/>
              </w:rPr>
            </w:pPr>
            <w:r w:rsidRPr="002F5A97">
              <w:rPr>
                <w:rFonts w:ascii="Arial" w:hAnsi="Arial" w:cs="Arial"/>
                <w:color w:val="000000"/>
                <w:sz w:val="22"/>
                <w:szCs w:val="22"/>
              </w:rPr>
              <w:t>Methods of evaluation:</w:t>
            </w:r>
          </w:p>
          <w:p w14:paraId="07F8441F" w14:textId="77777777" w:rsidR="00F51D10" w:rsidRPr="002F5A97" w:rsidRDefault="00F51D10" w:rsidP="00A51472">
            <w:pPr>
              <w:pStyle w:val="NormalWeb"/>
              <w:numPr>
                <w:ilvl w:val="1"/>
                <w:numId w:val="24"/>
              </w:numPr>
              <w:shd w:val="clear" w:color="auto" w:fill="FFFFFF"/>
              <w:spacing w:before="0" w:beforeAutospacing="0" w:after="0" w:afterAutospacing="0"/>
              <w:rPr>
                <w:rFonts w:ascii="Arial" w:hAnsi="Arial" w:cs="Arial"/>
                <w:sz w:val="22"/>
                <w:szCs w:val="22"/>
              </w:rPr>
            </w:pPr>
            <w:r w:rsidRPr="002F5A97">
              <w:rPr>
                <w:rFonts w:ascii="Arial" w:hAnsi="Arial" w:cs="Arial"/>
                <w:color w:val="000000"/>
                <w:sz w:val="22"/>
                <w:szCs w:val="22"/>
              </w:rPr>
              <w:t>Quantitative Measures:</w:t>
            </w:r>
          </w:p>
          <w:p w14:paraId="5A5A0B3D" w14:textId="77777777" w:rsidR="00F51D10" w:rsidRPr="002F5A97" w:rsidRDefault="00F51D10" w:rsidP="00A51472">
            <w:pPr>
              <w:pStyle w:val="NormalWeb"/>
              <w:numPr>
                <w:ilvl w:val="0"/>
                <w:numId w:val="34"/>
              </w:numPr>
              <w:shd w:val="clear" w:color="auto" w:fill="FFFFFF"/>
              <w:spacing w:before="0" w:beforeAutospacing="0" w:after="0" w:afterAutospacing="0"/>
              <w:rPr>
                <w:rFonts w:ascii="Arial" w:hAnsi="Arial" w:cs="Arial"/>
                <w:sz w:val="22"/>
                <w:szCs w:val="22"/>
              </w:rPr>
            </w:pPr>
            <w:r w:rsidRPr="002F5A97">
              <w:rPr>
                <w:rFonts w:ascii="Arial" w:hAnsi="Arial" w:cs="Arial"/>
                <w:color w:val="000000"/>
                <w:sz w:val="22"/>
                <w:szCs w:val="22"/>
              </w:rPr>
              <w:t>Economic, Fiscal and Incentive Impact Analysis;</w:t>
            </w:r>
          </w:p>
          <w:p w14:paraId="4B6E02EB" w14:textId="77777777" w:rsidR="00F51D10" w:rsidRPr="002F5A97" w:rsidRDefault="00F51D10" w:rsidP="00A51472">
            <w:pPr>
              <w:pStyle w:val="NormalWeb"/>
              <w:numPr>
                <w:ilvl w:val="0"/>
                <w:numId w:val="34"/>
              </w:numPr>
              <w:shd w:val="clear" w:color="auto" w:fill="FFFFFF"/>
              <w:spacing w:before="0" w:beforeAutospacing="0" w:after="0" w:afterAutospacing="0"/>
              <w:rPr>
                <w:rFonts w:ascii="Arial" w:hAnsi="Arial" w:cs="Arial"/>
                <w:sz w:val="22"/>
                <w:szCs w:val="22"/>
              </w:rPr>
            </w:pPr>
            <w:r w:rsidRPr="002F5A97">
              <w:rPr>
                <w:rFonts w:ascii="Arial" w:hAnsi="Arial" w:cs="Arial"/>
                <w:color w:val="000000"/>
                <w:sz w:val="22"/>
                <w:szCs w:val="22"/>
              </w:rPr>
              <w:t>Jobs created/retained;</w:t>
            </w:r>
          </w:p>
          <w:p w14:paraId="5672D074" w14:textId="77777777" w:rsidR="00F51D10" w:rsidRPr="002F5A97" w:rsidRDefault="00F51D10" w:rsidP="00A51472">
            <w:pPr>
              <w:pStyle w:val="NormalWeb"/>
              <w:numPr>
                <w:ilvl w:val="0"/>
                <w:numId w:val="34"/>
              </w:numPr>
              <w:shd w:val="clear" w:color="auto" w:fill="FFFFFF"/>
              <w:spacing w:before="0" w:beforeAutospacing="0" w:after="0" w:afterAutospacing="0"/>
              <w:rPr>
                <w:rFonts w:ascii="Arial" w:hAnsi="Arial" w:cs="Arial"/>
                <w:sz w:val="22"/>
                <w:szCs w:val="22"/>
              </w:rPr>
            </w:pPr>
            <w:r w:rsidRPr="002F5A97">
              <w:rPr>
                <w:rFonts w:ascii="Arial" w:hAnsi="Arial" w:cs="Arial"/>
                <w:color w:val="000000"/>
                <w:sz w:val="22"/>
                <w:szCs w:val="22"/>
              </w:rPr>
              <w:t>Average wage of new jobs;</w:t>
            </w:r>
          </w:p>
          <w:p w14:paraId="0DB3DF3D" w14:textId="77777777" w:rsidR="00F51D10" w:rsidRPr="002F5A97" w:rsidRDefault="00F51D10" w:rsidP="00A51472">
            <w:pPr>
              <w:pStyle w:val="NormalWeb"/>
              <w:numPr>
                <w:ilvl w:val="0"/>
                <w:numId w:val="34"/>
              </w:numPr>
              <w:shd w:val="clear" w:color="auto" w:fill="FFFFFF"/>
              <w:spacing w:before="0" w:beforeAutospacing="0" w:after="0" w:afterAutospacing="0"/>
              <w:rPr>
                <w:rFonts w:ascii="Arial" w:hAnsi="Arial" w:cs="Arial"/>
                <w:sz w:val="22"/>
                <w:szCs w:val="22"/>
              </w:rPr>
            </w:pPr>
            <w:r w:rsidRPr="002F5A97">
              <w:rPr>
                <w:rFonts w:ascii="Arial" w:hAnsi="Arial" w:cs="Arial"/>
                <w:color w:val="000000"/>
                <w:sz w:val="22"/>
                <w:szCs w:val="22"/>
              </w:rPr>
              <w:t>Capital investment generated;</w:t>
            </w:r>
          </w:p>
          <w:p w14:paraId="4887EC9E" w14:textId="77777777" w:rsidR="00F51D10" w:rsidRPr="002F5A97" w:rsidRDefault="00F51D10" w:rsidP="00A51472">
            <w:pPr>
              <w:pStyle w:val="NormalWeb"/>
              <w:numPr>
                <w:ilvl w:val="1"/>
                <w:numId w:val="24"/>
              </w:numPr>
              <w:shd w:val="clear" w:color="auto" w:fill="FFFFFF"/>
              <w:spacing w:before="0" w:beforeAutospacing="0" w:after="0" w:afterAutospacing="0"/>
              <w:ind w:right="418"/>
              <w:rPr>
                <w:rFonts w:ascii="Arial" w:hAnsi="Arial" w:cs="Arial"/>
                <w:sz w:val="22"/>
                <w:szCs w:val="22"/>
              </w:rPr>
            </w:pPr>
            <w:r w:rsidRPr="002F5A97">
              <w:rPr>
                <w:rFonts w:ascii="Arial" w:hAnsi="Arial" w:cs="Arial"/>
                <w:color w:val="000000"/>
                <w:sz w:val="22"/>
                <w:szCs w:val="22"/>
              </w:rPr>
              <w:t>Qualitative measures which identify the achievement of specific community goals.</w:t>
            </w:r>
          </w:p>
          <w:p w14:paraId="218D51DA" w14:textId="77777777" w:rsidR="00F51D10" w:rsidRPr="002F5A97" w:rsidRDefault="00F51D10" w:rsidP="00A51472">
            <w:pPr>
              <w:pStyle w:val="NormalWeb"/>
              <w:numPr>
                <w:ilvl w:val="0"/>
                <w:numId w:val="24"/>
              </w:numPr>
              <w:shd w:val="clear" w:color="auto" w:fill="FFFFFF"/>
              <w:spacing w:before="0" w:beforeAutospacing="0" w:after="0" w:afterAutospacing="0"/>
              <w:ind w:right="418"/>
              <w:rPr>
                <w:rFonts w:ascii="Arial" w:hAnsi="Arial" w:cs="Arial"/>
                <w:sz w:val="22"/>
                <w:szCs w:val="22"/>
              </w:rPr>
            </w:pPr>
            <w:r w:rsidRPr="002F5A97">
              <w:rPr>
                <w:rFonts w:ascii="Arial" w:hAnsi="Arial" w:cs="Arial"/>
                <w:color w:val="000000"/>
                <w:sz w:val="22"/>
                <w:szCs w:val="22"/>
              </w:rPr>
              <w:t>Reporting requirements and maintenance of records:</w:t>
            </w:r>
          </w:p>
          <w:p w14:paraId="4589D39D" w14:textId="77777777" w:rsidR="00F51D10" w:rsidRPr="002F5A97" w:rsidRDefault="00F51D10" w:rsidP="00A51472">
            <w:pPr>
              <w:pStyle w:val="NormalWeb"/>
              <w:numPr>
                <w:ilvl w:val="1"/>
                <w:numId w:val="24"/>
              </w:numPr>
              <w:shd w:val="clear" w:color="auto" w:fill="FFFFFF"/>
              <w:spacing w:before="0" w:beforeAutospacing="0" w:after="0" w:afterAutospacing="0"/>
              <w:ind w:right="127"/>
              <w:rPr>
                <w:rFonts w:ascii="Arial" w:hAnsi="Arial" w:cs="Arial"/>
                <w:sz w:val="22"/>
                <w:szCs w:val="22"/>
              </w:rPr>
            </w:pPr>
            <w:r w:rsidRPr="002F5A97">
              <w:rPr>
                <w:rFonts w:ascii="Arial" w:hAnsi="Arial" w:cs="Arial"/>
                <w:color w:val="000000"/>
                <w:sz w:val="22"/>
                <w:szCs w:val="22"/>
              </w:rPr>
              <w:t>Where applicable, economic development incentives approved by Council will be reported as per Council, State and Federal reporting requirements.</w:t>
            </w:r>
          </w:p>
          <w:p w14:paraId="53880972" w14:textId="77777777" w:rsidR="00F51D10" w:rsidRPr="002F5A97" w:rsidRDefault="00F51D10" w:rsidP="00A51472">
            <w:pPr>
              <w:pStyle w:val="NormalWeb"/>
              <w:numPr>
                <w:ilvl w:val="0"/>
                <w:numId w:val="24"/>
              </w:numPr>
              <w:shd w:val="clear" w:color="auto" w:fill="FFFFFF"/>
              <w:spacing w:before="0" w:beforeAutospacing="0" w:after="0" w:afterAutospacing="0"/>
              <w:rPr>
                <w:rFonts w:ascii="Arial" w:hAnsi="Arial" w:cs="Arial"/>
                <w:sz w:val="22"/>
                <w:szCs w:val="22"/>
              </w:rPr>
            </w:pPr>
            <w:r w:rsidRPr="002F5A97">
              <w:rPr>
                <w:rFonts w:ascii="Arial" w:hAnsi="Arial" w:cs="Arial"/>
                <w:color w:val="000000"/>
                <w:sz w:val="22"/>
                <w:szCs w:val="22"/>
              </w:rPr>
              <w:t>For Financial Incentives:</w:t>
            </w:r>
          </w:p>
          <w:p w14:paraId="24DF4B55" w14:textId="77777777" w:rsidR="00F51D10" w:rsidRPr="002F5A97" w:rsidRDefault="00F51D10" w:rsidP="00A51472">
            <w:pPr>
              <w:pStyle w:val="NormalWeb"/>
              <w:numPr>
                <w:ilvl w:val="1"/>
                <w:numId w:val="24"/>
              </w:numPr>
              <w:shd w:val="clear" w:color="auto" w:fill="FFFFFF"/>
              <w:spacing w:before="0" w:beforeAutospacing="0" w:after="0" w:afterAutospacing="0"/>
              <w:ind w:right="123"/>
              <w:rPr>
                <w:rFonts w:ascii="Arial" w:hAnsi="Arial" w:cs="Arial"/>
                <w:sz w:val="22"/>
                <w:szCs w:val="22"/>
              </w:rPr>
            </w:pPr>
            <w:r w:rsidRPr="002F5A97">
              <w:rPr>
                <w:rFonts w:ascii="Arial" w:hAnsi="Arial" w:cs="Arial"/>
                <w:color w:val="000000"/>
                <w:sz w:val="22"/>
                <w:szCs w:val="22"/>
              </w:rPr>
              <w:t>The method of payment for performance and recapture of funds for failure to perform.</w:t>
            </w:r>
          </w:p>
          <w:p w14:paraId="2559CB74" w14:textId="77777777" w:rsidR="00F51D10" w:rsidRPr="002F5A97" w:rsidRDefault="00F51D10" w:rsidP="00F51D10">
            <w:pPr>
              <w:pStyle w:val="NormalWeb"/>
              <w:shd w:val="clear" w:color="auto" w:fill="FFFFFF"/>
              <w:spacing w:before="0" w:beforeAutospacing="0" w:after="0" w:afterAutospacing="0"/>
              <w:rPr>
                <w:rFonts w:ascii="Arial" w:hAnsi="Arial" w:cs="Arial"/>
                <w:b/>
                <w:i/>
                <w:sz w:val="22"/>
                <w:szCs w:val="22"/>
              </w:rPr>
            </w:pPr>
            <w:r w:rsidRPr="002F5A97">
              <w:rPr>
                <w:rFonts w:ascii="Arial" w:hAnsi="Arial" w:cs="Arial"/>
                <w:b/>
                <w:sz w:val="22"/>
                <w:szCs w:val="22"/>
              </w:rPr>
              <w:t>3.</w:t>
            </w:r>
            <w:r w:rsidRPr="002F5A97">
              <w:rPr>
                <w:rFonts w:ascii="Arial" w:hAnsi="Arial" w:cs="Arial"/>
                <w:b/>
                <w:i/>
                <w:sz w:val="22"/>
                <w:szCs w:val="22"/>
              </w:rPr>
              <w:t xml:space="preserve"> Funding Sources</w:t>
            </w:r>
          </w:p>
          <w:p w14:paraId="00DEF73D" w14:textId="77777777" w:rsidR="00F51D10" w:rsidRPr="002F5A97" w:rsidRDefault="00F51D10" w:rsidP="00F51D10">
            <w:pPr>
              <w:pStyle w:val="NormalWeb"/>
              <w:shd w:val="clear" w:color="auto" w:fill="FFFFFF"/>
              <w:spacing w:before="0" w:beforeAutospacing="0" w:after="0" w:afterAutospacing="0"/>
              <w:ind w:right="128"/>
              <w:rPr>
                <w:rFonts w:ascii="Arial" w:hAnsi="Arial" w:cs="Arial"/>
                <w:sz w:val="22"/>
                <w:szCs w:val="22"/>
              </w:rPr>
            </w:pPr>
            <w:r w:rsidRPr="002F5A97">
              <w:rPr>
                <w:rFonts w:ascii="Arial" w:hAnsi="Arial" w:cs="Arial"/>
                <w:color w:val="000000"/>
                <w:sz w:val="22"/>
                <w:szCs w:val="22"/>
              </w:rPr>
              <w:t>Funding for economic development incentives may be obtained from the General Fund through the annual budget process or from time to time from any allowable source, including:</w:t>
            </w:r>
          </w:p>
          <w:p w14:paraId="04BF8753" w14:textId="77777777" w:rsidR="00F51D10" w:rsidRPr="002F5A97" w:rsidRDefault="00F51D10" w:rsidP="00A51472">
            <w:pPr>
              <w:pStyle w:val="NormalWeb"/>
              <w:numPr>
                <w:ilvl w:val="0"/>
                <w:numId w:val="25"/>
              </w:numPr>
              <w:shd w:val="clear" w:color="auto" w:fill="FFFFFF"/>
              <w:spacing w:before="0" w:beforeAutospacing="0" w:after="0" w:afterAutospacing="0"/>
              <w:rPr>
                <w:rFonts w:ascii="Arial" w:hAnsi="Arial" w:cs="Arial"/>
                <w:sz w:val="22"/>
                <w:szCs w:val="22"/>
              </w:rPr>
            </w:pPr>
            <w:r w:rsidRPr="002F5A97">
              <w:rPr>
                <w:rFonts w:ascii="Arial" w:hAnsi="Arial" w:cs="Arial"/>
                <w:color w:val="000000"/>
                <w:sz w:val="22"/>
                <w:szCs w:val="22"/>
              </w:rPr>
              <w:t>General Fund Reserve;</w:t>
            </w:r>
          </w:p>
          <w:p w14:paraId="42B73C6B" w14:textId="77777777" w:rsidR="00F51D10" w:rsidRPr="002F5A97" w:rsidRDefault="00F51D10" w:rsidP="00A51472">
            <w:pPr>
              <w:pStyle w:val="NormalWeb"/>
              <w:numPr>
                <w:ilvl w:val="0"/>
                <w:numId w:val="25"/>
              </w:numPr>
              <w:shd w:val="clear" w:color="auto" w:fill="FFFFFF"/>
              <w:spacing w:before="0" w:beforeAutospacing="0" w:after="0" w:afterAutospacing="0"/>
              <w:rPr>
                <w:rFonts w:ascii="Arial" w:hAnsi="Arial" w:cs="Arial"/>
                <w:sz w:val="22"/>
                <w:szCs w:val="22"/>
              </w:rPr>
            </w:pPr>
            <w:r w:rsidRPr="002F5A97">
              <w:rPr>
                <w:rFonts w:ascii="Arial" w:hAnsi="Arial" w:cs="Arial"/>
                <w:color w:val="000000"/>
                <w:sz w:val="22"/>
                <w:szCs w:val="22"/>
              </w:rPr>
              <w:t>Central Insurance Fund;</w:t>
            </w:r>
          </w:p>
          <w:p w14:paraId="0A959BDD" w14:textId="77777777" w:rsidR="00F51D10" w:rsidRPr="002F5A97" w:rsidRDefault="00F51D10" w:rsidP="00A51472">
            <w:pPr>
              <w:pStyle w:val="NormalWeb"/>
              <w:numPr>
                <w:ilvl w:val="0"/>
                <w:numId w:val="25"/>
              </w:numPr>
              <w:shd w:val="clear" w:color="auto" w:fill="FFFFFF"/>
              <w:spacing w:before="0" w:beforeAutospacing="0" w:after="0" w:afterAutospacing="0"/>
              <w:rPr>
                <w:rFonts w:ascii="Arial" w:hAnsi="Arial" w:cs="Arial"/>
                <w:sz w:val="22"/>
                <w:szCs w:val="22"/>
              </w:rPr>
            </w:pPr>
            <w:r w:rsidRPr="002F5A97">
              <w:rPr>
                <w:rFonts w:ascii="Arial" w:hAnsi="Arial" w:cs="Arial"/>
                <w:color w:val="000000"/>
                <w:sz w:val="22"/>
                <w:szCs w:val="22"/>
              </w:rPr>
              <w:t>Enterprise Fund;</w:t>
            </w:r>
          </w:p>
          <w:p w14:paraId="28893059" w14:textId="77777777" w:rsidR="00F51D10" w:rsidRPr="002F5A97" w:rsidRDefault="00F51D10" w:rsidP="00A51472">
            <w:pPr>
              <w:pStyle w:val="NormalWeb"/>
              <w:numPr>
                <w:ilvl w:val="0"/>
                <w:numId w:val="25"/>
              </w:numPr>
              <w:shd w:val="clear" w:color="auto" w:fill="FFFFFF"/>
              <w:spacing w:before="0" w:beforeAutospacing="0" w:after="0" w:afterAutospacing="0"/>
              <w:rPr>
                <w:rFonts w:ascii="Arial" w:hAnsi="Arial" w:cs="Arial"/>
                <w:sz w:val="22"/>
                <w:szCs w:val="22"/>
              </w:rPr>
            </w:pPr>
            <w:r w:rsidRPr="002F5A97">
              <w:rPr>
                <w:rFonts w:ascii="Arial" w:hAnsi="Arial" w:cs="Arial"/>
                <w:color w:val="000000"/>
                <w:sz w:val="22"/>
                <w:szCs w:val="22"/>
              </w:rPr>
              <w:t>Federal, State, or County government grants or allocations;</w:t>
            </w:r>
          </w:p>
          <w:p w14:paraId="32108F9D" w14:textId="77777777" w:rsidR="00F51D10" w:rsidRPr="002F5A97" w:rsidRDefault="00F51D10" w:rsidP="00A51472">
            <w:pPr>
              <w:pStyle w:val="NormalWeb"/>
              <w:numPr>
                <w:ilvl w:val="0"/>
                <w:numId w:val="25"/>
              </w:numPr>
              <w:shd w:val="clear" w:color="auto" w:fill="FFFFFF"/>
              <w:spacing w:before="0" w:beforeAutospacing="0" w:after="0" w:afterAutospacing="0"/>
              <w:rPr>
                <w:rFonts w:ascii="Arial" w:hAnsi="Arial" w:cs="Arial"/>
                <w:color w:val="000000"/>
                <w:sz w:val="22"/>
                <w:szCs w:val="22"/>
              </w:rPr>
            </w:pPr>
            <w:r w:rsidRPr="002F5A97">
              <w:rPr>
                <w:rFonts w:ascii="Arial" w:hAnsi="Arial" w:cs="Arial"/>
                <w:color w:val="000000"/>
                <w:sz w:val="22"/>
                <w:szCs w:val="22"/>
              </w:rPr>
              <w:t>Other monies set aside, as appropriate.</w:t>
            </w:r>
          </w:p>
          <w:p w14:paraId="4062463D" w14:textId="77777777" w:rsidR="00F51D10" w:rsidRPr="002F5A97" w:rsidRDefault="00F51D10" w:rsidP="00F51D10">
            <w:pPr>
              <w:pStyle w:val="NormalWeb"/>
              <w:shd w:val="clear" w:color="auto" w:fill="FFFFFF"/>
              <w:spacing w:before="0" w:beforeAutospacing="0" w:after="0" w:afterAutospacing="0"/>
              <w:rPr>
                <w:rFonts w:ascii="Arial" w:hAnsi="Arial" w:cs="Arial"/>
                <w:b/>
                <w:i/>
                <w:sz w:val="22"/>
                <w:szCs w:val="22"/>
              </w:rPr>
            </w:pPr>
            <w:r w:rsidRPr="002F5A97">
              <w:rPr>
                <w:rFonts w:ascii="Arial" w:hAnsi="Arial" w:cs="Arial"/>
                <w:b/>
                <w:sz w:val="22"/>
                <w:szCs w:val="22"/>
              </w:rPr>
              <w:t>4.</w:t>
            </w:r>
            <w:r w:rsidRPr="002F5A97">
              <w:rPr>
                <w:rFonts w:ascii="Arial" w:hAnsi="Arial" w:cs="Arial"/>
                <w:b/>
                <w:i/>
                <w:sz w:val="22"/>
                <w:szCs w:val="22"/>
              </w:rPr>
              <w:t xml:space="preserve"> Definitions</w:t>
            </w:r>
          </w:p>
          <w:p w14:paraId="152D6196" w14:textId="77777777" w:rsidR="00F51D10" w:rsidRPr="002F5A97" w:rsidRDefault="00F51D10" w:rsidP="00A51472">
            <w:pPr>
              <w:pStyle w:val="NormalWeb"/>
              <w:numPr>
                <w:ilvl w:val="0"/>
                <w:numId w:val="26"/>
              </w:numPr>
              <w:shd w:val="clear" w:color="auto" w:fill="FFFFFF"/>
              <w:spacing w:before="0" w:beforeAutospacing="0" w:after="0" w:afterAutospacing="0"/>
              <w:ind w:right="326"/>
              <w:rPr>
                <w:rFonts w:ascii="Arial" w:hAnsi="Arial" w:cs="Arial"/>
                <w:sz w:val="22"/>
                <w:szCs w:val="22"/>
              </w:rPr>
            </w:pPr>
            <w:r w:rsidRPr="002F5A97">
              <w:rPr>
                <w:rFonts w:ascii="Arial" w:hAnsi="Arial" w:cs="Arial"/>
                <w:color w:val="000000"/>
                <w:sz w:val="22"/>
                <w:szCs w:val="22"/>
              </w:rPr>
              <w:t>“Project” means company, applicant, developer, property or the combination of some or all which is evaluated for consideration of incentives.</w:t>
            </w:r>
          </w:p>
          <w:p w14:paraId="09057FA7" w14:textId="77777777" w:rsidR="00F51D10" w:rsidRPr="002F5A97" w:rsidRDefault="00F51D10" w:rsidP="00A51472">
            <w:pPr>
              <w:pStyle w:val="NormalWeb"/>
              <w:numPr>
                <w:ilvl w:val="0"/>
                <w:numId w:val="26"/>
              </w:numPr>
              <w:shd w:val="clear" w:color="auto" w:fill="FFFFFF"/>
              <w:spacing w:before="0" w:beforeAutospacing="0" w:after="0" w:afterAutospacing="0"/>
              <w:ind w:right="381"/>
              <w:rPr>
                <w:rFonts w:ascii="Arial" w:hAnsi="Arial" w:cs="Arial"/>
                <w:sz w:val="22"/>
                <w:szCs w:val="22"/>
              </w:rPr>
            </w:pPr>
            <w:r w:rsidRPr="002F5A97">
              <w:rPr>
                <w:rFonts w:ascii="Arial" w:hAnsi="Arial" w:cs="Arial"/>
                <w:color w:val="000000"/>
                <w:sz w:val="22"/>
                <w:szCs w:val="22"/>
              </w:rPr>
              <w:t>“Desired Development Area” means certain geographic region(s) of the City of Clearwater where development is preferred.</w:t>
            </w:r>
          </w:p>
          <w:p w14:paraId="32FEDA13" w14:textId="77777777" w:rsidR="00F51D10" w:rsidRPr="002F5A97" w:rsidRDefault="00F51D10" w:rsidP="00A51472">
            <w:pPr>
              <w:pStyle w:val="NormalWeb"/>
              <w:numPr>
                <w:ilvl w:val="0"/>
                <w:numId w:val="26"/>
              </w:numPr>
              <w:shd w:val="clear" w:color="auto" w:fill="FFFFFF"/>
              <w:spacing w:before="0" w:beforeAutospacing="0" w:after="0" w:afterAutospacing="0"/>
              <w:ind w:right="381"/>
              <w:rPr>
                <w:rFonts w:ascii="Arial" w:hAnsi="Arial" w:cs="Arial"/>
                <w:sz w:val="22"/>
                <w:szCs w:val="22"/>
              </w:rPr>
            </w:pPr>
            <w:r w:rsidRPr="002F5A97">
              <w:rPr>
                <w:rFonts w:ascii="Arial" w:hAnsi="Arial" w:cs="Arial"/>
                <w:color w:val="000000"/>
                <w:sz w:val="22"/>
                <w:szCs w:val="22"/>
              </w:rPr>
              <w:t>“Average Annual Wage” means statistical yearly average wage being paid or proposed wage to be paid by prospective company.</w:t>
            </w:r>
          </w:p>
          <w:p w14:paraId="7600CB6A" w14:textId="77777777" w:rsidR="00F51D10" w:rsidRPr="002F5A97" w:rsidRDefault="00F51D10" w:rsidP="00A51472">
            <w:pPr>
              <w:pStyle w:val="NormalWeb"/>
              <w:numPr>
                <w:ilvl w:val="0"/>
                <w:numId w:val="26"/>
              </w:numPr>
              <w:shd w:val="clear" w:color="auto" w:fill="FFFFFF"/>
              <w:spacing w:before="0" w:beforeAutospacing="0" w:after="0" w:afterAutospacing="0"/>
              <w:ind w:right="144"/>
              <w:rPr>
                <w:rFonts w:ascii="Arial" w:hAnsi="Arial" w:cs="Arial"/>
                <w:sz w:val="22"/>
                <w:szCs w:val="22"/>
              </w:rPr>
            </w:pPr>
            <w:r w:rsidRPr="002F5A97">
              <w:rPr>
                <w:rFonts w:ascii="Arial" w:hAnsi="Arial" w:cs="Arial"/>
                <w:color w:val="000000"/>
                <w:sz w:val="22"/>
                <w:szCs w:val="22"/>
              </w:rPr>
              <w:t>“Primary Targeted Industry” means the seven (7) industries identified by the City’s Economic Development Strategic Plan (2011) and those identified by Enterprise Florida, Inc. or the Florida Department of Economic Opportunity which may be subject to change from time to time.</w:t>
            </w:r>
          </w:p>
          <w:p w14:paraId="17888A69" w14:textId="77777777" w:rsidR="00F51D10" w:rsidRPr="002F5A97" w:rsidRDefault="00F51D10" w:rsidP="00A51472">
            <w:pPr>
              <w:pStyle w:val="NormalWeb"/>
              <w:numPr>
                <w:ilvl w:val="0"/>
                <w:numId w:val="26"/>
              </w:numPr>
              <w:shd w:val="clear" w:color="auto" w:fill="FFFFFF"/>
              <w:spacing w:before="0" w:beforeAutospacing="0" w:after="0" w:afterAutospacing="0"/>
              <w:ind w:right="656"/>
              <w:rPr>
                <w:rFonts w:ascii="Arial" w:hAnsi="Arial" w:cs="Arial"/>
                <w:sz w:val="22"/>
                <w:szCs w:val="22"/>
              </w:rPr>
            </w:pPr>
            <w:r w:rsidRPr="002F5A97">
              <w:rPr>
                <w:rFonts w:ascii="Arial" w:hAnsi="Arial" w:cs="Arial"/>
                <w:color w:val="000000"/>
                <w:sz w:val="22"/>
                <w:szCs w:val="22"/>
              </w:rPr>
              <w:t>“Capital Investment” means the acquisition of capital assets or fixed assets, such as land, buildings, and equipment.</w:t>
            </w:r>
          </w:p>
          <w:p w14:paraId="6C329D02" w14:textId="77777777" w:rsidR="00F51D10" w:rsidRPr="008B471E" w:rsidRDefault="00F51D10" w:rsidP="00A51472">
            <w:pPr>
              <w:pStyle w:val="NormalWeb"/>
              <w:numPr>
                <w:ilvl w:val="0"/>
                <w:numId w:val="26"/>
              </w:numPr>
              <w:shd w:val="clear" w:color="auto" w:fill="FFFFFF"/>
              <w:spacing w:before="0" w:beforeAutospacing="0" w:after="0" w:afterAutospacing="0"/>
              <w:ind w:right="320"/>
              <w:rPr>
                <w:rFonts w:ascii="Arial" w:hAnsi="Arial" w:cs="Arial"/>
                <w:sz w:val="22"/>
                <w:szCs w:val="22"/>
              </w:rPr>
            </w:pPr>
            <w:r w:rsidRPr="002F5A97">
              <w:rPr>
                <w:rFonts w:ascii="Arial" w:hAnsi="Arial" w:cs="Arial"/>
                <w:color w:val="000000"/>
                <w:sz w:val="22"/>
                <w:szCs w:val="22"/>
              </w:rPr>
              <w:t>“Economic, Fiscal and Incentive Impact Analysis” means the calculation of the worth of a project, business or activity to the community over a period of time using a recognized third party analysis tool, such as “Total Impact” by Impact DataSource, LLC.</w:t>
            </w:r>
          </w:p>
          <w:p w14:paraId="6CBE3EC6" w14:textId="77777777" w:rsidR="008B471E" w:rsidRPr="002F5A97" w:rsidRDefault="008B471E" w:rsidP="008B471E">
            <w:pPr>
              <w:pStyle w:val="NormalWeb"/>
              <w:shd w:val="clear" w:color="auto" w:fill="FFFFFF"/>
              <w:spacing w:before="0" w:beforeAutospacing="0" w:after="0" w:afterAutospacing="0"/>
              <w:ind w:left="720" w:right="320"/>
              <w:rPr>
                <w:rFonts w:ascii="Arial" w:hAnsi="Arial" w:cs="Arial"/>
                <w:sz w:val="22"/>
                <w:szCs w:val="22"/>
              </w:rPr>
            </w:pPr>
          </w:p>
          <w:p w14:paraId="597B253E" w14:textId="77777777" w:rsidR="00712421" w:rsidRPr="002F5A97" w:rsidRDefault="00712421" w:rsidP="00F51D10">
            <w:pPr>
              <w:rPr>
                <w:b/>
              </w:rPr>
            </w:pPr>
          </w:p>
        </w:tc>
        <w:tc>
          <w:tcPr>
            <w:tcW w:w="1080" w:type="dxa"/>
          </w:tcPr>
          <w:p w14:paraId="6450AA57" w14:textId="77777777" w:rsidR="00712421" w:rsidRDefault="00712421" w:rsidP="00712421">
            <w:pPr>
              <w:rPr>
                <w:b/>
                <w:sz w:val="24"/>
                <w:szCs w:val="24"/>
              </w:rPr>
            </w:pPr>
            <w:r>
              <w:rPr>
                <w:b/>
                <w:sz w:val="24"/>
                <w:szCs w:val="24"/>
              </w:rPr>
              <w:lastRenderedPageBreak/>
              <w:t>5-8</w:t>
            </w:r>
          </w:p>
          <w:p w14:paraId="05A3BE40" w14:textId="77777777" w:rsidR="00F51D10" w:rsidRPr="006406F3" w:rsidRDefault="00F51D10" w:rsidP="00712421">
            <w:pPr>
              <w:rPr>
                <w:sz w:val="24"/>
                <w:szCs w:val="24"/>
              </w:rPr>
            </w:pPr>
          </w:p>
          <w:p w14:paraId="75C64D47" w14:textId="77777777" w:rsidR="00F51D10" w:rsidRPr="006406F3" w:rsidRDefault="00F51D10" w:rsidP="00F51D10">
            <w:pPr>
              <w:rPr>
                <w:sz w:val="24"/>
                <w:szCs w:val="24"/>
              </w:rPr>
            </w:pPr>
          </w:p>
          <w:p w14:paraId="538F8731" w14:textId="77777777" w:rsidR="00F51D10" w:rsidRPr="006406F3" w:rsidRDefault="00F51D10" w:rsidP="00F51D10">
            <w:pPr>
              <w:rPr>
                <w:sz w:val="24"/>
                <w:szCs w:val="24"/>
              </w:rPr>
            </w:pPr>
          </w:p>
          <w:p w14:paraId="444239F1" w14:textId="77777777" w:rsidR="00F51D10" w:rsidRPr="006406F3" w:rsidRDefault="00F51D10" w:rsidP="00F51D10">
            <w:pPr>
              <w:rPr>
                <w:sz w:val="24"/>
                <w:szCs w:val="24"/>
              </w:rPr>
            </w:pPr>
          </w:p>
          <w:p w14:paraId="3BB5B5E8" w14:textId="77777777" w:rsidR="00F51D10" w:rsidRPr="006406F3" w:rsidRDefault="00F51D10" w:rsidP="00F51D10">
            <w:pPr>
              <w:rPr>
                <w:sz w:val="24"/>
                <w:szCs w:val="24"/>
              </w:rPr>
            </w:pPr>
          </w:p>
          <w:p w14:paraId="45105993" w14:textId="77777777" w:rsidR="00F51D10" w:rsidRPr="006406F3" w:rsidRDefault="00F51D10" w:rsidP="00F51D10">
            <w:pPr>
              <w:rPr>
                <w:sz w:val="24"/>
                <w:szCs w:val="24"/>
              </w:rPr>
            </w:pPr>
          </w:p>
          <w:p w14:paraId="1F494382" w14:textId="77777777" w:rsidR="00F51D10" w:rsidRPr="006406F3" w:rsidRDefault="00F51D10" w:rsidP="00F51D10">
            <w:pPr>
              <w:rPr>
                <w:sz w:val="24"/>
                <w:szCs w:val="24"/>
              </w:rPr>
            </w:pPr>
          </w:p>
          <w:p w14:paraId="58AF834E" w14:textId="77777777" w:rsidR="00F51D10" w:rsidRPr="006406F3" w:rsidRDefault="00F51D10" w:rsidP="00F51D10">
            <w:pPr>
              <w:rPr>
                <w:sz w:val="24"/>
                <w:szCs w:val="24"/>
              </w:rPr>
            </w:pPr>
          </w:p>
          <w:p w14:paraId="604D2033" w14:textId="77777777" w:rsidR="00F51D10" w:rsidRPr="006406F3" w:rsidRDefault="00F51D10" w:rsidP="00F51D10">
            <w:pPr>
              <w:rPr>
                <w:sz w:val="24"/>
                <w:szCs w:val="24"/>
              </w:rPr>
            </w:pPr>
          </w:p>
          <w:p w14:paraId="09D92EB4" w14:textId="77777777" w:rsidR="00F51D10" w:rsidRPr="006406F3" w:rsidRDefault="00F51D10" w:rsidP="00F51D10">
            <w:pPr>
              <w:rPr>
                <w:sz w:val="24"/>
                <w:szCs w:val="24"/>
              </w:rPr>
            </w:pPr>
          </w:p>
          <w:p w14:paraId="6BE171A0" w14:textId="77777777" w:rsidR="00F51D10" w:rsidRPr="006406F3" w:rsidRDefault="00F51D10" w:rsidP="00F51D10">
            <w:pPr>
              <w:rPr>
                <w:sz w:val="24"/>
                <w:szCs w:val="24"/>
              </w:rPr>
            </w:pPr>
          </w:p>
          <w:p w14:paraId="42D0F6D8" w14:textId="77777777" w:rsidR="00F51D10" w:rsidRPr="006406F3" w:rsidRDefault="00F51D10" w:rsidP="00F51D10">
            <w:pPr>
              <w:rPr>
                <w:sz w:val="24"/>
                <w:szCs w:val="24"/>
              </w:rPr>
            </w:pPr>
          </w:p>
          <w:p w14:paraId="659A8FB6" w14:textId="77777777" w:rsidR="00F51D10" w:rsidRPr="006406F3" w:rsidRDefault="00F51D10" w:rsidP="00F51D10">
            <w:pPr>
              <w:rPr>
                <w:sz w:val="24"/>
                <w:szCs w:val="24"/>
              </w:rPr>
            </w:pPr>
          </w:p>
          <w:p w14:paraId="758831C0" w14:textId="77777777" w:rsidR="00F51D10" w:rsidRPr="006406F3" w:rsidRDefault="00F51D10" w:rsidP="00F51D10">
            <w:pPr>
              <w:rPr>
                <w:sz w:val="24"/>
                <w:szCs w:val="24"/>
              </w:rPr>
            </w:pPr>
          </w:p>
          <w:p w14:paraId="04E97D87" w14:textId="77777777" w:rsidR="00F51D10" w:rsidRPr="006406F3" w:rsidRDefault="00F51D10" w:rsidP="00F51D10">
            <w:pPr>
              <w:rPr>
                <w:sz w:val="24"/>
                <w:szCs w:val="24"/>
              </w:rPr>
            </w:pPr>
          </w:p>
          <w:p w14:paraId="0C815161" w14:textId="77777777" w:rsidR="00F51D10" w:rsidRPr="006406F3" w:rsidRDefault="00F51D10" w:rsidP="00F51D10">
            <w:pPr>
              <w:rPr>
                <w:sz w:val="24"/>
                <w:szCs w:val="24"/>
              </w:rPr>
            </w:pPr>
          </w:p>
          <w:p w14:paraId="581BA598" w14:textId="77777777" w:rsidR="00F51D10" w:rsidRPr="006406F3" w:rsidRDefault="00F51D10" w:rsidP="00F51D10">
            <w:pPr>
              <w:rPr>
                <w:sz w:val="24"/>
                <w:szCs w:val="24"/>
              </w:rPr>
            </w:pPr>
          </w:p>
          <w:p w14:paraId="37AC8A44" w14:textId="77777777" w:rsidR="00F51D10" w:rsidRPr="006406F3" w:rsidRDefault="00F51D10" w:rsidP="00F51D10">
            <w:pPr>
              <w:rPr>
                <w:sz w:val="24"/>
                <w:szCs w:val="24"/>
              </w:rPr>
            </w:pPr>
          </w:p>
          <w:p w14:paraId="71412891" w14:textId="77777777" w:rsidR="00F51D10" w:rsidRPr="006406F3" w:rsidRDefault="00F51D10" w:rsidP="00F51D10">
            <w:pPr>
              <w:rPr>
                <w:sz w:val="24"/>
                <w:szCs w:val="24"/>
              </w:rPr>
            </w:pPr>
          </w:p>
          <w:p w14:paraId="6BBE4905" w14:textId="77777777" w:rsidR="00F51D10" w:rsidRPr="006406F3" w:rsidRDefault="00F51D10" w:rsidP="00F51D10">
            <w:pPr>
              <w:rPr>
                <w:sz w:val="24"/>
                <w:szCs w:val="24"/>
              </w:rPr>
            </w:pPr>
          </w:p>
          <w:p w14:paraId="7E0438E0" w14:textId="77777777" w:rsidR="00F51D10" w:rsidRPr="006406F3" w:rsidRDefault="00F51D10" w:rsidP="00F51D10">
            <w:pPr>
              <w:rPr>
                <w:sz w:val="24"/>
                <w:szCs w:val="24"/>
              </w:rPr>
            </w:pPr>
          </w:p>
          <w:p w14:paraId="0306F785" w14:textId="77777777" w:rsidR="00F51D10" w:rsidRPr="006406F3" w:rsidRDefault="00F51D10" w:rsidP="00F51D10">
            <w:pPr>
              <w:rPr>
                <w:sz w:val="24"/>
                <w:szCs w:val="24"/>
              </w:rPr>
            </w:pPr>
          </w:p>
          <w:p w14:paraId="3D524C75" w14:textId="77777777" w:rsidR="00F51D10" w:rsidRPr="006406F3" w:rsidRDefault="00F51D10" w:rsidP="00F51D10">
            <w:pPr>
              <w:rPr>
                <w:sz w:val="24"/>
                <w:szCs w:val="24"/>
              </w:rPr>
            </w:pPr>
          </w:p>
          <w:p w14:paraId="194C059E" w14:textId="77777777" w:rsidR="00F51D10" w:rsidRPr="006406F3" w:rsidRDefault="00F51D10" w:rsidP="00F51D10">
            <w:pPr>
              <w:rPr>
                <w:sz w:val="24"/>
                <w:szCs w:val="24"/>
              </w:rPr>
            </w:pPr>
          </w:p>
          <w:p w14:paraId="1480321A" w14:textId="77777777" w:rsidR="00F51D10" w:rsidRPr="006406F3" w:rsidRDefault="00F51D10" w:rsidP="00F51D10">
            <w:pPr>
              <w:rPr>
                <w:sz w:val="24"/>
                <w:szCs w:val="24"/>
              </w:rPr>
            </w:pPr>
          </w:p>
          <w:p w14:paraId="150ECFA9" w14:textId="77777777" w:rsidR="00F51D10" w:rsidRPr="006406F3" w:rsidRDefault="00F51D10" w:rsidP="00F51D10">
            <w:pPr>
              <w:rPr>
                <w:sz w:val="24"/>
                <w:szCs w:val="24"/>
              </w:rPr>
            </w:pPr>
          </w:p>
          <w:p w14:paraId="7441536B" w14:textId="77777777" w:rsidR="00F51D10" w:rsidRPr="006406F3" w:rsidRDefault="00F51D10" w:rsidP="00F51D10">
            <w:pPr>
              <w:rPr>
                <w:sz w:val="24"/>
                <w:szCs w:val="24"/>
              </w:rPr>
            </w:pPr>
          </w:p>
          <w:p w14:paraId="092A2596" w14:textId="77777777" w:rsidR="00F51D10" w:rsidRPr="006406F3" w:rsidRDefault="00F51D10" w:rsidP="00F51D10">
            <w:pPr>
              <w:rPr>
                <w:sz w:val="24"/>
                <w:szCs w:val="24"/>
              </w:rPr>
            </w:pPr>
          </w:p>
          <w:p w14:paraId="30F0ACC2" w14:textId="77777777" w:rsidR="00F51D10" w:rsidRPr="006406F3" w:rsidRDefault="00F51D10" w:rsidP="00F51D10">
            <w:pPr>
              <w:rPr>
                <w:sz w:val="24"/>
                <w:szCs w:val="24"/>
              </w:rPr>
            </w:pPr>
          </w:p>
          <w:p w14:paraId="1C2049F9" w14:textId="77777777" w:rsidR="00F51D10" w:rsidRPr="006406F3" w:rsidRDefault="00F51D10" w:rsidP="00F51D10">
            <w:pPr>
              <w:rPr>
                <w:sz w:val="24"/>
                <w:szCs w:val="24"/>
              </w:rPr>
            </w:pPr>
          </w:p>
          <w:p w14:paraId="1DC2917A" w14:textId="77777777" w:rsidR="00F51D10" w:rsidRPr="006406F3" w:rsidRDefault="00F51D10" w:rsidP="00F51D10">
            <w:pPr>
              <w:rPr>
                <w:sz w:val="24"/>
                <w:szCs w:val="24"/>
              </w:rPr>
            </w:pPr>
          </w:p>
          <w:p w14:paraId="4C53BBC1" w14:textId="77777777" w:rsidR="00F51D10" w:rsidRPr="006406F3" w:rsidRDefault="00F51D10" w:rsidP="00F51D10">
            <w:pPr>
              <w:rPr>
                <w:sz w:val="24"/>
                <w:szCs w:val="24"/>
              </w:rPr>
            </w:pPr>
          </w:p>
          <w:p w14:paraId="4356AB10" w14:textId="77777777" w:rsidR="00F51D10" w:rsidRPr="006406F3" w:rsidRDefault="00F51D10" w:rsidP="00F51D10">
            <w:pPr>
              <w:rPr>
                <w:sz w:val="24"/>
                <w:szCs w:val="24"/>
              </w:rPr>
            </w:pPr>
          </w:p>
          <w:p w14:paraId="6EED5762" w14:textId="77777777" w:rsidR="00F51D10" w:rsidRDefault="00F51D10" w:rsidP="00F51D10">
            <w:pPr>
              <w:rPr>
                <w:b/>
                <w:sz w:val="24"/>
                <w:szCs w:val="24"/>
              </w:rPr>
            </w:pPr>
          </w:p>
          <w:p w14:paraId="223E2AE3" w14:textId="77777777" w:rsidR="008B471E" w:rsidRPr="006406F3" w:rsidRDefault="008B471E" w:rsidP="00F51D10">
            <w:pPr>
              <w:rPr>
                <w:sz w:val="24"/>
                <w:szCs w:val="24"/>
              </w:rPr>
            </w:pPr>
          </w:p>
          <w:p w14:paraId="460009AD" w14:textId="77777777" w:rsidR="00F51D10" w:rsidRPr="006406F3" w:rsidRDefault="00F51D10" w:rsidP="00F51D10">
            <w:pPr>
              <w:rPr>
                <w:sz w:val="24"/>
                <w:szCs w:val="24"/>
              </w:rPr>
            </w:pPr>
          </w:p>
          <w:p w14:paraId="0A800911" w14:textId="77777777" w:rsidR="00F51D10" w:rsidRPr="006406F3" w:rsidRDefault="00F51D10" w:rsidP="00F51D10">
            <w:pPr>
              <w:rPr>
                <w:sz w:val="24"/>
                <w:szCs w:val="24"/>
              </w:rPr>
            </w:pPr>
          </w:p>
          <w:p w14:paraId="6CE89522" w14:textId="77777777" w:rsidR="00F51D10" w:rsidRPr="006406F3" w:rsidRDefault="00F51D10" w:rsidP="00F51D10">
            <w:pPr>
              <w:rPr>
                <w:sz w:val="24"/>
                <w:szCs w:val="24"/>
              </w:rPr>
            </w:pPr>
          </w:p>
          <w:p w14:paraId="31AE2FE4" w14:textId="77777777" w:rsidR="00F51D10" w:rsidRPr="006406F3" w:rsidRDefault="00F51D10" w:rsidP="00F51D10">
            <w:pPr>
              <w:rPr>
                <w:sz w:val="24"/>
                <w:szCs w:val="24"/>
              </w:rPr>
            </w:pPr>
          </w:p>
          <w:p w14:paraId="026FFF18" w14:textId="77777777" w:rsidR="00F51D10" w:rsidRPr="006406F3" w:rsidRDefault="00F51D10" w:rsidP="00F51D10">
            <w:pPr>
              <w:rPr>
                <w:sz w:val="24"/>
                <w:szCs w:val="24"/>
              </w:rPr>
            </w:pPr>
          </w:p>
          <w:p w14:paraId="1D99F737" w14:textId="77777777" w:rsidR="00F51D10" w:rsidRPr="006406F3" w:rsidRDefault="00F51D10" w:rsidP="00F51D10">
            <w:pPr>
              <w:rPr>
                <w:sz w:val="24"/>
                <w:szCs w:val="24"/>
              </w:rPr>
            </w:pPr>
          </w:p>
          <w:p w14:paraId="36ADB500" w14:textId="77777777" w:rsidR="00F51D10" w:rsidRPr="006406F3" w:rsidRDefault="00F51D10" w:rsidP="00F51D10">
            <w:pPr>
              <w:rPr>
                <w:sz w:val="24"/>
                <w:szCs w:val="24"/>
              </w:rPr>
            </w:pPr>
          </w:p>
          <w:p w14:paraId="41059E70" w14:textId="77777777" w:rsidR="00F51D10" w:rsidRPr="006406F3" w:rsidRDefault="00F51D10" w:rsidP="00F51D10">
            <w:pPr>
              <w:rPr>
                <w:sz w:val="24"/>
                <w:szCs w:val="24"/>
              </w:rPr>
            </w:pPr>
          </w:p>
          <w:p w14:paraId="0F9BF593" w14:textId="77777777" w:rsidR="00F51D10" w:rsidRPr="006406F3" w:rsidRDefault="00F51D10" w:rsidP="00F51D10">
            <w:pPr>
              <w:rPr>
                <w:sz w:val="24"/>
                <w:szCs w:val="24"/>
              </w:rPr>
            </w:pPr>
          </w:p>
          <w:p w14:paraId="6D28B56F" w14:textId="77777777" w:rsidR="00F51D10" w:rsidRPr="006406F3" w:rsidRDefault="00F51D10" w:rsidP="00F51D10">
            <w:pPr>
              <w:rPr>
                <w:sz w:val="24"/>
                <w:szCs w:val="24"/>
              </w:rPr>
            </w:pPr>
          </w:p>
          <w:p w14:paraId="4DC54388" w14:textId="77777777" w:rsidR="00F51D10" w:rsidRPr="006406F3" w:rsidRDefault="00F51D10" w:rsidP="00F51D10">
            <w:pPr>
              <w:rPr>
                <w:sz w:val="24"/>
                <w:szCs w:val="24"/>
              </w:rPr>
            </w:pPr>
          </w:p>
          <w:p w14:paraId="23BC9AF0" w14:textId="77777777" w:rsidR="00F51D10" w:rsidRPr="006406F3" w:rsidRDefault="00F51D10" w:rsidP="00F51D10">
            <w:pPr>
              <w:rPr>
                <w:sz w:val="24"/>
                <w:szCs w:val="24"/>
              </w:rPr>
            </w:pPr>
          </w:p>
          <w:p w14:paraId="1590BD8F" w14:textId="77777777" w:rsidR="00F51D10" w:rsidRPr="008B471E" w:rsidRDefault="008B471E" w:rsidP="00F51D10">
            <w:pPr>
              <w:rPr>
                <w:b/>
                <w:sz w:val="24"/>
                <w:szCs w:val="24"/>
              </w:rPr>
            </w:pPr>
            <w:r w:rsidRPr="008B471E">
              <w:rPr>
                <w:b/>
                <w:sz w:val="24"/>
                <w:szCs w:val="24"/>
              </w:rPr>
              <w:lastRenderedPageBreak/>
              <w:t>5-8 cont’d</w:t>
            </w:r>
          </w:p>
          <w:p w14:paraId="6CC4DEA7" w14:textId="77777777" w:rsidR="00F51D10" w:rsidRPr="006406F3" w:rsidRDefault="00F51D10" w:rsidP="00F51D10">
            <w:pPr>
              <w:rPr>
                <w:sz w:val="24"/>
                <w:szCs w:val="24"/>
              </w:rPr>
            </w:pPr>
          </w:p>
          <w:p w14:paraId="579EA65A" w14:textId="77777777" w:rsidR="00F51D10" w:rsidRPr="006406F3" w:rsidRDefault="00F51D10" w:rsidP="00F51D10">
            <w:pPr>
              <w:rPr>
                <w:sz w:val="24"/>
                <w:szCs w:val="24"/>
              </w:rPr>
            </w:pPr>
          </w:p>
          <w:p w14:paraId="7C60A3EE" w14:textId="77777777" w:rsidR="00F51D10" w:rsidRPr="006406F3" w:rsidRDefault="00F51D10" w:rsidP="00F51D10">
            <w:pPr>
              <w:rPr>
                <w:sz w:val="24"/>
                <w:szCs w:val="24"/>
              </w:rPr>
            </w:pPr>
          </w:p>
          <w:p w14:paraId="227DEE7A" w14:textId="77777777" w:rsidR="00F51D10" w:rsidRPr="006406F3" w:rsidRDefault="00F51D10" w:rsidP="00F51D10">
            <w:pPr>
              <w:rPr>
                <w:sz w:val="24"/>
                <w:szCs w:val="24"/>
              </w:rPr>
            </w:pPr>
          </w:p>
          <w:p w14:paraId="54329277" w14:textId="77777777" w:rsidR="00F51D10" w:rsidRPr="006406F3" w:rsidRDefault="00F51D10" w:rsidP="00F51D10">
            <w:pPr>
              <w:rPr>
                <w:sz w:val="24"/>
                <w:szCs w:val="24"/>
              </w:rPr>
            </w:pPr>
          </w:p>
          <w:p w14:paraId="3329B865" w14:textId="77777777" w:rsidR="00F51D10" w:rsidRPr="006406F3" w:rsidRDefault="00F51D10" w:rsidP="00F51D10">
            <w:pPr>
              <w:rPr>
                <w:sz w:val="24"/>
                <w:szCs w:val="24"/>
              </w:rPr>
            </w:pPr>
          </w:p>
          <w:p w14:paraId="6293DA60" w14:textId="77777777" w:rsidR="00F51D10" w:rsidRPr="006406F3" w:rsidRDefault="00F51D10" w:rsidP="00F51D10">
            <w:pPr>
              <w:rPr>
                <w:sz w:val="24"/>
                <w:szCs w:val="24"/>
              </w:rPr>
            </w:pPr>
          </w:p>
          <w:p w14:paraId="5D2D6CFD" w14:textId="77777777" w:rsidR="00F51D10" w:rsidRPr="006406F3" w:rsidRDefault="00F51D10" w:rsidP="00F51D10">
            <w:pPr>
              <w:rPr>
                <w:sz w:val="24"/>
                <w:szCs w:val="24"/>
              </w:rPr>
            </w:pPr>
          </w:p>
          <w:p w14:paraId="32BB1721" w14:textId="77777777" w:rsidR="00F51D10" w:rsidRPr="006406F3" w:rsidRDefault="00F51D10" w:rsidP="00F51D10">
            <w:pPr>
              <w:rPr>
                <w:sz w:val="24"/>
                <w:szCs w:val="24"/>
              </w:rPr>
            </w:pPr>
          </w:p>
          <w:p w14:paraId="4E731212" w14:textId="77777777" w:rsidR="00F51D10" w:rsidRPr="006406F3" w:rsidRDefault="00F51D10" w:rsidP="00F51D10">
            <w:pPr>
              <w:rPr>
                <w:sz w:val="24"/>
                <w:szCs w:val="24"/>
              </w:rPr>
            </w:pPr>
          </w:p>
          <w:p w14:paraId="2F892883" w14:textId="77777777" w:rsidR="00F51D10" w:rsidRPr="006406F3" w:rsidRDefault="00F51D10" w:rsidP="00F51D10">
            <w:pPr>
              <w:rPr>
                <w:sz w:val="24"/>
                <w:szCs w:val="24"/>
              </w:rPr>
            </w:pPr>
          </w:p>
          <w:p w14:paraId="3BE3F99D" w14:textId="77777777" w:rsidR="00F51D10" w:rsidRPr="006406F3" w:rsidRDefault="00F51D10" w:rsidP="00F51D10">
            <w:pPr>
              <w:rPr>
                <w:sz w:val="24"/>
                <w:szCs w:val="24"/>
              </w:rPr>
            </w:pPr>
          </w:p>
          <w:p w14:paraId="33EBD593" w14:textId="77777777" w:rsidR="00F51D10" w:rsidRPr="006406F3" w:rsidRDefault="00F51D10" w:rsidP="00F51D10">
            <w:pPr>
              <w:rPr>
                <w:sz w:val="24"/>
                <w:szCs w:val="24"/>
              </w:rPr>
            </w:pPr>
          </w:p>
          <w:p w14:paraId="796D4490" w14:textId="77777777" w:rsidR="00F51D10" w:rsidRPr="006406F3" w:rsidRDefault="00F51D10" w:rsidP="00F51D10">
            <w:pPr>
              <w:rPr>
                <w:sz w:val="24"/>
                <w:szCs w:val="24"/>
              </w:rPr>
            </w:pPr>
          </w:p>
          <w:p w14:paraId="6FEC322F" w14:textId="77777777" w:rsidR="00F51D10" w:rsidRPr="006406F3" w:rsidRDefault="00F51D10" w:rsidP="00F51D10">
            <w:pPr>
              <w:rPr>
                <w:sz w:val="24"/>
                <w:szCs w:val="24"/>
              </w:rPr>
            </w:pPr>
          </w:p>
          <w:p w14:paraId="534E283D" w14:textId="77777777" w:rsidR="00F51D10" w:rsidRPr="006406F3" w:rsidRDefault="00F51D10" w:rsidP="00F51D10">
            <w:pPr>
              <w:rPr>
                <w:sz w:val="24"/>
                <w:szCs w:val="24"/>
              </w:rPr>
            </w:pPr>
          </w:p>
          <w:p w14:paraId="786A8D0A" w14:textId="77777777" w:rsidR="00F51D10" w:rsidRPr="006406F3" w:rsidRDefault="00F51D10" w:rsidP="00F51D10">
            <w:pPr>
              <w:rPr>
                <w:sz w:val="24"/>
                <w:szCs w:val="24"/>
              </w:rPr>
            </w:pPr>
          </w:p>
          <w:p w14:paraId="2AB1B384" w14:textId="77777777" w:rsidR="00F51D10" w:rsidRPr="006406F3" w:rsidRDefault="00F51D10" w:rsidP="00F51D10">
            <w:pPr>
              <w:rPr>
                <w:sz w:val="24"/>
                <w:szCs w:val="24"/>
              </w:rPr>
            </w:pPr>
          </w:p>
          <w:p w14:paraId="7E40A498" w14:textId="77777777" w:rsidR="00F51D10" w:rsidRPr="006406F3" w:rsidRDefault="00F51D10" w:rsidP="00F51D10">
            <w:pPr>
              <w:rPr>
                <w:sz w:val="24"/>
                <w:szCs w:val="24"/>
              </w:rPr>
            </w:pPr>
          </w:p>
          <w:p w14:paraId="10F74CAA" w14:textId="77777777" w:rsidR="00F51D10" w:rsidRPr="006406F3" w:rsidRDefault="00F51D10" w:rsidP="00F51D10">
            <w:pPr>
              <w:rPr>
                <w:sz w:val="24"/>
                <w:szCs w:val="24"/>
              </w:rPr>
            </w:pPr>
          </w:p>
          <w:p w14:paraId="7A44C988" w14:textId="77777777" w:rsidR="00F51D10" w:rsidRPr="006406F3" w:rsidRDefault="00F51D10" w:rsidP="00F51D10">
            <w:pPr>
              <w:rPr>
                <w:sz w:val="24"/>
                <w:szCs w:val="24"/>
              </w:rPr>
            </w:pPr>
          </w:p>
          <w:p w14:paraId="3BF453F4" w14:textId="77777777" w:rsidR="00F51D10" w:rsidRPr="006406F3" w:rsidRDefault="00F51D10" w:rsidP="00F51D10">
            <w:pPr>
              <w:rPr>
                <w:sz w:val="24"/>
                <w:szCs w:val="24"/>
              </w:rPr>
            </w:pPr>
          </w:p>
          <w:p w14:paraId="274580B3" w14:textId="77777777" w:rsidR="00F51D10" w:rsidRPr="006406F3" w:rsidRDefault="00F51D10" w:rsidP="00F51D10">
            <w:pPr>
              <w:rPr>
                <w:sz w:val="24"/>
                <w:szCs w:val="24"/>
              </w:rPr>
            </w:pPr>
          </w:p>
          <w:p w14:paraId="30670A53" w14:textId="77777777" w:rsidR="00F51D10" w:rsidRPr="006406F3" w:rsidRDefault="00F51D10" w:rsidP="00F51D10">
            <w:pPr>
              <w:rPr>
                <w:sz w:val="24"/>
                <w:szCs w:val="24"/>
              </w:rPr>
            </w:pPr>
          </w:p>
          <w:p w14:paraId="7C03EDF0" w14:textId="77777777" w:rsidR="00F51D10" w:rsidRPr="006406F3" w:rsidRDefault="00F51D10" w:rsidP="00F51D10">
            <w:pPr>
              <w:rPr>
                <w:sz w:val="24"/>
                <w:szCs w:val="24"/>
              </w:rPr>
            </w:pPr>
          </w:p>
          <w:p w14:paraId="3DCBFD95" w14:textId="77777777" w:rsidR="00F51D10" w:rsidRPr="006406F3" w:rsidRDefault="00F51D10" w:rsidP="00F51D10">
            <w:pPr>
              <w:rPr>
                <w:sz w:val="24"/>
                <w:szCs w:val="24"/>
              </w:rPr>
            </w:pPr>
          </w:p>
          <w:p w14:paraId="55CC1E76" w14:textId="77777777" w:rsidR="00F51D10" w:rsidRPr="006406F3" w:rsidRDefault="00F51D10" w:rsidP="00F51D10">
            <w:pPr>
              <w:rPr>
                <w:sz w:val="24"/>
                <w:szCs w:val="24"/>
              </w:rPr>
            </w:pPr>
          </w:p>
          <w:p w14:paraId="12B96CD6" w14:textId="77777777" w:rsidR="00F51D10" w:rsidRPr="006406F3" w:rsidRDefault="00F51D10" w:rsidP="00F51D10">
            <w:pPr>
              <w:rPr>
                <w:sz w:val="24"/>
                <w:szCs w:val="24"/>
              </w:rPr>
            </w:pPr>
          </w:p>
          <w:p w14:paraId="6E910AA8" w14:textId="77777777" w:rsidR="00F51D10" w:rsidRPr="006406F3" w:rsidRDefault="00F51D10" w:rsidP="00F51D10">
            <w:pPr>
              <w:rPr>
                <w:sz w:val="24"/>
                <w:szCs w:val="24"/>
              </w:rPr>
            </w:pPr>
          </w:p>
          <w:p w14:paraId="4D52C2B8" w14:textId="77777777" w:rsidR="00F51D10" w:rsidRDefault="00F51D10" w:rsidP="00F51D10">
            <w:pPr>
              <w:rPr>
                <w:sz w:val="24"/>
                <w:szCs w:val="24"/>
              </w:rPr>
            </w:pPr>
          </w:p>
          <w:p w14:paraId="7B04F810" w14:textId="77777777" w:rsidR="008B471E" w:rsidRDefault="008B471E" w:rsidP="00F51D10">
            <w:pPr>
              <w:rPr>
                <w:sz w:val="24"/>
                <w:szCs w:val="24"/>
              </w:rPr>
            </w:pPr>
          </w:p>
          <w:p w14:paraId="08AD7B3F" w14:textId="77777777" w:rsidR="008B471E" w:rsidRDefault="008B471E" w:rsidP="00F51D10">
            <w:pPr>
              <w:rPr>
                <w:sz w:val="24"/>
                <w:szCs w:val="24"/>
              </w:rPr>
            </w:pPr>
          </w:p>
          <w:p w14:paraId="025DD610" w14:textId="77777777" w:rsidR="008B471E" w:rsidRDefault="008B471E" w:rsidP="00F51D10">
            <w:pPr>
              <w:rPr>
                <w:sz w:val="24"/>
                <w:szCs w:val="24"/>
              </w:rPr>
            </w:pPr>
          </w:p>
          <w:p w14:paraId="64E9E3CD" w14:textId="77777777" w:rsidR="008B471E" w:rsidRDefault="008B471E" w:rsidP="00F51D10">
            <w:pPr>
              <w:rPr>
                <w:sz w:val="24"/>
                <w:szCs w:val="24"/>
              </w:rPr>
            </w:pPr>
          </w:p>
          <w:p w14:paraId="7BD50DF5" w14:textId="77777777" w:rsidR="008B471E" w:rsidRDefault="008B471E" w:rsidP="00F51D10">
            <w:pPr>
              <w:rPr>
                <w:sz w:val="24"/>
                <w:szCs w:val="24"/>
              </w:rPr>
            </w:pPr>
          </w:p>
          <w:p w14:paraId="378562B8" w14:textId="77777777" w:rsidR="008B471E" w:rsidRDefault="008B471E" w:rsidP="00F51D10">
            <w:pPr>
              <w:rPr>
                <w:sz w:val="24"/>
                <w:szCs w:val="24"/>
              </w:rPr>
            </w:pPr>
          </w:p>
          <w:p w14:paraId="13290A48" w14:textId="77777777" w:rsidR="008B471E" w:rsidRDefault="008B471E" w:rsidP="00F51D10">
            <w:pPr>
              <w:rPr>
                <w:sz w:val="24"/>
                <w:szCs w:val="24"/>
              </w:rPr>
            </w:pPr>
          </w:p>
          <w:p w14:paraId="287C330A" w14:textId="77777777" w:rsidR="008B471E" w:rsidRDefault="008B471E" w:rsidP="00F51D10">
            <w:pPr>
              <w:rPr>
                <w:sz w:val="24"/>
                <w:szCs w:val="24"/>
              </w:rPr>
            </w:pPr>
          </w:p>
          <w:p w14:paraId="3FBEDA07" w14:textId="77777777" w:rsidR="008B471E" w:rsidRDefault="008B471E" w:rsidP="00F51D10">
            <w:pPr>
              <w:rPr>
                <w:sz w:val="24"/>
                <w:szCs w:val="24"/>
              </w:rPr>
            </w:pPr>
          </w:p>
          <w:p w14:paraId="17BF1EC1" w14:textId="77777777" w:rsidR="00F51D10" w:rsidRDefault="00F51D10" w:rsidP="008B471E">
            <w:pPr>
              <w:rPr>
                <w:b/>
                <w:sz w:val="24"/>
                <w:szCs w:val="24"/>
              </w:rPr>
            </w:pPr>
          </w:p>
        </w:tc>
      </w:tr>
      <w:tr w:rsidR="00712421" w14:paraId="2DBDB6C8" w14:textId="77777777" w:rsidTr="551DA860">
        <w:tc>
          <w:tcPr>
            <w:tcW w:w="8838" w:type="dxa"/>
          </w:tcPr>
          <w:p w14:paraId="485E3486" w14:textId="77777777" w:rsidR="008F4615" w:rsidRPr="002F5A97" w:rsidRDefault="008F4615" w:rsidP="008F4615">
            <w:r w:rsidRPr="002F5A97">
              <w:rPr>
                <w:b/>
              </w:rPr>
              <w:lastRenderedPageBreak/>
              <w:t>Fire Lanes.</w:t>
            </w:r>
            <w:r w:rsidRPr="002F5A97">
              <w:t xml:space="preserve"> The Police Department shall have primary responsibility for the enforcement of designated fire lanes. At the discretion of the Fire Chief, Fire Department personnel will be trained to participate in the enforcement of parking violations pertaining to fire lanes and fire hydrants.</w:t>
            </w:r>
          </w:p>
          <w:p w14:paraId="6111E6BF" w14:textId="77777777" w:rsidR="00712421" w:rsidRPr="002F5A97" w:rsidRDefault="00712421" w:rsidP="008F4615">
            <w:pPr>
              <w:rPr>
                <w:b/>
              </w:rPr>
            </w:pPr>
          </w:p>
        </w:tc>
        <w:tc>
          <w:tcPr>
            <w:tcW w:w="1080" w:type="dxa"/>
          </w:tcPr>
          <w:p w14:paraId="06CE2713" w14:textId="77777777" w:rsidR="00712421" w:rsidRDefault="00712421" w:rsidP="00712421">
            <w:pPr>
              <w:rPr>
                <w:b/>
                <w:sz w:val="24"/>
                <w:szCs w:val="24"/>
              </w:rPr>
            </w:pPr>
            <w:r>
              <w:rPr>
                <w:b/>
                <w:sz w:val="24"/>
                <w:szCs w:val="24"/>
              </w:rPr>
              <w:t>5-9</w:t>
            </w:r>
          </w:p>
        </w:tc>
      </w:tr>
      <w:tr w:rsidR="00712421" w14:paraId="4C9850F0" w14:textId="77777777" w:rsidTr="551DA860">
        <w:tc>
          <w:tcPr>
            <w:tcW w:w="8838" w:type="dxa"/>
          </w:tcPr>
          <w:p w14:paraId="6219D6F1" w14:textId="77777777" w:rsidR="001E186D" w:rsidRPr="002F5A97" w:rsidRDefault="001E186D" w:rsidP="001E186D">
            <w:r w:rsidRPr="002F5A97">
              <w:rPr>
                <w:b/>
              </w:rPr>
              <w:t>Renewal</w:t>
            </w:r>
            <w:r w:rsidR="00100577">
              <w:rPr>
                <w:b/>
              </w:rPr>
              <w:t xml:space="preserve"> of Agreements</w:t>
            </w:r>
            <w:r w:rsidRPr="002F5A97">
              <w:rPr>
                <w:b/>
              </w:rPr>
              <w:t>.</w:t>
            </w:r>
            <w:r w:rsidRPr="002F5A97">
              <w:t xml:space="preserve"> All renewals of agreements the City has with organizations or tenants should be presented to the Council at least sixty (60) days prior to the expiration of the original term.</w:t>
            </w:r>
          </w:p>
          <w:p w14:paraId="1457D5E9" w14:textId="77777777" w:rsidR="00712421" w:rsidRPr="002F5A97" w:rsidRDefault="00712421" w:rsidP="001E186D">
            <w:pPr>
              <w:rPr>
                <w:b/>
              </w:rPr>
            </w:pPr>
          </w:p>
        </w:tc>
        <w:tc>
          <w:tcPr>
            <w:tcW w:w="1080" w:type="dxa"/>
          </w:tcPr>
          <w:p w14:paraId="08B616E0" w14:textId="77777777" w:rsidR="00712421" w:rsidRDefault="00712421" w:rsidP="00712421">
            <w:pPr>
              <w:rPr>
                <w:b/>
                <w:sz w:val="24"/>
                <w:szCs w:val="24"/>
              </w:rPr>
            </w:pPr>
            <w:r>
              <w:rPr>
                <w:b/>
                <w:sz w:val="24"/>
                <w:szCs w:val="24"/>
              </w:rPr>
              <w:t>5-10</w:t>
            </w:r>
          </w:p>
        </w:tc>
      </w:tr>
      <w:tr w:rsidR="00712421" w14:paraId="3301C643" w14:textId="77777777" w:rsidTr="551DA860">
        <w:tc>
          <w:tcPr>
            <w:tcW w:w="8838" w:type="dxa"/>
          </w:tcPr>
          <w:p w14:paraId="0A65DE8F" w14:textId="77777777" w:rsidR="00712421" w:rsidRDefault="00712421" w:rsidP="002A6095">
            <w:bookmarkStart w:id="3" w:name="_Hlk20817895"/>
            <w:r w:rsidRPr="002F5A97">
              <w:rPr>
                <w:b/>
              </w:rPr>
              <w:t>Roadside Memorial Marker Program</w:t>
            </w:r>
            <w:r w:rsidRPr="002F5A97">
              <w:t>. The purpose of this policy is to establish the guidelines for the placement of standardized roadside memorials for people that have died as a result of a motor vehicle, pedestrian or bicycle crash within City maintained right-of-way on segments of roadway in incorporated Clearwater.</w:t>
            </w:r>
          </w:p>
          <w:p w14:paraId="0117BF7D" w14:textId="77777777" w:rsidR="0098653F" w:rsidRDefault="0098653F" w:rsidP="002A6095"/>
          <w:p w14:paraId="0719BFFB" w14:textId="77777777" w:rsidR="00A51472" w:rsidRDefault="00712421" w:rsidP="00A51472">
            <w:pPr>
              <w:pStyle w:val="ListParagraph"/>
              <w:numPr>
                <w:ilvl w:val="0"/>
                <w:numId w:val="39"/>
              </w:numPr>
            </w:pPr>
            <w:r w:rsidRPr="002F5A97">
              <w:t>The City of Clearwater, Traffic Operations Division, is responsible for the implementation of the Roadside Memorial Marker Program.</w:t>
            </w:r>
          </w:p>
          <w:p w14:paraId="01E6C20D" w14:textId="77777777" w:rsidR="0098653F" w:rsidRDefault="0098653F" w:rsidP="0098653F">
            <w:pPr>
              <w:pStyle w:val="ListParagraph"/>
              <w:ind w:left="360"/>
            </w:pPr>
          </w:p>
          <w:p w14:paraId="0CAF1EBE" w14:textId="77777777" w:rsidR="00712421" w:rsidRDefault="00712421" w:rsidP="00A51472">
            <w:pPr>
              <w:pStyle w:val="ListParagraph"/>
              <w:numPr>
                <w:ilvl w:val="0"/>
                <w:numId w:val="39"/>
              </w:numPr>
            </w:pPr>
            <w:r w:rsidRPr="002F5A97">
              <w:t>The policy will apply to fatalities occurring after January 1, 2005.</w:t>
            </w:r>
          </w:p>
          <w:p w14:paraId="353B08B9" w14:textId="77777777" w:rsidR="0098653F" w:rsidRDefault="0098653F" w:rsidP="0098653F"/>
          <w:p w14:paraId="34CA820B" w14:textId="77777777" w:rsidR="00712421" w:rsidRDefault="00712421" w:rsidP="00A51472">
            <w:pPr>
              <w:pStyle w:val="ListParagraph"/>
              <w:numPr>
                <w:ilvl w:val="0"/>
                <w:numId w:val="39"/>
              </w:numPr>
            </w:pPr>
            <w:r w:rsidRPr="002F5A97">
              <w:t>The installation of a roadside memorial marker will be processed in accordance with the following:</w:t>
            </w:r>
          </w:p>
          <w:p w14:paraId="57EBB4F7" w14:textId="77777777" w:rsidR="00712421" w:rsidRDefault="00712421" w:rsidP="00A51472">
            <w:pPr>
              <w:pStyle w:val="ListParagraph"/>
              <w:numPr>
                <w:ilvl w:val="0"/>
                <w:numId w:val="40"/>
              </w:numPr>
            </w:pPr>
            <w:r w:rsidRPr="002F5A97">
              <w:t xml:space="preserve">Requests for a memorial marker shall be submitted in writing to the Traffic Operations Division of Engineering by filling out a Memorial Marker Request Form. The form will be available online from the City’s website or by calling the City. Requests may be made by immediate family members or friends. Requests from friends require written approval from the deceased’s immediate family. </w:t>
            </w:r>
          </w:p>
          <w:p w14:paraId="088A40D3" w14:textId="77777777" w:rsidR="00A51472" w:rsidRDefault="00A51472" w:rsidP="00A51472">
            <w:pPr>
              <w:pStyle w:val="ListParagraph"/>
              <w:numPr>
                <w:ilvl w:val="0"/>
                <w:numId w:val="40"/>
              </w:numPr>
            </w:pPr>
            <w:r w:rsidRPr="002F5A97">
              <w:t xml:space="preserve">Memorial markers will be designed, constructed and installed by the Clearwater Traffic Operations Division. The Traffic Operations Division will be responsible for designing the sign and ensuring proper and safe placement – the exact location will be at the discretion of the City. </w:t>
            </w:r>
          </w:p>
          <w:p w14:paraId="3AE59101" w14:textId="77777777" w:rsidR="00A51472" w:rsidRDefault="00A51472" w:rsidP="00A51472">
            <w:pPr>
              <w:pStyle w:val="ListParagraph"/>
              <w:numPr>
                <w:ilvl w:val="0"/>
                <w:numId w:val="40"/>
              </w:numPr>
            </w:pPr>
            <w:r w:rsidRPr="002F5A97">
              <w:t>Memorial markers will not be allowed within the limits of active construction work zones.</w:t>
            </w:r>
          </w:p>
          <w:p w14:paraId="13F8AF9A" w14:textId="77777777" w:rsidR="00A51472" w:rsidRDefault="00A51472" w:rsidP="00A51472">
            <w:pPr>
              <w:pStyle w:val="ListParagraph"/>
              <w:numPr>
                <w:ilvl w:val="0"/>
                <w:numId w:val="40"/>
              </w:numPr>
            </w:pPr>
            <w:r w:rsidRPr="002F5A97">
              <w:t>There shall be no activities while the memorial marker is in place that pose a safety hazard to the public or that violates any provision of Chapter 316 of the Florida Statutes concerning stopping, standing, parking, or obstruction of traffic on public roads.</w:t>
            </w:r>
          </w:p>
          <w:p w14:paraId="4675716D" w14:textId="77777777" w:rsidR="00A51472" w:rsidRDefault="00A51472" w:rsidP="00A51472">
            <w:pPr>
              <w:pStyle w:val="ListParagraph"/>
              <w:numPr>
                <w:ilvl w:val="0"/>
                <w:numId w:val="40"/>
              </w:numPr>
            </w:pPr>
            <w:r w:rsidRPr="002F5A97">
              <w:t xml:space="preserve">Memorial Markers will only be installed in residential areas where fatalities occurred with the written permission of the resident whose property is abutting the residential right of </w:t>
            </w:r>
            <w:bookmarkEnd w:id="3"/>
            <w:r w:rsidRPr="002F5A97">
              <w:t>way where the memorial is to be placed.</w:t>
            </w:r>
          </w:p>
          <w:p w14:paraId="228D2B35" w14:textId="77777777" w:rsidR="00A51472" w:rsidRDefault="00A51472" w:rsidP="00A51472">
            <w:pPr>
              <w:pStyle w:val="ListParagraph"/>
              <w:numPr>
                <w:ilvl w:val="0"/>
                <w:numId w:val="40"/>
              </w:numPr>
            </w:pPr>
            <w:r w:rsidRPr="002F5A97">
              <w:t>The requesting citizen will be notified once the installation is complete.</w:t>
            </w:r>
          </w:p>
          <w:p w14:paraId="1CBF441B" w14:textId="77777777" w:rsidR="00A51472" w:rsidRDefault="00A51472" w:rsidP="00A51472">
            <w:pPr>
              <w:pStyle w:val="ListParagraph"/>
              <w:numPr>
                <w:ilvl w:val="0"/>
                <w:numId w:val="40"/>
              </w:numPr>
            </w:pPr>
            <w:r w:rsidRPr="002F5A97">
              <w:t xml:space="preserve">Memorial markers will be allowed to remain in place for one year after installation unless earlier removal is necessitated by construction activities. After one year the sign will be removed by City forces.  </w:t>
            </w:r>
          </w:p>
          <w:p w14:paraId="70A48DF5" w14:textId="77777777" w:rsidR="00A51472" w:rsidRDefault="00A51472" w:rsidP="00A51472">
            <w:pPr>
              <w:pStyle w:val="ListParagraph"/>
              <w:numPr>
                <w:ilvl w:val="0"/>
                <w:numId w:val="40"/>
              </w:numPr>
            </w:pPr>
            <w:r w:rsidRPr="002F5A97">
              <w:t>The memorial marker shall be a 15-inch diameter aluminum sign with a white background and black letters.</w:t>
            </w:r>
          </w:p>
          <w:p w14:paraId="73E6DB26" w14:textId="77777777" w:rsidR="00A51472" w:rsidRDefault="00A51472" w:rsidP="00A51472">
            <w:pPr>
              <w:pStyle w:val="ListParagraph"/>
              <w:numPr>
                <w:ilvl w:val="0"/>
                <w:numId w:val="40"/>
              </w:numPr>
            </w:pPr>
            <w:r w:rsidRPr="002F5A97">
              <w:t>The sign message will state ‘Drive Safely – In memory’ and the family will have the option of adding the deceased’s name to the sign</w:t>
            </w:r>
            <w:r>
              <w:t>.</w:t>
            </w:r>
          </w:p>
          <w:p w14:paraId="7A72376A" w14:textId="77777777" w:rsidR="00A51472" w:rsidRDefault="00A51472" w:rsidP="00A51472">
            <w:pPr>
              <w:pStyle w:val="ListParagraph"/>
              <w:numPr>
                <w:ilvl w:val="0"/>
                <w:numId w:val="40"/>
              </w:numPr>
            </w:pPr>
            <w:r w:rsidRPr="002F5A97">
              <w:t>As an option, the City can offer an alternate safety message to the ‘Drive Safely’ legend if desired by the family that would be specific to the type of crash, and as long as it will fit on the sign. Examples could be ‘Don’t Drink and Drive,’ ‘Buckle Up,’ ‘Slow Down,’ etc.</w:t>
            </w:r>
          </w:p>
          <w:p w14:paraId="0AC4CC08" w14:textId="77777777" w:rsidR="00A51472" w:rsidRDefault="00A51472" w:rsidP="00A51472">
            <w:pPr>
              <w:pStyle w:val="ListParagraph"/>
              <w:numPr>
                <w:ilvl w:val="0"/>
                <w:numId w:val="40"/>
              </w:numPr>
            </w:pPr>
            <w:r w:rsidRPr="002F5A97">
              <w:lastRenderedPageBreak/>
              <w:t>The sign will be mounted at a height of 3.5-feet (42-inches) from the ground to the top of the sign.</w:t>
            </w:r>
          </w:p>
          <w:p w14:paraId="3AD3FF63" w14:textId="77777777" w:rsidR="00A51472" w:rsidRPr="002F5A97" w:rsidRDefault="00A51472" w:rsidP="00A51472">
            <w:pPr>
              <w:pStyle w:val="ListParagraph"/>
              <w:numPr>
                <w:ilvl w:val="0"/>
                <w:numId w:val="40"/>
              </w:numPr>
            </w:pPr>
            <w:r w:rsidRPr="002F5A97">
              <w:t>The applicant will incur the cost of design, construction, installation, maintenance, and removal of the memorial marker. This cost is $300. Upon request the sign becomes the property of the applicant.</w:t>
            </w:r>
          </w:p>
          <w:p w14:paraId="71F94072" w14:textId="77777777" w:rsidR="00712421" w:rsidRPr="002F5A97" w:rsidRDefault="00712421" w:rsidP="002A6095">
            <w:pPr>
              <w:rPr>
                <w:b/>
              </w:rPr>
            </w:pPr>
          </w:p>
        </w:tc>
        <w:tc>
          <w:tcPr>
            <w:tcW w:w="1080" w:type="dxa"/>
          </w:tcPr>
          <w:p w14:paraId="022A3A32" w14:textId="77777777" w:rsidR="00712421" w:rsidRPr="006406F3" w:rsidRDefault="00712421" w:rsidP="00712421">
            <w:pPr>
              <w:rPr>
                <w:sz w:val="24"/>
                <w:szCs w:val="24"/>
              </w:rPr>
            </w:pPr>
            <w:r>
              <w:rPr>
                <w:b/>
                <w:sz w:val="24"/>
                <w:szCs w:val="24"/>
              </w:rPr>
              <w:lastRenderedPageBreak/>
              <w:t>5-11</w:t>
            </w:r>
          </w:p>
          <w:p w14:paraId="29074F7B" w14:textId="77777777" w:rsidR="00712421" w:rsidRPr="006406F3" w:rsidRDefault="00712421" w:rsidP="00712421">
            <w:pPr>
              <w:rPr>
                <w:sz w:val="24"/>
                <w:szCs w:val="24"/>
              </w:rPr>
            </w:pPr>
          </w:p>
          <w:p w14:paraId="1880E7D2" w14:textId="77777777" w:rsidR="00712421" w:rsidRPr="006406F3" w:rsidRDefault="00712421" w:rsidP="00712421">
            <w:pPr>
              <w:rPr>
                <w:sz w:val="24"/>
                <w:szCs w:val="24"/>
              </w:rPr>
            </w:pPr>
          </w:p>
          <w:p w14:paraId="244A2E5F" w14:textId="77777777" w:rsidR="00712421" w:rsidRPr="006406F3" w:rsidRDefault="00712421" w:rsidP="00712421">
            <w:pPr>
              <w:rPr>
                <w:sz w:val="24"/>
                <w:szCs w:val="24"/>
              </w:rPr>
            </w:pPr>
          </w:p>
          <w:p w14:paraId="4CE1A623" w14:textId="77777777" w:rsidR="00712421" w:rsidRPr="006406F3" w:rsidRDefault="00712421" w:rsidP="00712421">
            <w:pPr>
              <w:rPr>
                <w:sz w:val="24"/>
                <w:szCs w:val="24"/>
              </w:rPr>
            </w:pPr>
          </w:p>
          <w:p w14:paraId="07AF6C54" w14:textId="77777777" w:rsidR="00712421" w:rsidRPr="006406F3" w:rsidRDefault="00712421" w:rsidP="00712421">
            <w:pPr>
              <w:rPr>
                <w:sz w:val="24"/>
                <w:szCs w:val="24"/>
              </w:rPr>
            </w:pPr>
          </w:p>
          <w:p w14:paraId="6FDB7D4C" w14:textId="77777777" w:rsidR="00712421" w:rsidRPr="006406F3" w:rsidRDefault="00712421" w:rsidP="00712421">
            <w:pPr>
              <w:rPr>
                <w:sz w:val="24"/>
                <w:szCs w:val="24"/>
              </w:rPr>
            </w:pPr>
          </w:p>
          <w:p w14:paraId="5262C1F2" w14:textId="77777777" w:rsidR="00712421" w:rsidRPr="006406F3" w:rsidRDefault="00712421" w:rsidP="00712421">
            <w:pPr>
              <w:rPr>
                <w:sz w:val="24"/>
                <w:szCs w:val="24"/>
              </w:rPr>
            </w:pPr>
          </w:p>
          <w:p w14:paraId="31B74C23" w14:textId="77777777" w:rsidR="00712421" w:rsidRPr="006406F3" w:rsidRDefault="00712421" w:rsidP="00712421">
            <w:pPr>
              <w:rPr>
                <w:sz w:val="24"/>
                <w:szCs w:val="24"/>
              </w:rPr>
            </w:pPr>
          </w:p>
          <w:p w14:paraId="5FF0B1C8" w14:textId="77777777" w:rsidR="00712421" w:rsidRPr="006406F3" w:rsidRDefault="00712421" w:rsidP="00712421">
            <w:pPr>
              <w:rPr>
                <w:sz w:val="24"/>
                <w:szCs w:val="24"/>
              </w:rPr>
            </w:pPr>
          </w:p>
          <w:p w14:paraId="2FE1220B" w14:textId="77777777" w:rsidR="00712421" w:rsidRPr="006406F3" w:rsidRDefault="00712421" w:rsidP="00712421">
            <w:pPr>
              <w:rPr>
                <w:sz w:val="24"/>
                <w:szCs w:val="24"/>
              </w:rPr>
            </w:pPr>
          </w:p>
          <w:p w14:paraId="6AE3D869" w14:textId="77777777" w:rsidR="00712421" w:rsidRPr="006406F3" w:rsidRDefault="00712421" w:rsidP="00712421">
            <w:pPr>
              <w:rPr>
                <w:sz w:val="24"/>
                <w:szCs w:val="24"/>
              </w:rPr>
            </w:pPr>
          </w:p>
          <w:p w14:paraId="41F21ADF" w14:textId="77777777" w:rsidR="00712421" w:rsidRPr="006406F3" w:rsidRDefault="00712421" w:rsidP="00712421">
            <w:pPr>
              <w:rPr>
                <w:sz w:val="24"/>
                <w:szCs w:val="24"/>
              </w:rPr>
            </w:pPr>
          </w:p>
          <w:p w14:paraId="7FFDB80C" w14:textId="77777777" w:rsidR="00712421" w:rsidRPr="006406F3" w:rsidRDefault="00712421" w:rsidP="00712421">
            <w:pPr>
              <w:rPr>
                <w:sz w:val="24"/>
                <w:szCs w:val="24"/>
              </w:rPr>
            </w:pPr>
          </w:p>
          <w:p w14:paraId="438A98CC" w14:textId="77777777" w:rsidR="00712421" w:rsidRPr="006406F3" w:rsidRDefault="00712421" w:rsidP="00712421">
            <w:pPr>
              <w:rPr>
                <w:sz w:val="24"/>
                <w:szCs w:val="24"/>
              </w:rPr>
            </w:pPr>
          </w:p>
          <w:p w14:paraId="3714AE70" w14:textId="77777777" w:rsidR="00F51D10" w:rsidRPr="006406F3" w:rsidRDefault="00F51D10" w:rsidP="00712421">
            <w:pPr>
              <w:rPr>
                <w:sz w:val="24"/>
                <w:szCs w:val="24"/>
              </w:rPr>
            </w:pPr>
          </w:p>
          <w:p w14:paraId="2F74E0D8" w14:textId="77777777" w:rsidR="00F51D10" w:rsidRPr="006406F3" w:rsidRDefault="00F51D10" w:rsidP="00712421">
            <w:pPr>
              <w:rPr>
                <w:sz w:val="24"/>
                <w:szCs w:val="24"/>
              </w:rPr>
            </w:pPr>
          </w:p>
          <w:p w14:paraId="31E2965C" w14:textId="77777777" w:rsidR="00F51D10" w:rsidRPr="006406F3" w:rsidRDefault="00F51D10" w:rsidP="00712421">
            <w:pPr>
              <w:rPr>
                <w:sz w:val="24"/>
                <w:szCs w:val="24"/>
              </w:rPr>
            </w:pPr>
          </w:p>
          <w:p w14:paraId="5CAF23BB" w14:textId="77777777" w:rsidR="00F51D10" w:rsidRPr="006406F3" w:rsidRDefault="00F51D10" w:rsidP="00712421">
            <w:pPr>
              <w:rPr>
                <w:sz w:val="24"/>
                <w:szCs w:val="24"/>
              </w:rPr>
            </w:pPr>
          </w:p>
          <w:p w14:paraId="45FAB4BE" w14:textId="77777777" w:rsidR="00F51D10" w:rsidRPr="006406F3" w:rsidRDefault="00F51D10" w:rsidP="00712421">
            <w:pPr>
              <w:rPr>
                <w:sz w:val="24"/>
                <w:szCs w:val="24"/>
              </w:rPr>
            </w:pPr>
          </w:p>
          <w:p w14:paraId="3DF4C7DF" w14:textId="77777777" w:rsidR="00F51D10" w:rsidRPr="006406F3" w:rsidRDefault="00F51D10" w:rsidP="00712421">
            <w:pPr>
              <w:rPr>
                <w:sz w:val="24"/>
                <w:szCs w:val="24"/>
              </w:rPr>
            </w:pPr>
          </w:p>
          <w:p w14:paraId="72A49099" w14:textId="77777777" w:rsidR="00F51D10" w:rsidRPr="006406F3" w:rsidRDefault="00F51D10" w:rsidP="00712421">
            <w:pPr>
              <w:rPr>
                <w:sz w:val="24"/>
                <w:szCs w:val="24"/>
              </w:rPr>
            </w:pPr>
          </w:p>
          <w:p w14:paraId="2E4C2E93" w14:textId="77777777" w:rsidR="00F51D10" w:rsidRDefault="00F51D10" w:rsidP="00712421">
            <w:pPr>
              <w:rPr>
                <w:sz w:val="24"/>
                <w:szCs w:val="24"/>
              </w:rPr>
            </w:pPr>
          </w:p>
          <w:p w14:paraId="3BA393F2" w14:textId="77777777" w:rsidR="0098653F" w:rsidRDefault="0098653F" w:rsidP="00712421">
            <w:pPr>
              <w:rPr>
                <w:sz w:val="24"/>
                <w:szCs w:val="24"/>
              </w:rPr>
            </w:pPr>
          </w:p>
          <w:p w14:paraId="0D6F7CE4" w14:textId="77777777" w:rsidR="0098653F" w:rsidRDefault="0098653F" w:rsidP="00712421">
            <w:pPr>
              <w:rPr>
                <w:sz w:val="24"/>
                <w:szCs w:val="24"/>
              </w:rPr>
            </w:pPr>
          </w:p>
          <w:p w14:paraId="0916DF5E" w14:textId="77777777" w:rsidR="0098653F" w:rsidRDefault="0098653F" w:rsidP="00712421">
            <w:pPr>
              <w:rPr>
                <w:sz w:val="24"/>
                <w:szCs w:val="24"/>
              </w:rPr>
            </w:pPr>
          </w:p>
          <w:p w14:paraId="4D83D6E4" w14:textId="77777777" w:rsidR="0098653F" w:rsidRDefault="0098653F" w:rsidP="00712421">
            <w:pPr>
              <w:rPr>
                <w:sz w:val="24"/>
                <w:szCs w:val="24"/>
              </w:rPr>
            </w:pPr>
          </w:p>
          <w:p w14:paraId="55D7B614" w14:textId="77777777" w:rsidR="0098653F" w:rsidRDefault="0098653F" w:rsidP="00712421">
            <w:pPr>
              <w:rPr>
                <w:sz w:val="24"/>
                <w:szCs w:val="24"/>
              </w:rPr>
            </w:pPr>
          </w:p>
          <w:p w14:paraId="4F710185" w14:textId="77777777" w:rsidR="0098653F" w:rsidRDefault="0098653F" w:rsidP="00712421">
            <w:pPr>
              <w:rPr>
                <w:sz w:val="24"/>
                <w:szCs w:val="24"/>
              </w:rPr>
            </w:pPr>
          </w:p>
          <w:p w14:paraId="3D542681" w14:textId="77777777" w:rsidR="0098653F" w:rsidRDefault="0098653F" w:rsidP="00712421">
            <w:pPr>
              <w:rPr>
                <w:sz w:val="24"/>
                <w:szCs w:val="24"/>
              </w:rPr>
            </w:pPr>
          </w:p>
          <w:p w14:paraId="6055FEE0" w14:textId="77777777" w:rsidR="0098653F" w:rsidRDefault="0098653F" w:rsidP="00712421">
            <w:pPr>
              <w:rPr>
                <w:sz w:val="24"/>
                <w:szCs w:val="24"/>
              </w:rPr>
            </w:pPr>
          </w:p>
          <w:p w14:paraId="5E1FB34F" w14:textId="77777777" w:rsidR="0098653F" w:rsidRDefault="0098653F" w:rsidP="00712421">
            <w:pPr>
              <w:rPr>
                <w:sz w:val="24"/>
                <w:szCs w:val="24"/>
              </w:rPr>
            </w:pPr>
          </w:p>
          <w:p w14:paraId="012ED909" w14:textId="77777777" w:rsidR="0098653F" w:rsidRDefault="0098653F" w:rsidP="00712421">
            <w:pPr>
              <w:rPr>
                <w:sz w:val="24"/>
                <w:szCs w:val="24"/>
              </w:rPr>
            </w:pPr>
          </w:p>
          <w:p w14:paraId="7D48E0FE" w14:textId="77777777" w:rsidR="0098653F" w:rsidRDefault="0098653F" w:rsidP="00712421">
            <w:pPr>
              <w:rPr>
                <w:sz w:val="24"/>
                <w:szCs w:val="24"/>
              </w:rPr>
            </w:pPr>
          </w:p>
          <w:p w14:paraId="6FEC6F5A" w14:textId="77777777" w:rsidR="0098653F" w:rsidRDefault="0098653F" w:rsidP="00712421">
            <w:pPr>
              <w:rPr>
                <w:sz w:val="24"/>
                <w:szCs w:val="24"/>
              </w:rPr>
            </w:pPr>
          </w:p>
          <w:p w14:paraId="5C78B778" w14:textId="77777777" w:rsidR="0098653F" w:rsidRDefault="0098653F" w:rsidP="00712421">
            <w:pPr>
              <w:rPr>
                <w:sz w:val="24"/>
                <w:szCs w:val="24"/>
              </w:rPr>
            </w:pPr>
          </w:p>
          <w:p w14:paraId="1E236677" w14:textId="77777777" w:rsidR="0098653F" w:rsidRDefault="0098653F" w:rsidP="00712421">
            <w:pPr>
              <w:rPr>
                <w:sz w:val="24"/>
                <w:szCs w:val="24"/>
              </w:rPr>
            </w:pPr>
          </w:p>
          <w:p w14:paraId="4F1E9DF9" w14:textId="77777777" w:rsidR="0098653F" w:rsidRDefault="0098653F" w:rsidP="00712421">
            <w:pPr>
              <w:rPr>
                <w:sz w:val="24"/>
                <w:szCs w:val="24"/>
              </w:rPr>
            </w:pPr>
          </w:p>
          <w:p w14:paraId="649F42E1" w14:textId="77777777" w:rsidR="0098653F" w:rsidRPr="006406F3" w:rsidRDefault="0098653F" w:rsidP="00712421">
            <w:pPr>
              <w:rPr>
                <w:sz w:val="24"/>
                <w:szCs w:val="24"/>
              </w:rPr>
            </w:pPr>
          </w:p>
          <w:p w14:paraId="4CD5A162" w14:textId="77777777" w:rsidR="00712421" w:rsidRPr="006406F3" w:rsidRDefault="00712421" w:rsidP="00712421">
            <w:pPr>
              <w:rPr>
                <w:sz w:val="24"/>
                <w:szCs w:val="24"/>
              </w:rPr>
            </w:pPr>
          </w:p>
          <w:p w14:paraId="3A9CF8CE" w14:textId="77777777" w:rsidR="00712421" w:rsidRDefault="00712421" w:rsidP="00712421">
            <w:pPr>
              <w:rPr>
                <w:b/>
                <w:sz w:val="24"/>
                <w:szCs w:val="24"/>
              </w:rPr>
            </w:pPr>
            <w:r>
              <w:rPr>
                <w:b/>
                <w:sz w:val="24"/>
                <w:szCs w:val="24"/>
              </w:rPr>
              <w:lastRenderedPageBreak/>
              <w:t>5-11 cont’d</w:t>
            </w:r>
          </w:p>
        </w:tc>
      </w:tr>
      <w:tr w:rsidR="00712421" w14:paraId="0A9056B9" w14:textId="77777777" w:rsidTr="551DA860">
        <w:tc>
          <w:tcPr>
            <w:tcW w:w="8838" w:type="dxa"/>
          </w:tcPr>
          <w:p w14:paraId="661FC07E" w14:textId="639C0744" w:rsidR="008F4615" w:rsidRPr="002F5A97" w:rsidRDefault="26C747F2" w:rsidP="008F4615">
            <w:r w:rsidRPr="08FAAC87">
              <w:rPr>
                <w:b/>
                <w:bCs/>
              </w:rPr>
              <w:lastRenderedPageBreak/>
              <w:t>Special Event Street Closure Limitation</w:t>
            </w:r>
            <w:r>
              <w:t xml:space="preserve">. Street closures for special events shall be limited to two (2) per calendar year requested by any one non-profit or for-profit organization. The City of Clearwater </w:t>
            </w:r>
            <w:r w:rsidR="0A29D025">
              <w:t>and council approved Co-Sponsored events shall be exempt f</w:t>
            </w:r>
            <w:r w:rsidR="1537AAC4">
              <w:t xml:space="preserve">rom this limitation. </w:t>
            </w:r>
            <w:r>
              <w:t>The City shall comply with any Florida Department of Transportation policies regarding street closures of state roads.</w:t>
            </w:r>
          </w:p>
          <w:p w14:paraId="6B289EE7" w14:textId="77777777" w:rsidR="00712421" w:rsidRPr="002F5A97" w:rsidRDefault="00712421" w:rsidP="001E186D">
            <w:pPr>
              <w:rPr>
                <w:b/>
              </w:rPr>
            </w:pPr>
          </w:p>
        </w:tc>
        <w:tc>
          <w:tcPr>
            <w:tcW w:w="1080" w:type="dxa"/>
          </w:tcPr>
          <w:p w14:paraId="1064EACC" w14:textId="77777777" w:rsidR="00712421" w:rsidRDefault="00712421" w:rsidP="00712421">
            <w:pPr>
              <w:rPr>
                <w:b/>
                <w:sz w:val="24"/>
                <w:szCs w:val="24"/>
              </w:rPr>
            </w:pPr>
            <w:r>
              <w:rPr>
                <w:b/>
                <w:sz w:val="24"/>
                <w:szCs w:val="24"/>
              </w:rPr>
              <w:t>5-12</w:t>
            </w:r>
          </w:p>
        </w:tc>
      </w:tr>
      <w:tr w:rsidR="00B0404E" w14:paraId="31511273" w14:textId="77777777" w:rsidTr="551DA860">
        <w:tc>
          <w:tcPr>
            <w:tcW w:w="8838" w:type="dxa"/>
          </w:tcPr>
          <w:p w14:paraId="5E5BBD0A" w14:textId="77777777" w:rsidR="00B0404E" w:rsidRPr="002F5A97" w:rsidRDefault="00B0404E" w:rsidP="00FF7228">
            <w:r w:rsidRPr="002F5A97">
              <w:rPr>
                <w:b/>
              </w:rPr>
              <w:t xml:space="preserve">Stationery. </w:t>
            </w:r>
            <w:r w:rsidRPr="002F5A97">
              <w:t>The City shall have letterhead designed by Public Communications on which the City seal will be imprinted. Paper stock will be recyclable. Other forms in supply will be allowed to be used until said supply is depleted.</w:t>
            </w:r>
          </w:p>
          <w:p w14:paraId="00700D91" w14:textId="77777777" w:rsidR="00B0404E" w:rsidRPr="002F5A97" w:rsidRDefault="00B0404E" w:rsidP="00FF7228"/>
          <w:p w14:paraId="65C51A7D" w14:textId="77777777" w:rsidR="00B0404E" w:rsidRPr="002F5A97" w:rsidRDefault="00B0404E" w:rsidP="00FF7228">
            <w:r w:rsidRPr="002F5A97">
              <w:t>The Vice-Mayor designation will not be identified on any of the shirts, business cards, letterhead, or nametags with the City of Clearwater.</w:t>
            </w:r>
          </w:p>
          <w:p w14:paraId="55960AB2" w14:textId="77777777" w:rsidR="00B0404E" w:rsidRPr="002F5A97" w:rsidRDefault="00B0404E" w:rsidP="00FF7228"/>
          <w:p w14:paraId="7825396F" w14:textId="77777777" w:rsidR="00B0404E" w:rsidRPr="002F5A97" w:rsidRDefault="00B0404E" w:rsidP="00B0404E">
            <w:pPr>
              <w:rPr>
                <w:b/>
                <w:color w:val="000000"/>
              </w:rPr>
            </w:pPr>
            <w:r w:rsidRPr="002F5A97">
              <w:t xml:space="preserve">Exception: The Gas Division may use its logo. </w:t>
            </w:r>
          </w:p>
        </w:tc>
        <w:tc>
          <w:tcPr>
            <w:tcW w:w="1080" w:type="dxa"/>
          </w:tcPr>
          <w:p w14:paraId="4719514F" w14:textId="77777777" w:rsidR="00B0404E" w:rsidRDefault="00B0404E" w:rsidP="00FF7228">
            <w:pPr>
              <w:rPr>
                <w:b/>
                <w:sz w:val="24"/>
                <w:szCs w:val="24"/>
              </w:rPr>
            </w:pPr>
            <w:r>
              <w:rPr>
                <w:b/>
                <w:sz w:val="24"/>
                <w:szCs w:val="24"/>
              </w:rPr>
              <w:t>5-13</w:t>
            </w:r>
          </w:p>
        </w:tc>
      </w:tr>
      <w:tr w:rsidR="00B0404E" w14:paraId="1476414A" w14:textId="77777777" w:rsidTr="551DA860">
        <w:tc>
          <w:tcPr>
            <w:tcW w:w="8838" w:type="dxa"/>
          </w:tcPr>
          <w:p w14:paraId="0E3D9BF3" w14:textId="77777777" w:rsidR="00B0404E" w:rsidRPr="002F5A97" w:rsidRDefault="00B0404E" w:rsidP="00FF7228">
            <w:pPr>
              <w:rPr>
                <w:b/>
              </w:rPr>
            </w:pPr>
            <w:r>
              <w:rPr>
                <w:b/>
              </w:rPr>
              <w:t>Welcome Letters.</w:t>
            </w:r>
            <w:r>
              <w:t xml:space="preserve"> Upon adoption of an Annexation Ordinance staff will prepare a letter for the Mayor’s signature welcoming the property owner to Clearwater</w:t>
            </w:r>
          </w:p>
        </w:tc>
        <w:tc>
          <w:tcPr>
            <w:tcW w:w="1080" w:type="dxa"/>
          </w:tcPr>
          <w:p w14:paraId="6C946868" w14:textId="77777777" w:rsidR="00B0404E" w:rsidRDefault="00B0404E" w:rsidP="00FF7228">
            <w:pPr>
              <w:rPr>
                <w:b/>
                <w:sz w:val="24"/>
                <w:szCs w:val="24"/>
              </w:rPr>
            </w:pPr>
            <w:r>
              <w:rPr>
                <w:b/>
                <w:sz w:val="24"/>
                <w:szCs w:val="24"/>
              </w:rPr>
              <w:t>5-14</w:t>
            </w:r>
          </w:p>
        </w:tc>
      </w:tr>
    </w:tbl>
    <w:p w14:paraId="17B36FC1" w14:textId="77777777" w:rsidR="0098653F" w:rsidRDefault="0098653F" w:rsidP="002A6095">
      <w:pPr>
        <w:jc w:val="center"/>
        <w:rPr>
          <w:b/>
          <w:sz w:val="32"/>
          <w:szCs w:val="32"/>
        </w:rPr>
      </w:pPr>
    </w:p>
    <w:p w14:paraId="59D2F79C" w14:textId="77777777" w:rsidR="0098653F" w:rsidRDefault="0098653F">
      <w:pPr>
        <w:rPr>
          <w:b/>
          <w:sz w:val="32"/>
          <w:szCs w:val="32"/>
        </w:rPr>
      </w:pPr>
      <w:r>
        <w:rPr>
          <w:b/>
          <w:sz w:val="32"/>
          <w:szCs w:val="32"/>
        </w:rPr>
        <w:br w:type="page"/>
      </w:r>
    </w:p>
    <w:p w14:paraId="0D71F3DE" w14:textId="77777777" w:rsidR="004825B7" w:rsidRPr="002F6D95" w:rsidRDefault="004825B7" w:rsidP="002A6095">
      <w:pPr>
        <w:jc w:val="center"/>
        <w:rPr>
          <w:b/>
          <w:sz w:val="32"/>
          <w:szCs w:val="32"/>
        </w:rPr>
      </w:pPr>
      <w:r w:rsidRPr="002F6D95">
        <w:rPr>
          <w:b/>
          <w:sz w:val="32"/>
          <w:szCs w:val="32"/>
        </w:rPr>
        <w:lastRenderedPageBreak/>
        <w:t>CITY COUNCIL POLICY</w:t>
      </w:r>
    </w:p>
    <w:p w14:paraId="67A5371B" w14:textId="77777777" w:rsidR="004825B7" w:rsidRPr="008F0BF6" w:rsidRDefault="004825B7" w:rsidP="002A6095">
      <w:pPr>
        <w:jc w:val="center"/>
        <w:rPr>
          <w:b/>
          <w:sz w:val="24"/>
          <w:szCs w:val="24"/>
        </w:rPr>
      </w:pPr>
    </w:p>
    <w:p w14:paraId="483FEE22" w14:textId="77777777" w:rsidR="004825B7" w:rsidRPr="002F6D95" w:rsidRDefault="004825B7" w:rsidP="002A6095">
      <w:pPr>
        <w:jc w:val="center"/>
        <w:rPr>
          <w:b/>
          <w:sz w:val="48"/>
          <w:szCs w:val="48"/>
        </w:rPr>
      </w:pPr>
      <w:r w:rsidRPr="002F6D95">
        <w:rPr>
          <w:b/>
          <w:sz w:val="48"/>
          <w:szCs w:val="48"/>
        </w:rPr>
        <w:t>LAND DEVELOPMENT</w:t>
      </w:r>
    </w:p>
    <w:p w14:paraId="579F7AB2" w14:textId="77777777" w:rsidR="004825B7" w:rsidRPr="008F0BF6" w:rsidRDefault="004825B7" w:rsidP="002A6095">
      <w:pPr>
        <w:jc w:val="center"/>
        <w:rPr>
          <w:sz w:val="24"/>
          <w:szCs w:val="24"/>
        </w:rPr>
      </w:pPr>
    </w:p>
    <w:tbl>
      <w:tblPr>
        <w:tblStyle w:val="TableGrid"/>
        <w:tblW w:w="9648" w:type="dxa"/>
        <w:tblLook w:val="04A0" w:firstRow="1" w:lastRow="0" w:firstColumn="1" w:lastColumn="0" w:noHBand="0" w:noVBand="1"/>
      </w:tblPr>
      <w:tblGrid>
        <w:gridCol w:w="8712"/>
        <w:gridCol w:w="936"/>
      </w:tblGrid>
      <w:tr w:rsidR="000214AE" w14:paraId="6833E1D7" w14:textId="77777777" w:rsidTr="08FAAC87">
        <w:tc>
          <w:tcPr>
            <w:tcW w:w="8712" w:type="dxa"/>
          </w:tcPr>
          <w:p w14:paraId="1C32F188" w14:textId="77777777" w:rsidR="000214AE" w:rsidRPr="00431065" w:rsidRDefault="000214AE" w:rsidP="002A6095">
            <w:r w:rsidRPr="00431065">
              <w:rPr>
                <w:b/>
              </w:rPr>
              <w:t xml:space="preserve">Annexation Agreements. </w:t>
            </w:r>
            <w:r w:rsidRPr="00431065">
              <w:t>The City Manager is authorized to approve routine annexation agreements involving one existing or proposed residences. Where a discrepancy exists regarding land use designations, right-of-way requirements, or any other circumstances, administrative approval is not authorized. A quarterly report of administrative approval is requested.</w:t>
            </w:r>
          </w:p>
          <w:p w14:paraId="6968B357" w14:textId="77777777" w:rsidR="000214AE" w:rsidRPr="00431065" w:rsidRDefault="000214AE" w:rsidP="002A6095">
            <w:pPr>
              <w:rPr>
                <w:b/>
              </w:rPr>
            </w:pPr>
          </w:p>
        </w:tc>
        <w:tc>
          <w:tcPr>
            <w:tcW w:w="936" w:type="dxa"/>
          </w:tcPr>
          <w:p w14:paraId="70B4EEA3" w14:textId="77777777" w:rsidR="000214AE" w:rsidRDefault="000214AE" w:rsidP="008738F5">
            <w:pPr>
              <w:rPr>
                <w:b/>
                <w:sz w:val="24"/>
                <w:szCs w:val="24"/>
              </w:rPr>
            </w:pPr>
            <w:r>
              <w:rPr>
                <w:b/>
                <w:sz w:val="24"/>
                <w:szCs w:val="24"/>
              </w:rPr>
              <w:t>6-1</w:t>
            </w:r>
          </w:p>
        </w:tc>
      </w:tr>
      <w:tr w:rsidR="005D440D" w14:paraId="2A527FCF" w14:textId="77777777" w:rsidTr="08FAAC87">
        <w:tc>
          <w:tcPr>
            <w:tcW w:w="8712" w:type="dxa"/>
          </w:tcPr>
          <w:p w14:paraId="296BF469" w14:textId="77777777" w:rsidR="009A5A29" w:rsidRDefault="00561A70" w:rsidP="009A5A29">
            <w:pPr>
              <w:autoSpaceDE w:val="0"/>
              <w:autoSpaceDN w:val="0"/>
              <w:adjustRightInd w:val="0"/>
            </w:pPr>
            <w:r>
              <w:rPr>
                <w:b/>
                <w:bCs/>
              </w:rPr>
              <w:t xml:space="preserve">Brick Streets. </w:t>
            </w:r>
            <w:r w:rsidR="009A5A29" w:rsidRPr="00D62F63">
              <w:t>The purpose of this policy is to provide a means by which residents that currently own property on</w:t>
            </w:r>
            <w:r w:rsidR="009A5A29">
              <w:t xml:space="preserve"> </w:t>
            </w:r>
            <w:r w:rsidR="009A5A29" w:rsidRPr="00D62F63">
              <w:t>an asphalt street or deteriorated existing brick street can obtain a brick street without unduly</w:t>
            </w:r>
            <w:r w:rsidR="009A5A29">
              <w:t xml:space="preserve"> </w:t>
            </w:r>
            <w:r w:rsidR="009A5A29" w:rsidRPr="00D62F63">
              <w:t>burdening the city’s limited street repair funds. The intent of the policy is to define who bears the</w:t>
            </w:r>
            <w:r w:rsidR="009A5A29">
              <w:t xml:space="preserve"> </w:t>
            </w:r>
            <w:r w:rsidR="009A5A29" w:rsidRPr="00D62F63">
              <w:t>cost for the brick street surface upgrade.</w:t>
            </w:r>
          </w:p>
          <w:p w14:paraId="2D8C2AED" w14:textId="77777777" w:rsidR="009A5A29" w:rsidRPr="00D62F63" w:rsidRDefault="009A5A29" w:rsidP="009A5A29">
            <w:pPr>
              <w:autoSpaceDE w:val="0"/>
              <w:autoSpaceDN w:val="0"/>
              <w:adjustRightInd w:val="0"/>
            </w:pPr>
          </w:p>
          <w:p w14:paraId="75578436" w14:textId="77777777" w:rsidR="009A5A29" w:rsidRDefault="009A5A29" w:rsidP="009A5A29">
            <w:pPr>
              <w:autoSpaceDE w:val="0"/>
              <w:autoSpaceDN w:val="0"/>
              <w:adjustRightInd w:val="0"/>
            </w:pPr>
            <w:r w:rsidRPr="00D62F63">
              <w:t>The City is responsible for the maintenance of streets to insure vehicular and pedestrian safety</w:t>
            </w:r>
            <w:r>
              <w:t xml:space="preserve"> </w:t>
            </w:r>
            <w:r w:rsidRPr="00D62F63">
              <w:t>and improve and maintain ride-ability. The typical practice for road resurfacing is an asphalt</w:t>
            </w:r>
            <w:r>
              <w:t xml:space="preserve"> </w:t>
            </w:r>
            <w:r w:rsidRPr="00D62F63">
              <w:t>overlay on an existing asphalt road. The Engineering Department has a budget for the</w:t>
            </w:r>
            <w:r>
              <w:t xml:space="preserve"> </w:t>
            </w:r>
            <w:r w:rsidRPr="00D62F63">
              <w:t>maintenance of such roads. The life span of an asphalt road is approximately 10 - 15 years. The</w:t>
            </w:r>
            <w:r>
              <w:t xml:space="preserve"> </w:t>
            </w:r>
            <w:r w:rsidRPr="00D62F63">
              <w:t>life span of a properly installed brick street is estimated to be 40 - 50 years.</w:t>
            </w:r>
          </w:p>
          <w:p w14:paraId="3977FBB6" w14:textId="77777777" w:rsidR="009A5A29" w:rsidRDefault="009A5A29" w:rsidP="009A5A29">
            <w:pPr>
              <w:autoSpaceDE w:val="0"/>
              <w:autoSpaceDN w:val="0"/>
              <w:adjustRightInd w:val="0"/>
            </w:pPr>
          </w:p>
          <w:p w14:paraId="4B0044C4" w14:textId="77777777" w:rsidR="009A5A29" w:rsidRDefault="009A5A29" w:rsidP="009A5A29">
            <w:pPr>
              <w:autoSpaceDE w:val="0"/>
              <w:autoSpaceDN w:val="0"/>
              <w:adjustRightInd w:val="0"/>
            </w:pPr>
            <w:r w:rsidRPr="00D62F63">
              <w:t>Property owners residing within an easily delineated neighborhood within the city may</w:t>
            </w:r>
            <w:r>
              <w:t xml:space="preserve"> </w:t>
            </w:r>
            <w:r w:rsidRPr="00D62F63">
              <w:t>request the City to resurface their street(s) with brick. The petitioning process and the cost</w:t>
            </w:r>
            <w:r>
              <w:t xml:space="preserve"> </w:t>
            </w:r>
            <w:r w:rsidRPr="00D62F63">
              <w:t>shar</w:t>
            </w:r>
            <w:r>
              <w:t>i</w:t>
            </w:r>
            <w:r w:rsidRPr="00D62F63">
              <w:t>ng</w:t>
            </w:r>
            <w:r>
              <w:t xml:space="preserve"> </w:t>
            </w:r>
            <w:r w:rsidRPr="00D62F63">
              <w:t>principles for such action are described herein.</w:t>
            </w:r>
          </w:p>
          <w:p w14:paraId="645AF043" w14:textId="77777777" w:rsidR="009A5A29" w:rsidRPr="00D62F63" w:rsidRDefault="009A5A29" w:rsidP="009A5A29">
            <w:pPr>
              <w:autoSpaceDE w:val="0"/>
              <w:autoSpaceDN w:val="0"/>
              <w:adjustRightInd w:val="0"/>
            </w:pPr>
          </w:p>
          <w:p w14:paraId="0FC02B1C" w14:textId="77777777" w:rsidR="009A5A29" w:rsidRDefault="009A5A29" w:rsidP="009A5A29">
            <w:pPr>
              <w:autoSpaceDE w:val="0"/>
              <w:autoSpaceDN w:val="0"/>
              <w:adjustRightInd w:val="0"/>
            </w:pPr>
            <w:r w:rsidRPr="00D62F63">
              <w:t>For the purpose of this policy, two categories for street bricking have been identified. The</w:t>
            </w:r>
            <w:r>
              <w:t xml:space="preserve"> </w:t>
            </w:r>
            <w:r w:rsidRPr="00D62F63">
              <w:t>assessment to contiguous property owners will be determined based upon the category that fits the</w:t>
            </w:r>
            <w:r>
              <w:t xml:space="preserve"> </w:t>
            </w:r>
            <w:r w:rsidRPr="00D62F63">
              <w:t>proposed street. The two categories are:</w:t>
            </w:r>
          </w:p>
          <w:p w14:paraId="5A4292CF" w14:textId="77777777" w:rsidR="009A5A29" w:rsidRPr="00D62F63" w:rsidRDefault="009A5A29" w:rsidP="009A5A29">
            <w:pPr>
              <w:autoSpaceDE w:val="0"/>
              <w:autoSpaceDN w:val="0"/>
              <w:adjustRightInd w:val="0"/>
            </w:pPr>
          </w:p>
          <w:p w14:paraId="4706ED89" w14:textId="77777777" w:rsidR="009A5A29" w:rsidRDefault="00561A70" w:rsidP="00F75382">
            <w:pPr>
              <w:autoSpaceDE w:val="0"/>
              <w:autoSpaceDN w:val="0"/>
              <w:adjustRightInd w:val="0"/>
            </w:pPr>
            <w:r w:rsidRPr="00561A70">
              <w:rPr>
                <w:b/>
                <w:i/>
              </w:rPr>
              <w:t>1.</w:t>
            </w:r>
            <w:r w:rsidR="009A5A29" w:rsidRPr="00D62F63">
              <w:t xml:space="preserve"> </w:t>
            </w:r>
            <w:r w:rsidR="009A5A29" w:rsidRPr="00F75382">
              <w:rPr>
                <w:b/>
                <w:i/>
              </w:rPr>
              <w:t>Existing Brick Street</w:t>
            </w:r>
            <w:r>
              <w:t xml:space="preserve"> </w:t>
            </w:r>
          </w:p>
          <w:p w14:paraId="6FD36E8B" w14:textId="77777777" w:rsidR="009A5A29" w:rsidRDefault="009A5A29" w:rsidP="00C97331">
            <w:pPr>
              <w:autoSpaceDE w:val="0"/>
              <w:autoSpaceDN w:val="0"/>
              <w:adjustRightInd w:val="0"/>
              <w:ind w:left="360"/>
            </w:pPr>
            <w:r w:rsidRPr="00D62F63">
              <w:t>This category includes all existing brick streets. On many of these streets the condition of</w:t>
            </w:r>
            <w:r>
              <w:t xml:space="preserve"> </w:t>
            </w:r>
            <w:r w:rsidRPr="00D62F63">
              <w:t>the road base underlying the brick surface has deteriorated. Historically, the original brick</w:t>
            </w:r>
            <w:r>
              <w:t xml:space="preserve"> </w:t>
            </w:r>
            <w:r w:rsidRPr="00D62F63">
              <w:t>roads were built upon existing sandy soil that has allowed the brick to shift and settle over</w:t>
            </w:r>
            <w:r>
              <w:t xml:space="preserve"> </w:t>
            </w:r>
            <w:r w:rsidRPr="00D62F63">
              <w:t>time, creating an undesirable road surface.</w:t>
            </w:r>
            <w:r>
              <w:t xml:space="preserve"> </w:t>
            </w:r>
          </w:p>
          <w:p w14:paraId="1D44B92B" w14:textId="77777777" w:rsidR="009A5A29" w:rsidRPr="00D62F63" w:rsidRDefault="009A5A29" w:rsidP="00C97331">
            <w:pPr>
              <w:autoSpaceDE w:val="0"/>
              <w:autoSpaceDN w:val="0"/>
              <w:adjustRightInd w:val="0"/>
              <w:ind w:left="360"/>
            </w:pPr>
          </w:p>
          <w:p w14:paraId="70806509" w14:textId="77777777" w:rsidR="009A5A29" w:rsidRDefault="009A5A29" w:rsidP="00C97331">
            <w:pPr>
              <w:autoSpaceDE w:val="0"/>
              <w:autoSpaceDN w:val="0"/>
              <w:adjustRightInd w:val="0"/>
              <w:ind w:left="360"/>
            </w:pPr>
            <w:r w:rsidRPr="00D62F63">
              <w:t xml:space="preserve">To achieve a satisfactory road surface, the existing bricks must be removed and a </w:t>
            </w:r>
          </w:p>
          <w:p w14:paraId="08B0EFE0" w14:textId="77777777" w:rsidR="009A5A29" w:rsidRDefault="009A5A29" w:rsidP="00C97331">
            <w:pPr>
              <w:autoSpaceDE w:val="0"/>
              <w:autoSpaceDN w:val="0"/>
              <w:adjustRightInd w:val="0"/>
              <w:ind w:left="360"/>
            </w:pPr>
            <w:r w:rsidRPr="00D62F63">
              <w:t>proper</w:t>
            </w:r>
            <w:r>
              <w:t xml:space="preserve"> </w:t>
            </w:r>
            <w:r w:rsidRPr="00D62F63">
              <w:t>road base installed. Since some loss of bricks occurs during the removal and reclamation</w:t>
            </w:r>
            <w:r>
              <w:t xml:space="preserve"> </w:t>
            </w:r>
            <w:r w:rsidRPr="00D62F63">
              <w:t>process, there will not be a sufficient quantity of bricks remaining to be immediately</w:t>
            </w:r>
            <w:r>
              <w:t xml:space="preserve"> </w:t>
            </w:r>
            <w:r w:rsidRPr="00D62F63">
              <w:t>replaced in the roadbed.</w:t>
            </w:r>
          </w:p>
          <w:p w14:paraId="06EF238B" w14:textId="77777777" w:rsidR="009A5A29" w:rsidRPr="00D62F63" w:rsidRDefault="009A5A29" w:rsidP="00C97331">
            <w:pPr>
              <w:autoSpaceDE w:val="0"/>
              <w:autoSpaceDN w:val="0"/>
              <w:adjustRightInd w:val="0"/>
              <w:ind w:left="360"/>
            </w:pPr>
          </w:p>
          <w:p w14:paraId="1F3343B2" w14:textId="77777777" w:rsidR="009A5A29" w:rsidRDefault="009A5A29" w:rsidP="00C97331">
            <w:pPr>
              <w:autoSpaceDE w:val="0"/>
              <w:autoSpaceDN w:val="0"/>
              <w:adjustRightInd w:val="0"/>
              <w:ind w:left="360"/>
            </w:pPr>
            <w:r w:rsidRPr="00D62F63">
              <w:t>Property owners on these streets may request the City to remove the existing bricks and</w:t>
            </w:r>
            <w:r>
              <w:t xml:space="preserve"> </w:t>
            </w:r>
            <w:r w:rsidRPr="00D62F63">
              <w:t>replace them with new clay street bricks by requesting the City to petition all property</w:t>
            </w:r>
            <w:r>
              <w:t xml:space="preserve"> </w:t>
            </w:r>
            <w:r w:rsidRPr="00D62F63">
              <w:t>owners on the street(s). The clay bricks removed will be reclaimed by the city and stored</w:t>
            </w:r>
            <w:r>
              <w:t xml:space="preserve"> </w:t>
            </w:r>
            <w:r w:rsidRPr="00D62F63">
              <w:t>for future use in other areas of the city. In this case, an assessment will not be levied on</w:t>
            </w:r>
            <w:r>
              <w:t xml:space="preserve"> </w:t>
            </w:r>
            <w:r w:rsidRPr="00D62F63">
              <w:t>the property owners because of the pre-existence of clay bricks.</w:t>
            </w:r>
          </w:p>
          <w:p w14:paraId="0CB8BFFC" w14:textId="77777777" w:rsidR="009A5A29" w:rsidRDefault="009A5A29" w:rsidP="00F75382">
            <w:pPr>
              <w:autoSpaceDE w:val="0"/>
              <w:autoSpaceDN w:val="0"/>
              <w:adjustRightInd w:val="0"/>
            </w:pPr>
          </w:p>
          <w:p w14:paraId="26A9E27E" w14:textId="77777777" w:rsidR="006A36B9" w:rsidRDefault="006A36B9" w:rsidP="00F75382">
            <w:pPr>
              <w:autoSpaceDE w:val="0"/>
              <w:autoSpaceDN w:val="0"/>
              <w:adjustRightInd w:val="0"/>
            </w:pPr>
          </w:p>
          <w:p w14:paraId="5E62BB3C" w14:textId="77777777" w:rsidR="006A36B9" w:rsidRDefault="006A36B9" w:rsidP="00F75382">
            <w:pPr>
              <w:autoSpaceDE w:val="0"/>
              <w:autoSpaceDN w:val="0"/>
              <w:adjustRightInd w:val="0"/>
            </w:pPr>
          </w:p>
          <w:p w14:paraId="0CB5E73C" w14:textId="77777777" w:rsidR="006A36B9" w:rsidRPr="00D62F63" w:rsidRDefault="006A36B9" w:rsidP="00F75382">
            <w:pPr>
              <w:autoSpaceDE w:val="0"/>
              <w:autoSpaceDN w:val="0"/>
              <w:adjustRightInd w:val="0"/>
            </w:pPr>
          </w:p>
          <w:p w14:paraId="397494A1" w14:textId="77777777" w:rsidR="009A5A29" w:rsidRPr="00F75382" w:rsidRDefault="00561A70" w:rsidP="00F75382">
            <w:pPr>
              <w:autoSpaceDE w:val="0"/>
              <w:autoSpaceDN w:val="0"/>
              <w:adjustRightInd w:val="0"/>
              <w:rPr>
                <w:b/>
                <w:i/>
              </w:rPr>
            </w:pPr>
            <w:r>
              <w:rPr>
                <w:b/>
                <w:i/>
              </w:rPr>
              <w:t>2</w:t>
            </w:r>
            <w:r w:rsidR="00F75382">
              <w:t xml:space="preserve">. </w:t>
            </w:r>
            <w:r w:rsidR="009A5A29" w:rsidRPr="00F75382">
              <w:rPr>
                <w:b/>
                <w:i/>
              </w:rPr>
              <w:t>Existing Asphalt Street</w:t>
            </w:r>
          </w:p>
          <w:p w14:paraId="4876C84B" w14:textId="77777777" w:rsidR="009A5A29" w:rsidRDefault="009A5A29" w:rsidP="00C97331">
            <w:pPr>
              <w:autoSpaceDE w:val="0"/>
              <w:autoSpaceDN w:val="0"/>
              <w:adjustRightInd w:val="0"/>
              <w:ind w:left="360"/>
            </w:pPr>
            <w:r w:rsidRPr="00D62F63">
              <w:t>Residents may request the City to replace an existing asphalt street with new street bricks by</w:t>
            </w:r>
            <w:r>
              <w:t xml:space="preserve"> </w:t>
            </w:r>
            <w:r w:rsidRPr="00D62F63">
              <w:t>requesting the City to petition all property owners on the street(s).</w:t>
            </w:r>
            <w:r>
              <w:t xml:space="preserve"> </w:t>
            </w:r>
          </w:p>
          <w:p w14:paraId="0FEEBCFE" w14:textId="77777777" w:rsidR="009A5A29" w:rsidRDefault="009A5A29" w:rsidP="00C97331">
            <w:pPr>
              <w:autoSpaceDE w:val="0"/>
              <w:autoSpaceDN w:val="0"/>
              <w:adjustRightInd w:val="0"/>
              <w:ind w:left="360"/>
            </w:pPr>
          </w:p>
          <w:p w14:paraId="54D50449" w14:textId="2FC2DA47" w:rsidR="009A5A29" w:rsidRDefault="009A5A29" w:rsidP="00C97331">
            <w:pPr>
              <w:autoSpaceDE w:val="0"/>
              <w:autoSpaceDN w:val="0"/>
              <w:adjustRightInd w:val="0"/>
              <w:ind w:left="360"/>
            </w:pPr>
            <w:r w:rsidRPr="00D62F63">
              <w:t>The cost for the bricking project will be calculated and will include the costs of new street</w:t>
            </w:r>
            <w:r>
              <w:t xml:space="preserve"> </w:t>
            </w:r>
            <w:r w:rsidRPr="00D62F63">
              <w:t>bricks, sand, curbs, bedding, leveling material, labor and equipment; less the cost for</w:t>
            </w:r>
            <w:r>
              <w:t xml:space="preserve"> </w:t>
            </w:r>
            <w:r w:rsidRPr="00D62F63">
              <w:t>installation of a two</w:t>
            </w:r>
            <w:r w:rsidR="003F2E6F">
              <w:t>-</w:t>
            </w:r>
            <w:r w:rsidRPr="00D62F63">
              <w:t>inch thick asphalt surface.</w:t>
            </w:r>
          </w:p>
          <w:p w14:paraId="0B123E36" w14:textId="77777777" w:rsidR="009A5A29" w:rsidRPr="00D62F63" w:rsidRDefault="009A5A29" w:rsidP="00C97331">
            <w:pPr>
              <w:autoSpaceDE w:val="0"/>
              <w:autoSpaceDN w:val="0"/>
              <w:adjustRightInd w:val="0"/>
              <w:ind w:left="360"/>
            </w:pPr>
          </w:p>
          <w:p w14:paraId="75489B53" w14:textId="613CB387" w:rsidR="009A5A29" w:rsidRDefault="009A5A29" w:rsidP="00C97331">
            <w:pPr>
              <w:autoSpaceDE w:val="0"/>
              <w:autoSpaceDN w:val="0"/>
              <w:adjustRightInd w:val="0"/>
              <w:ind w:left="360"/>
            </w:pPr>
            <w:r w:rsidRPr="00D62F63">
              <w:t>The net cost will be assessed to each property owner based on the linear footage of property</w:t>
            </w:r>
            <w:r>
              <w:t xml:space="preserve"> </w:t>
            </w:r>
            <w:r w:rsidRPr="00D62F63">
              <w:t>frontage or other basis consistent with Chapter 27 Clearwater Code of Ordinances, Chapter</w:t>
            </w:r>
            <w:r>
              <w:t xml:space="preserve"> </w:t>
            </w:r>
            <w:r w:rsidRPr="00D62F63">
              <w:t>170 Florida Statutes or other applicable laws.</w:t>
            </w:r>
          </w:p>
          <w:p w14:paraId="7D7BB2FD" w14:textId="77777777" w:rsidR="009A5A29" w:rsidRPr="00D62F63" w:rsidRDefault="009A5A29" w:rsidP="00C97331">
            <w:pPr>
              <w:autoSpaceDE w:val="0"/>
              <w:autoSpaceDN w:val="0"/>
              <w:adjustRightInd w:val="0"/>
              <w:ind w:left="360"/>
            </w:pPr>
          </w:p>
          <w:p w14:paraId="0D8E8D39" w14:textId="77777777" w:rsidR="009A5A29" w:rsidRDefault="009A5A29" w:rsidP="00C97331">
            <w:pPr>
              <w:autoSpaceDE w:val="0"/>
              <w:autoSpaceDN w:val="0"/>
              <w:adjustRightInd w:val="0"/>
              <w:ind w:left="360"/>
            </w:pPr>
            <w:r w:rsidRPr="00D62F63">
              <w:t>The following procedure will be used by property owners and the City in upgrading existing asphalt</w:t>
            </w:r>
            <w:r>
              <w:t xml:space="preserve"> </w:t>
            </w:r>
            <w:r w:rsidRPr="00D62F63">
              <w:t>streets in a residential or commercial area:</w:t>
            </w:r>
          </w:p>
          <w:p w14:paraId="30CC7A2E" w14:textId="77777777" w:rsidR="009A5A29" w:rsidRPr="00D62F63" w:rsidRDefault="009A5A29" w:rsidP="00C97331">
            <w:pPr>
              <w:autoSpaceDE w:val="0"/>
              <w:autoSpaceDN w:val="0"/>
              <w:adjustRightInd w:val="0"/>
              <w:ind w:left="540" w:hanging="360"/>
            </w:pPr>
          </w:p>
          <w:p w14:paraId="2F781293" w14:textId="77777777" w:rsidR="009A5A29" w:rsidRPr="00B63870" w:rsidRDefault="009A5A29" w:rsidP="00C97331">
            <w:pPr>
              <w:pStyle w:val="ListParagraph"/>
              <w:numPr>
                <w:ilvl w:val="0"/>
                <w:numId w:val="49"/>
              </w:numPr>
              <w:autoSpaceDE w:val="0"/>
              <w:autoSpaceDN w:val="0"/>
              <w:adjustRightInd w:val="0"/>
            </w:pPr>
            <w:r w:rsidRPr="00B63870">
              <w:t>Property owners may request the City to replace the existing street surface with new clay street bricks by requesting the City to petition all property owners on the street(s). The petition results must show positive interest of property owners owning a majority (51%) of the property frontage on the street (or neighborhood) to be bricked. The City petition process will be conducted so that 100% of the property owners on the proposed street(s) have been informed of the petition and the potential impact it may have on their property. A good faith attempt will be made to notify all property owners of the petition, i.e. registered letter or certified mail. Petitions not returned to the City within 30 days of receipt will be considered as a no vote.</w:t>
            </w:r>
          </w:p>
          <w:p w14:paraId="2C6D5F67" w14:textId="77777777" w:rsidR="009A5A29" w:rsidRPr="00D62F63" w:rsidRDefault="009A5A29" w:rsidP="00C97331">
            <w:pPr>
              <w:autoSpaceDE w:val="0"/>
              <w:autoSpaceDN w:val="0"/>
              <w:adjustRightInd w:val="0"/>
              <w:ind w:left="720" w:hanging="360"/>
            </w:pPr>
          </w:p>
          <w:p w14:paraId="7AF1CFA0" w14:textId="77777777" w:rsidR="00C97331" w:rsidRDefault="009A5A29" w:rsidP="00C97331">
            <w:pPr>
              <w:autoSpaceDE w:val="0"/>
              <w:autoSpaceDN w:val="0"/>
              <w:adjustRightInd w:val="0"/>
              <w:ind w:left="720"/>
            </w:pPr>
            <w:r>
              <w:t>T</w:t>
            </w:r>
            <w:r w:rsidRPr="00B63870">
              <w:t>he petition will include the following information and statements</w:t>
            </w:r>
            <w:r w:rsidR="00556855">
              <w:t>:</w:t>
            </w:r>
            <w:r w:rsidRPr="00B63870">
              <w:t xml:space="preserve"> </w:t>
            </w:r>
          </w:p>
          <w:p w14:paraId="29B72BD5" w14:textId="77777777" w:rsidR="009A5A29" w:rsidRPr="00B63870" w:rsidRDefault="009A5A29" w:rsidP="00C97331">
            <w:pPr>
              <w:autoSpaceDE w:val="0"/>
              <w:autoSpaceDN w:val="0"/>
              <w:adjustRightInd w:val="0"/>
              <w:ind w:left="720"/>
            </w:pPr>
            <w:r w:rsidRPr="00B63870">
              <w:t>(</w:t>
            </w:r>
            <w:r w:rsidR="00556855">
              <w:t>S</w:t>
            </w:r>
            <w:r w:rsidRPr="00B63870">
              <w:t>ee sample in Appendix A)</w:t>
            </w:r>
          </w:p>
          <w:p w14:paraId="731943D9" w14:textId="77777777" w:rsidR="009A5A29" w:rsidRPr="00D62F63" w:rsidRDefault="009A5A29" w:rsidP="00C97331">
            <w:pPr>
              <w:autoSpaceDE w:val="0"/>
              <w:autoSpaceDN w:val="0"/>
              <w:adjustRightInd w:val="0"/>
              <w:ind w:left="1440" w:hanging="360"/>
            </w:pPr>
          </w:p>
          <w:p w14:paraId="2B4CC1E3" w14:textId="77777777" w:rsidR="009A5A29" w:rsidRDefault="009A5A29" w:rsidP="00C97331">
            <w:pPr>
              <w:pStyle w:val="ListParagraph"/>
              <w:numPr>
                <w:ilvl w:val="0"/>
                <w:numId w:val="50"/>
              </w:numPr>
              <w:tabs>
                <w:tab w:val="left" w:pos="1440"/>
              </w:tabs>
              <w:autoSpaceDE w:val="0"/>
              <w:autoSpaceDN w:val="0"/>
              <w:adjustRightInd w:val="0"/>
              <w:ind w:left="1440"/>
            </w:pPr>
            <w:r w:rsidRPr="00B63870">
              <w:t xml:space="preserve">Identification of the area to include street names and lots or properties within the area. The proposed street must be at least one block long, i.e. intersection to intersection. </w:t>
            </w:r>
          </w:p>
          <w:p w14:paraId="3AB6E43A" w14:textId="77777777" w:rsidR="009A5A29" w:rsidRPr="00B63870" w:rsidRDefault="009A5A29" w:rsidP="00C97331">
            <w:pPr>
              <w:pStyle w:val="ListParagraph"/>
              <w:tabs>
                <w:tab w:val="left" w:pos="1440"/>
              </w:tabs>
              <w:autoSpaceDE w:val="0"/>
              <w:autoSpaceDN w:val="0"/>
              <w:adjustRightInd w:val="0"/>
              <w:ind w:left="1440" w:hanging="360"/>
            </w:pPr>
          </w:p>
          <w:p w14:paraId="155E58D8" w14:textId="77777777" w:rsidR="009A5A29" w:rsidRDefault="009A5A29" w:rsidP="00C97331">
            <w:pPr>
              <w:pStyle w:val="ListParagraph"/>
              <w:numPr>
                <w:ilvl w:val="0"/>
                <w:numId w:val="50"/>
              </w:numPr>
              <w:tabs>
                <w:tab w:val="left" w:pos="1440"/>
              </w:tabs>
              <w:autoSpaceDE w:val="0"/>
              <w:autoSpaceDN w:val="0"/>
              <w:adjustRightInd w:val="0"/>
              <w:ind w:left="1440"/>
            </w:pPr>
            <w:r w:rsidRPr="00B63870">
              <w:t xml:space="preserve">A statement indicating that the individual signing a petition recognizes that there may be a cost increase borne by them through a special assessment program, if the petition is approved by the City of Clearwater. A preliminary non-binding cost estimate for each property will be included with the petition form. </w:t>
            </w:r>
          </w:p>
          <w:p w14:paraId="5F830CCA" w14:textId="77777777" w:rsidR="009A5A29" w:rsidRPr="00E07A12" w:rsidRDefault="009A5A29" w:rsidP="00C97331">
            <w:pPr>
              <w:tabs>
                <w:tab w:val="left" w:pos="1440"/>
              </w:tabs>
              <w:autoSpaceDE w:val="0"/>
              <w:autoSpaceDN w:val="0"/>
              <w:adjustRightInd w:val="0"/>
              <w:ind w:left="1440" w:hanging="360"/>
            </w:pPr>
          </w:p>
          <w:p w14:paraId="418E95AC" w14:textId="77777777" w:rsidR="009A5A29" w:rsidRPr="00B63870" w:rsidRDefault="009A5A29" w:rsidP="00C97331">
            <w:pPr>
              <w:pStyle w:val="ListParagraph"/>
              <w:numPr>
                <w:ilvl w:val="0"/>
                <w:numId w:val="50"/>
              </w:numPr>
              <w:tabs>
                <w:tab w:val="left" w:pos="1440"/>
              </w:tabs>
              <w:autoSpaceDE w:val="0"/>
              <w:autoSpaceDN w:val="0"/>
              <w:adjustRightInd w:val="0"/>
              <w:ind w:left="1440"/>
            </w:pPr>
            <w:r w:rsidRPr="00B63870">
              <w:t>Signatures of individuals or entities owning property within the designated area. Signatures of persons or entities renting or leasing property will not be considered.</w:t>
            </w:r>
          </w:p>
          <w:p w14:paraId="1610BDBB" w14:textId="77777777" w:rsidR="009A5A29" w:rsidRDefault="009A5A29" w:rsidP="00C97331">
            <w:pPr>
              <w:tabs>
                <w:tab w:val="left" w:pos="1440"/>
              </w:tabs>
              <w:autoSpaceDE w:val="0"/>
              <w:autoSpaceDN w:val="0"/>
              <w:adjustRightInd w:val="0"/>
              <w:ind w:left="720" w:hanging="360"/>
            </w:pPr>
          </w:p>
          <w:p w14:paraId="1B4B6509" w14:textId="224C4CF0" w:rsidR="009A5A29" w:rsidRDefault="009A5A29" w:rsidP="00C97331">
            <w:pPr>
              <w:pStyle w:val="ListParagraph"/>
              <w:numPr>
                <w:ilvl w:val="0"/>
                <w:numId w:val="49"/>
              </w:numPr>
              <w:autoSpaceDE w:val="0"/>
              <w:autoSpaceDN w:val="0"/>
              <w:adjustRightInd w:val="0"/>
            </w:pPr>
            <w:r w:rsidRPr="00B63870">
              <w:t>The Engineering Department will review the request to identify issues that may relate to public safety, health and welfare. The Department will either recommend approval with conditions as necessary or reject the request if it is deemed invalid or not suitable due to public health, safety or welfare reasons.</w:t>
            </w:r>
          </w:p>
          <w:p w14:paraId="64306156" w14:textId="052145D6" w:rsidR="00C4550F" w:rsidRDefault="00C4550F" w:rsidP="00C4550F">
            <w:pPr>
              <w:autoSpaceDE w:val="0"/>
              <w:autoSpaceDN w:val="0"/>
              <w:adjustRightInd w:val="0"/>
            </w:pPr>
          </w:p>
          <w:p w14:paraId="6880E80C" w14:textId="3453153D" w:rsidR="00C4550F" w:rsidRDefault="00C4550F" w:rsidP="00C4550F">
            <w:pPr>
              <w:autoSpaceDE w:val="0"/>
              <w:autoSpaceDN w:val="0"/>
              <w:adjustRightInd w:val="0"/>
            </w:pPr>
          </w:p>
          <w:p w14:paraId="726288D1" w14:textId="77777777" w:rsidR="00C4550F" w:rsidRDefault="00C4550F" w:rsidP="00C4550F">
            <w:pPr>
              <w:autoSpaceDE w:val="0"/>
              <w:autoSpaceDN w:val="0"/>
              <w:adjustRightInd w:val="0"/>
            </w:pPr>
          </w:p>
          <w:p w14:paraId="366FC34A" w14:textId="77777777" w:rsidR="009A5A29" w:rsidRDefault="009A5A29" w:rsidP="00C97331">
            <w:pPr>
              <w:pStyle w:val="ListParagraph"/>
              <w:autoSpaceDE w:val="0"/>
              <w:autoSpaceDN w:val="0"/>
              <w:adjustRightInd w:val="0"/>
              <w:ind w:hanging="360"/>
            </w:pPr>
          </w:p>
          <w:p w14:paraId="78A3D07C" w14:textId="77777777" w:rsidR="009A5A29" w:rsidRPr="00A15CF8" w:rsidRDefault="009A5A29" w:rsidP="00C97331">
            <w:pPr>
              <w:pStyle w:val="ListParagraph"/>
              <w:numPr>
                <w:ilvl w:val="0"/>
                <w:numId w:val="49"/>
              </w:numPr>
              <w:tabs>
                <w:tab w:val="left" w:pos="360"/>
              </w:tabs>
              <w:autoSpaceDE w:val="0"/>
              <w:autoSpaceDN w:val="0"/>
              <w:adjustRightInd w:val="0"/>
            </w:pPr>
            <w:r w:rsidRPr="00A15CF8">
              <w:lastRenderedPageBreak/>
              <w:t>Implementation of the special assessment will comply with Chapter 27 Clearwater Code of Ordinances, Chapter 170, Florida Statutes, or other applicable provisions of law. The City will coordinate the installation of new street bricks and curbing with the imposition and levy of the special assessments.</w:t>
            </w:r>
          </w:p>
          <w:p w14:paraId="3F8226C0" w14:textId="77777777" w:rsidR="009A5A29" w:rsidRDefault="009A5A29" w:rsidP="00C97331">
            <w:pPr>
              <w:tabs>
                <w:tab w:val="left" w:pos="1080"/>
              </w:tabs>
              <w:autoSpaceDE w:val="0"/>
              <w:autoSpaceDN w:val="0"/>
              <w:adjustRightInd w:val="0"/>
              <w:ind w:left="720" w:hanging="360"/>
            </w:pPr>
          </w:p>
          <w:p w14:paraId="7F155768" w14:textId="77777777" w:rsidR="009A5A29" w:rsidRPr="00E07A12" w:rsidRDefault="009A5A29" w:rsidP="00C97331">
            <w:pPr>
              <w:pStyle w:val="ListParagraph"/>
              <w:numPr>
                <w:ilvl w:val="0"/>
                <w:numId w:val="49"/>
              </w:numPr>
              <w:tabs>
                <w:tab w:val="left" w:pos="1170"/>
              </w:tabs>
              <w:autoSpaceDE w:val="0"/>
              <w:autoSpaceDN w:val="0"/>
              <w:adjustRightInd w:val="0"/>
            </w:pPr>
            <w:r w:rsidRPr="00E07A12">
              <w:t>Upon approval of the special assessment by the City Council, the Engineering Department will hold a coordination meeting between the appropriate City staff and the property owners in order to establish installation schedules and procedures.</w:t>
            </w:r>
          </w:p>
          <w:p w14:paraId="70C731CE" w14:textId="77777777" w:rsidR="009A5A29" w:rsidRDefault="009A5A29" w:rsidP="00C97331">
            <w:pPr>
              <w:pStyle w:val="ListParagraph"/>
              <w:tabs>
                <w:tab w:val="left" w:pos="1170"/>
              </w:tabs>
              <w:autoSpaceDE w:val="0"/>
              <w:autoSpaceDN w:val="0"/>
              <w:adjustRightInd w:val="0"/>
              <w:ind w:left="540" w:hanging="360"/>
            </w:pPr>
          </w:p>
          <w:p w14:paraId="24CEA3F3" w14:textId="77777777" w:rsidR="009A5A29" w:rsidRPr="00B63870" w:rsidRDefault="009A5A29" w:rsidP="00556855">
            <w:pPr>
              <w:tabs>
                <w:tab w:val="left" w:pos="1170"/>
              </w:tabs>
              <w:autoSpaceDE w:val="0"/>
              <w:autoSpaceDN w:val="0"/>
              <w:adjustRightInd w:val="0"/>
              <w:ind w:left="360"/>
            </w:pPr>
            <w:r w:rsidRPr="00B63870">
              <w:t>It is the responsibility of City staff to prioritize requests when multiple requests for petitions have been submitted. The Engineering staff first will determine when the street is anticipated to be scheduled for resurfacing based on the latest Pavement Condition Survey. Priority will be given to those requests for roads that have the lowest Pavement Condition Index. Additionally, streets with scheduled underground utility projects which would necessitate complete resurfacing would be prioritized based on the scheduled date of the utility project.</w:t>
            </w:r>
          </w:p>
          <w:p w14:paraId="26745B59" w14:textId="77777777" w:rsidR="009A5A29" w:rsidRPr="00D62F63" w:rsidRDefault="009A5A29" w:rsidP="00556855">
            <w:pPr>
              <w:autoSpaceDE w:val="0"/>
              <w:autoSpaceDN w:val="0"/>
              <w:adjustRightInd w:val="0"/>
              <w:ind w:left="360"/>
            </w:pPr>
          </w:p>
          <w:p w14:paraId="58E13667" w14:textId="77777777" w:rsidR="009A5A29" w:rsidRDefault="009A5A29" w:rsidP="00556855">
            <w:pPr>
              <w:autoSpaceDE w:val="0"/>
              <w:autoSpaceDN w:val="0"/>
              <w:adjustRightInd w:val="0"/>
              <w:ind w:left="360"/>
            </w:pPr>
            <w:r w:rsidRPr="00D62F63">
              <w:t>All street bricking requests will be subject to the availability of interim funding. In the situation</w:t>
            </w:r>
            <w:r>
              <w:t xml:space="preserve"> </w:t>
            </w:r>
            <w:r w:rsidRPr="00D62F63">
              <w:t>where there are more requests than funds available, the proposed requests will be delayed</w:t>
            </w:r>
            <w:r>
              <w:t xml:space="preserve"> until sufficient funds are available</w:t>
            </w:r>
            <w:r w:rsidRPr="00D62F63">
              <w:t>.</w:t>
            </w:r>
          </w:p>
          <w:p w14:paraId="52F0FBC9" w14:textId="77777777" w:rsidR="009A5A29" w:rsidRPr="00D62F63" w:rsidRDefault="009A5A29" w:rsidP="00556855">
            <w:pPr>
              <w:autoSpaceDE w:val="0"/>
              <w:autoSpaceDN w:val="0"/>
              <w:adjustRightInd w:val="0"/>
              <w:ind w:left="360"/>
            </w:pPr>
          </w:p>
          <w:p w14:paraId="01F83D38" w14:textId="77777777" w:rsidR="009A5A29" w:rsidRDefault="009A5A29" w:rsidP="00556855">
            <w:pPr>
              <w:autoSpaceDE w:val="0"/>
              <w:autoSpaceDN w:val="0"/>
              <w:adjustRightInd w:val="0"/>
              <w:ind w:left="360"/>
            </w:pPr>
            <w:r w:rsidRPr="00D62F63">
              <w:t>The following brick types are acceptable for this policy:</w:t>
            </w:r>
          </w:p>
          <w:p w14:paraId="2B512FBD" w14:textId="77777777" w:rsidR="009A5A29" w:rsidRPr="00D62F63" w:rsidRDefault="009A5A29" w:rsidP="00556855">
            <w:pPr>
              <w:autoSpaceDE w:val="0"/>
              <w:autoSpaceDN w:val="0"/>
              <w:adjustRightInd w:val="0"/>
              <w:ind w:left="360"/>
            </w:pPr>
          </w:p>
          <w:p w14:paraId="64A12773" w14:textId="77777777" w:rsidR="009A5A29" w:rsidRPr="00D62F63" w:rsidRDefault="009A5A29" w:rsidP="00556855">
            <w:pPr>
              <w:autoSpaceDE w:val="0"/>
              <w:autoSpaceDN w:val="0"/>
              <w:adjustRightInd w:val="0"/>
              <w:ind w:left="360"/>
            </w:pPr>
            <w:r w:rsidRPr="00E07A12">
              <w:rPr>
                <w:u w:val="single"/>
              </w:rPr>
              <w:t>New Clay Brick Pavers</w:t>
            </w:r>
            <w:r w:rsidRPr="00D62F63">
              <w:t>:</w:t>
            </w:r>
          </w:p>
          <w:p w14:paraId="157343B1" w14:textId="77777777" w:rsidR="009A5A29" w:rsidRDefault="009A5A29" w:rsidP="00556855">
            <w:pPr>
              <w:autoSpaceDE w:val="0"/>
              <w:autoSpaceDN w:val="0"/>
              <w:adjustRightInd w:val="0"/>
              <w:ind w:left="360"/>
            </w:pPr>
            <w:r w:rsidRPr="00D62F63">
              <w:t>8"L x 4"W x 2 3/4" min. H heavy vehicular clay paving brick</w:t>
            </w:r>
          </w:p>
          <w:p w14:paraId="01F899C6" w14:textId="77777777" w:rsidR="009A5A29" w:rsidRDefault="009A5A29" w:rsidP="00556855">
            <w:pPr>
              <w:autoSpaceDE w:val="0"/>
              <w:autoSpaceDN w:val="0"/>
              <w:adjustRightInd w:val="0"/>
              <w:ind w:left="360"/>
            </w:pPr>
            <w:r w:rsidRPr="00D62F63">
              <w:t>meeting ASTM C 1272, Type F as manufactured by Pine Hill</w:t>
            </w:r>
            <w:r>
              <w:t xml:space="preserve"> </w:t>
            </w:r>
          </w:p>
          <w:p w14:paraId="01B9FED1" w14:textId="5421274D" w:rsidR="009A5A29" w:rsidRDefault="009A5A29" w:rsidP="00556855">
            <w:pPr>
              <w:autoSpaceDE w:val="0"/>
              <w:autoSpaceDN w:val="0"/>
              <w:adjustRightInd w:val="0"/>
              <w:ind w:left="360"/>
            </w:pPr>
            <w:r w:rsidRPr="00D62F63">
              <w:t>Brick or equal as determined by the Engineering Department.</w:t>
            </w:r>
            <w:r w:rsidR="003F2E6F">
              <w:t xml:space="preserve"> </w:t>
            </w:r>
            <w:r w:rsidRPr="00D62F63">
              <w:t>Color will be determined jointly with city staff and the area</w:t>
            </w:r>
            <w:r>
              <w:t xml:space="preserve"> </w:t>
            </w:r>
            <w:r w:rsidRPr="00D62F63">
              <w:t xml:space="preserve">property owners from an approved </w:t>
            </w:r>
            <w:r w:rsidR="003F2E6F">
              <w:t>c</w:t>
            </w:r>
            <w:r w:rsidRPr="00D62F63">
              <w:t>ity color palette.</w:t>
            </w:r>
          </w:p>
          <w:p w14:paraId="57715A50" w14:textId="77777777" w:rsidR="009A5A29" w:rsidRPr="00D62F63" w:rsidRDefault="009A5A29" w:rsidP="00556855">
            <w:pPr>
              <w:autoSpaceDE w:val="0"/>
              <w:autoSpaceDN w:val="0"/>
              <w:adjustRightInd w:val="0"/>
              <w:ind w:left="360"/>
            </w:pPr>
          </w:p>
          <w:p w14:paraId="32A2865C" w14:textId="77777777" w:rsidR="009A5A29" w:rsidRDefault="009A5A29" w:rsidP="00556855">
            <w:pPr>
              <w:autoSpaceDE w:val="0"/>
              <w:autoSpaceDN w:val="0"/>
              <w:adjustRightInd w:val="0"/>
              <w:ind w:left="360"/>
            </w:pPr>
            <w:r w:rsidRPr="00D62F63">
              <w:t>The developer of a new subdivision may elect to install brick streets. However, installation costs in</w:t>
            </w:r>
            <w:r>
              <w:t xml:space="preserve"> </w:t>
            </w:r>
            <w:r w:rsidRPr="00D62F63">
              <w:t>new subdivisions are required to be paid by the developer at the time of installation and will not be</w:t>
            </w:r>
            <w:r>
              <w:t xml:space="preserve"> </w:t>
            </w:r>
            <w:r w:rsidRPr="00D62F63">
              <w:t>assessed to the individual lots. The developer is required to follow City of Clearwater Engineering</w:t>
            </w:r>
            <w:r>
              <w:t xml:space="preserve"> </w:t>
            </w:r>
            <w:r w:rsidRPr="00D62F63">
              <w:t>Standards for brick road installation.</w:t>
            </w:r>
          </w:p>
          <w:p w14:paraId="200932FE" w14:textId="77777777" w:rsidR="009A5A29" w:rsidRDefault="009A5A29" w:rsidP="009A5A29">
            <w:r>
              <w:br w:type="page"/>
            </w:r>
          </w:p>
          <w:p w14:paraId="1BF5FD43" w14:textId="77777777" w:rsidR="00556855" w:rsidRDefault="00556855" w:rsidP="009A5A29"/>
          <w:p w14:paraId="4701B5A7" w14:textId="77777777" w:rsidR="00556855" w:rsidRDefault="00556855" w:rsidP="009A5A29"/>
          <w:p w14:paraId="27A297FE" w14:textId="77777777" w:rsidR="00556855" w:rsidRDefault="00556855" w:rsidP="009A5A29"/>
          <w:p w14:paraId="23ADBA53" w14:textId="77777777" w:rsidR="00556855" w:rsidRDefault="00556855" w:rsidP="009A5A29"/>
          <w:p w14:paraId="5AD1CDD4" w14:textId="77777777" w:rsidR="00556855" w:rsidRDefault="00556855" w:rsidP="009A5A29"/>
          <w:p w14:paraId="3DD22963" w14:textId="77777777" w:rsidR="00556855" w:rsidRDefault="00556855" w:rsidP="009A5A29"/>
          <w:p w14:paraId="428A9FF8" w14:textId="77777777" w:rsidR="00556855" w:rsidRDefault="00556855" w:rsidP="009A5A29"/>
          <w:p w14:paraId="5B27C13D" w14:textId="16ED8B11" w:rsidR="00556855" w:rsidRDefault="00556855" w:rsidP="009A5A29"/>
          <w:p w14:paraId="31FCD9B4" w14:textId="77777777" w:rsidR="003F2E6F" w:rsidRDefault="003F2E6F" w:rsidP="009A5A29"/>
          <w:p w14:paraId="1F2D1A54" w14:textId="77777777" w:rsidR="00556855" w:rsidRDefault="00556855" w:rsidP="009A5A29"/>
          <w:p w14:paraId="2057C1D7" w14:textId="77777777" w:rsidR="00556855" w:rsidRDefault="00556855" w:rsidP="009A5A29"/>
          <w:p w14:paraId="61B406DB" w14:textId="77777777" w:rsidR="00556855" w:rsidRDefault="00556855" w:rsidP="009A5A29"/>
          <w:p w14:paraId="5277F0C6" w14:textId="77777777" w:rsidR="00556855" w:rsidRDefault="00556855" w:rsidP="009A5A29"/>
          <w:p w14:paraId="5E5CC760" w14:textId="77777777" w:rsidR="00556855" w:rsidRDefault="00556855" w:rsidP="009A5A29"/>
          <w:p w14:paraId="285999D9" w14:textId="77777777" w:rsidR="00556855" w:rsidRDefault="00556855" w:rsidP="009A5A29"/>
          <w:p w14:paraId="1FECAB3F" w14:textId="4C388FA7" w:rsidR="009A5A29" w:rsidRDefault="009A5A29" w:rsidP="009A5A29">
            <w:pPr>
              <w:autoSpaceDE w:val="0"/>
              <w:autoSpaceDN w:val="0"/>
              <w:adjustRightInd w:val="0"/>
              <w:jc w:val="center"/>
              <w:rPr>
                <w:b/>
                <w:bCs/>
              </w:rPr>
            </w:pPr>
            <w:r w:rsidRPr="00D62F63">
              <w:rPr>
                <w:b/>
                <w:bCs/>
              </w:rPr>
              <w:t>APPENDIX A</w:t>
            </w:r>
          </w:p>
          <w:p w14:paraId="55725365" w14:textId="77777777" w:rsidR="009A5A29" w:rsidRPr="00D62F63" w:rsidRDefault="009A5A29" w:rsidP="009A5A29">
            <w:pPr>
              <w:autoSpaceDE w:val="0"/>
              <w:autoSpaceDN w:val="0"/>
              <w:adjustRightInd w:val="0"/>
              <w:jc w:val="center"/>
              <w:rPr>
                <w:b/>
                <w:bCs/>
              </w:rPr>
            </w:pPr>
          </w:p>
          <w:p w14:paraId="1DF63CC9" w14:textId="77777777" w:rsidR="009A5A29" w:rsidRPr="00D62F63" w:rsidRDefault="009A5A29" w:rsidP="009A5A29">
            <w:pPr>
              <w:autoSpaceDE w:val="0"/>
              <w:autoSpaceDN w:val="0"/>
              <w:adjustRightInd w:val="0"/>
              <w:jc w:val="center"/>
              <w:rPr>
                <w:b/>
                <w:bCs/>
              </w:rPr>
            </w:pPr>
            <w:r w:rsidRPr="00D62F63">
              <w:rPr>
                <w:b/>
                <w:bCs/>
              </w:rPr>
              <w:t>SAMPLE BRICK STREET POLICY PETITION</w:t>
            </w:r>
          </w:p>
          <w:p w14:paraId="0A869E80" w14:textId="77777777" w:rsidR="009A5A29" w:rsidRDefault="009A5A29" w:rsidP="009A5A29">
            <w:pPr>
              <w:autoSpaceDE w:val="0"/>
              <w:autoSpaceDN w:val="0"/>
              <w:adjustRightInd w:val="0"/>
            </w:pPr>
          </w:p>
          <w:p w14:paraId="697B3FCE" w14:textId="77777777" w:rsidR="009A5A29" w:rsidRDefault="009A5A29" w:rsidP="009A5A29">
            <w:pPr>
              <w:autoSpaceDE w:val="0"/>
              <w:autoSpaceDN w:val="0"/>
              <w:adjustRightInd w:val="0"/>
            </w:pPr>
            <w:r w:rsidRPr="00D62F63">
              <w:t>The purpose of this form is to provide a means by which residents may request the City of Clearwater</w:t>
            </w:r>
            <w:r>
              <w:t xml:space="preserve"> </w:t>
            </w:r>
            <w:r w:rsidRPr="00D62F63">
              <w:t>to install an upgraded brick street surface in place of asphalt or replace a deteriorated existing brick</w:t>
            </w:r>
            <w:r>
              <w:t xml:space="preserve"> </w:t>
            </w:r>
            <w:r w:rsidRPr="00D62F63">
              <w:t>street. This form is to be utilized in conjunction with the City of Clearwater’s Brick Street Policy adopted</w:t>
            </w:r>
            <w:r>
              <w:t xml:space="preserve"> </w:t>
            </w:r>
            <w:r w:rsidRPr="00D62F63">
              <w:t>by the City Council.</w:t>
            </w:r>
          </w:p>
          <w:p w14:paraId="384BC197" w14:textId="77777777" w:rsidR="009A5A29" w:rsidRPr="00D62F63" w:rsidRDefault="009A5A29" w:rsidP="009A5A29">
            <w:pPr>
              <w:autoSpaceDE w:val="0"/>
              <w:autoSpaceDN w:val="0"/>
              <w:adjustRightInd w:val="0"/>
            </w:pPr>
          </w:p>
          <w:p w14:paraId="4D4E8C15" w14:textId="77777777" w:rsidR="009A5A29" w:rsidRDefault="009A5A29" w:rsidP="009A5A29">
            <w:pPr>
              <w:autoSpaceDE w:val="0"/>
              <w:autoSpaceDN w:val="0"/>
              <w:adjustRightInd w:val="0"/>
            </w:pPr>
            <w:r w:rsidRPr="00D62F63">
              <w:t>As outlined in the Brick Street Policy, the additional costs of upgrading from an asphalt street to a brick</w:t>
            </w:r>
            <w:r>
              <w:t xml:space="preserve"> </w:t>
            </w:r>
            <w:r w:rsidRPr="00D62F63">
              <w:t>street will be assessed to the property owners with front footage on the proposed street. The net cost,</w:t>
            </w:r>
            <w:r>
              <w:t xml:space="preserve"> </w:t>
            </w:r>
            <w:r w:rsidRPr="00D62F63">
              <w:t>as determined by the City, will be assessed to each property owner based on the Brick Street Policy.</w:t>
            </w:r>
            <w:r>
              <w:t xml:space="preserve"> </w:t>
            </w:r>
            <w:r w:rsidRPr="00D62F63">
              <w:t>Specific costs will be determined prior to City Council adoption of the final assessment roll</w:t>
            </w:r>
            <w:r>
              <w:t>.</w:t>
            </w:r>
            <w:r w:rsidRPr="00D62F63">
              <w:t xml:space="preserve"> There will be</w:t>
            </w:r>
            <w:r>
              <w:t xml:space="preserve"> </w:t>
            </w:r>
            <w:r w:rsidRPr="00D62F63">
              <w:t>no assessment levied in the case of upgrading an existing brick street.</w:t>
            </w:r>
            <w:r>
              <w:t xml:space="preserve"> </w:t>
            </w:r>
          </w:p>
          <w:p w14:paraId="5960CD61" w14:textId="77777777" w:rsidR="009A5A29" w:rsidRDefault="009A5A29" w:rsidP="009A5A29">
            <w:pPr>
              <w:autoSpaceDE w:val="0"/>
              <w:autoSpaceDN w:val="0"/>
              <w:adjustRightInd w:val="0"/>
            </w:pPr>
          </w:p>
          <w:p w14:paraId="71B3F493" w14:textId="77777777" w:rsidR="00556855" w:rsidRDefault="00556855" w:rsidP="009A5A29">
            <w:pPr>
              <w:autoSpaceDE w:val="0"/>
              <w:autoSpaceDN w:val="0"/>
              <w:adjustRightInd w:val="0"/>
            </w:pPr>
          </w:p>
          <w:p w14:paraId="1FBAB2A6" w14:textId="77777777" w:rsidR="009A5A29" w:rsidRPr="00D62F63" w:rsidRDefault="009A5A29" w:rsidP="00556855">
            <w:pPr>
              <w:autoSpaceDE w:val="0"/>
              <w:autoSpaceDN w:val="0"/>
              <w:adjustRightInd w:val="0"/>
              <w:spacing w:line="360" w:lineRule="auto"/>
              <w:ind w:left="360"/>
            </w:pPr>
            <w:r w:rsidRPr="00D62F63">
              <w:t>Street Name:</w:t>
            </w:r>
            <w:r>
              <w:t>__________________________________________________</w:t>
            </w:r>
            <w:r w:rsidR="00556855">
              <w:t>_</w:t>
            </w:r>
            <w:r>
              <w:t>___</w:t>
            </w:r>
          </w:p>
          <w:p w14:paraId="58645EE6" w14:textId="77777777" w:rsidR="009A5A29" w:rsidRPr="00D62F63" w:rsidRDefault="009A5A29" w:rsidP="00556855">
            <w:pPr>
              <w:autoSpaceDE w:val="0"/>
              <w:autoSpaceDN w:val="0"/>
              <w:adjustRightInd w:val="0"/>
              <w:spacing w:line="360" w:lineRule="auto"/>
              <w:ind w:left="360"/>
            </w:pPr>
            <w:r w:rsidRPr="00D62F63">
              <w:t xml:space="preserve">From Cross Street: </w:t>
            </w:r>
            <w:r>
              <w:t>__________________</w:t>
            </w:r>
            <w:r w:rsidRPr="00D62F63">
              <w:t xml:space="preserve"> </w:t>
            </w:r>
            <w:r>
              <w:t xml:space="preserve">To Cross </w:t>
            </w:r>
            <w:r w:rsidRPr="00D62F63">
              <w:t>Street:</w:t>
            </w:r>
            <w:r>
              <w:t>_________________</w:t>
            </w:r>
          </w:p>
          <w:p w14:paraId="1D997A2B" w14:textId="77777777" w:rsidR="009A5A29" w:rsidRPr="00D62F63" w:rsidRDefault="009A5A29" w:rsidP="00556855">
            <w:pPr>
              <w:autoSpaceDE w:val="0"/>
              <w:autoSpaceDN w:val="0"/>
              <w:adjustRightInd w:val="0"/>
              <w:spacing w:line="360" w:lineRule="auto"/>
              <w:ind w:left="360"/>
            </w:pPr>
            <w:r w:rsidRPr="00D62F63">
              <w:t>Total Number of Affected Property Owners (Lots):</w:t>
            </w:r>
            <w:r>
              <w:t>___________</w:t>
            </w:r>
          </w:p>
          <w:p w14:paraId="23F08A95" w14:textId="77777777" w:rsidR="009A5A29" w:rsidRPr="00D62F63" w:rsidRDefault="009A5A29" w:rsidP="00556855">
            <w:pPr>
              <w:autoSpaceDE w:val="0"/>
              <w:autoSpaceDN w:val="0"/>
              <w:adjustRightInd w:val="0"/>
              <w:spacing w:line="360" w:lineRule="auto"/>
              <w:ind w:left="360"/>
            </w:pPr>
            <w:r w:rsidRPr="00D62F63">
              <w:t>Contact Name:</w:t>
            </w:r>
            <w:r>
              <w:t>_______________________________________</w:t>
            </w:r>
          </w:p>
          <w:p w14:paraId="5E012A21" w14:textId="77777777" w:rsidR="009A5A29" w:rsidRDefault="009A5A29" w:rsidP="00556855">
            <w:pPr>
              <w:autoSpaceDE w:val="0"/>
              <w:autoSpaceDN w:val="0"/>
              <w:adjustRightInd w:val="0"/>
              <w:spacing w:line="360" w:lineRule="auto"/>
              <w:ind w:left="360"/>
            </w:pPr>
            <w:r w:rsidRPr="00D62F63">
              <w:t>Contact Address:</w:t>
            </w:r>
            <w:r>
              <w:t>_____________________________________</w:t>
            </w:r>
          </w:p>
          <w:p w14:paraId="6DBA1013" w14:textId="77777777" w:rsidR="009A5A29" w:rsidRPr="00D62F63" w:rsidRDefault="009A5A29" w:rsidP="00556855">
            <w:pPr>
              <w:autoSpaceDE w:val="0"/>
              <w:autoSpaceDN w:val="0"/>
              <w:adjustRightInd w:val="0"/>
              <w:spacing w:line="360" w:lineRule="auto"/>
              <w:ind w:left="360"/>
            </w:pPr>
            <w:r w:rsidRPr="00D62F63">
              <w:t>Contact Phone:</w:t>
            </w:r>
            <w:r>
              <w:t>______________________________________</w:t>
            </w:r>
          </w:p>
          <w:p w14:paraId="16078BD0" w14:textId="77777777" w:rsidR="009A5A29" w:rsidRDefault="009A5A29" w:rsidP="00556855">
            <w:pPr>
              <w:autoSpaceDE w:val="0"/>
              <w:autoSpaceDN w:val="0"/>
              <w:adjustRightInd w:val="0"/>
              <w:ind w:left="360"/>
            </w:pPr>
          </w:p>
          <w:p w14:paraId="3A8B550C" w14:textId="77777777" w:rsidR="009A5A29" w:rsidRDefault="009A5A29" w:rsidP="009A5A29">
            <w:pPr>
              <w:autoSpaceDE w:val="0"/>
              <w:autoSpaceDN w:val="0"/>
              <w:adjustRightInd w:val="0"/>
            </w:pPr>
            <w:r w:rsidRPr="00D62F63">
              <w:t>I understand, by my signature below, that the purpose of this petition is to demonstrate my support of</w:t>
            </w:r>
            <w:r>
              <w:t xml:space="preserve"> </w:t>
            </w:r>
            <w:r w:rsidRPr="00D62F63">
              <w:t>the installation/restoration of brick on the proposed street. I also understand that the cost associated</w:t>
            </w:r>
            <w:r>
              <w:t xml:space="preserve"> </w:t>
            </w:r>
            <w:r w:rsidRPr="00D62F63">
              <w:t>with this upgrade will be borne by myself and other property owners on the proposed street.</w:t>
            </w:r>
            <w:r>
              <w:t xml:space="preserve"> </w:t>
            </w:r>
            <w:r w:rsidRPr="00D62F63">
              <w:t>Furthermore, I also understand that by signing this petition, I am authorizing the City of Clearwater to</w:t>
            </w:r>
            <w:r>
              <w:t xml:space="preserve"> </w:t>
            </w:r>
            <w:r w:rsidRPr="00D62F63">
              <w:t>proceed with the establishment of a preliminary assessment roll and I am in no way obligated to accept</w:t>
            </w:r>
            <w:r>
              <w:t xml:space="preserve"> </w:t>
            </w:r>
            <w:r w:rsidRPr="00D62F63">
              <w:t>this assessment at this time. Attached to this petition is an estimate of the proposed cost for each</w:t>
            </w:r>
            <w:r>
              <w:t xml:space="preserve"> </w:t>
            </w:r>
            <w:r w:rsidRPr="00D62F63">
              <w:t>property impacted. This estimate is preliminary only and may be adjusted up or down based upon</w:t>
            </w:r>
            <w:r>
              <w:t xml:space="preserve"> </w:t>
            </w:r>
            <w:r w:rsidRPr="00D62F63">
              <w:t>actual construction bid results</w:t>
            </w:r>
          </w:p>
          <w:p w14:paraId="0E4A86D4" w14:textId="77777777" w:rsidR="009A5A29" w:rsidRDefault="009A5A29" w:rsidP="009A5A29">
            <w:pPr>
              <w:autoSpaceDE w:val="0"/>
              <w:autoSpaceDN w:val="0"/>
              <w:adjustRightInd w:val="0"/>
            </w:pPr>
          </w:p>
          <w:p w14:paraId="5C2321D8" w14:textId="77777777" w:rsidR="00556855" w:rsidRPr="00D62F63" w:rsidRDefault="00556855" w:rsidP="009A5A29">
            <w:pPr>
              <w:autoSpaceDE w:val="0"/>
              <w:autoSpaceDN w:val="0"/>
              <w:adjustRightInd w:val="0"/>
            </w:pPr>
          </w:p>
          <w:p w14:paraId="4AD64977" w14:textId="77777777" w:rsidR="009A5A29" w:rsidRPr="00D62F63" w:rsidRDefault="009A5A29" w:rsidP="009A5A29">
            <w:pPr>
              <w:autoSpaceDE w:val="0"/>
              <w:autoSpaceDN w:val="0"/>
              <w:adjustRightInd w:val="0"/>
              <w:spacing w:line="360" w:lineRule="auto"/>
              <w:ind w:left="1440"/>
            </w:pPr>
            <w:r w:rsidRPr="00D62F63">
              <w:t>NAME: ___________________________________________</w:t>
            </w:r>
          </w:p>
          <w:p w14:paraId="19CD2696" w14:textId="77777777" w:rsidR="009A5A29" w:rsidRPr="00D62F63" w:rsidRDefault="009A5A29" w:rsidP="009A5A29">
            <w:pPr>
              <w:autoSpaceDE w:val="0"/>
              <w:autoSpaceDN w:val="0"/>
              <w:adjustRightInd w:val="0"/>
              <w:spacing w:line="360" w:lineRule="auto"/>
              <w:ind w:left="1440"/>
            </w:pPr>
            <w:r w:rsidRPr="00D62F63">
              <w:t>ADDRESS: ________________________________________</w:t>
            </w:r>
          </w:p>
          <w:p w14:paraId="6E4DFF7D" w14:textId="77777777" w:rsidR="009A5A29" w:rsidRPr="00D62F63" w:rsidRDefault="009A5A29" w:rsidP="009A5A29">
            <w:pPr>
              <w:autoSpaceDE w:val="0"/>
              <w:autoSpaceDN w:val="0"/>
              <w:adjustRightInd w:val="0"/>
              <w:spacing w:line="360" w:lineRule="auto"/>
              <w:ind w:left="1440"/>
            </w:pPr>
            <w:r w:rsidRPr="00D62F63">
              <w:t>PHONE: __________________________________________</w:t>
            </w:r>
          </w:p>
          <w:p w14:paraId="414F44B0" w14:textId="77777777" w:rsidR="009A5A29" w:rsidRPr="00D62F63" w:rsidRDefault="009A5A29" w:rsidP="009A5A29">
            <w:pPr>
              <w:autoSpaceDE w:val="0"/>
              <w:autoSpaceDN w:val="0"/>
              <w:adjustRightInd w:val="0"/>
              <w:spacing w:line="360" w:lineRule="auto"/>
              <w:ind w:left="1440"/>
            </w:pPr>
            <w:r w:rsidRPr="00D62F63">
              <w:t>SIGNATURE: ______________________________________</w:t>
            </w:r>
          </w:p>
          <w:p w14:paraId="190AEB88" w14:textId="77777777" w:rsidR="009A5A29" w:rsidRPr="00E07A12" w:rsidRDefault="009A5A29" w:rsidP="009A5A29">
            <w:pPr>
              <w:autoSpaceDE w:val="0"/>
              <w:autoSpaceDN w:val="0"/>
              <w:adjustRightInd w:val="0"/>
              <w:rPr>
                <w:bCs/>
              </w:rPr>
            </w:pPr>
          </w:p>
          <w:p w14:paraId="52FA80D8" w14:textId="77777777" w:rsidR="009A5A29" w:rsidRPr="00E07A12" w:rsidRDefault="009A5A29" w:rsidP="009A5A29">
            <w:pPr>
              <w:autoSpaceDE w:val="0"/>
              <w:autoSpaceDN w:val="0"/>
              <w:adjustRightInd w:val="0"/>
              <w:jc w:val="center"/>
              <w:rPr>
                <w:bCs/>
              </w:rPr>
            </w:pPr>
            <w:r w:rsidRPr="00E27013">
              <w:rPr>
                <w:b/>
                <w:bCs/>
              </w:rPr>
              <w:t>Please submit this petition to</w:t>
            </w:r>
            <w:r w:rsidRPr="00E07A12">
              <w:rPr>
                <w:bCs/>
              </w:rPr>
              <w:t>:</w:t>
            </w:r>
          </w:p>
          <w:p w14:paraId="6F2DC066" w14:textId="77777777" w:rsidR="009A5A29" w:rsidRPr="00D62F63" w:rsidRDefault="009A5A29" w:rsidP="009A5A29">
            <w:pPr>
              <w:autoSpaceDE w:val="0"/>
              <w:autoSpaceDN w:val="0"/>
              <w:adjustRightInd w:val="0"/>
              <w:jc w:val="center"/>
            </w:pPr>
            <w:r w:rsidRPr="00D62F63">
              <w:t>City Clerk</w:t>
            </w:r>
            <w:r w:rsidR="00E27013">
              <w:t xml:space="preserve">, </w:t>
            </w:r>
            <w:r w:rsidRPr="00D62F63">
              <w:t>City of Clearwater</w:t>
            </w:r>
          </w:p>
          <w:p w14:paraId="493AF267" w14:textId="77777777" w:rsidR="009A5A29" w:rsidRPr="00D62F63" w:rsidRDefault="009A5A29" w:rsidP="009A5A29">
            <w:pPr>
              <w:autoSpaceDE w:val="0"/>
              <w:autoSpaceDN w:val="0"/>
              <w:adjustRightInd w:val="0"/>
              <w:jc w:val="center"/>
            </w:pPr>
            <w:r w:rsidRPr="00D62F63">
              <w:t>Official Records and Legislative Services Department</w:t>
            </w:r>
          </w:p>
          <w:p w14:paraId="5B1B5A52" w14:textId="50E81043" w:rsidR="00C4550F" w:rsidRDefault="009A5A29" w:rsidP="00C4550F">
            <w:pPr>
              <w:jc w:val="center"/>
            </w:pPr>
            <w:r w:rsidRPr="00D62F63">
              <w:t>P.O. Box 4748, Clearwater , FL 33756</w:t>
            </w:r>
          </w:p>
          <w:p w14:paraId="11C86C1B" w14:textId="77777777" w:rsidR="00C4550F" w:rsidRPr="00D62F63" w:rsidRDefault="00C4550F" w:rsidP="00C4550F">
            <w:pPr>
              <w:jc w:val="center"/>
            </w:pPr>
          </w:p>
          <w:p w14:paraId="0B973FFB" w14:textId="77777777" w:rsidR="005D440D" w:rsidRPr="00431065" w:rsidRDefault="005D440D" w:rsidP="002A6095">
            <w:pPr>
              <w:rPr>
                <w:b/>
              </w:rPr>
            </w:pPr>
          </w:p>
        </w:tc>
        <w:tc>
          <w:tcPr>
            <w:tcW w:w="936" w:type="dxa"/>
          </w:tcPr>
          <w:p w14:paraId="447E342F" w14:textId="77777777" w:rsidR="005D440D" w:rsidRDefault="005D440D" w:rsidP="008738F5">
            <w:pPr>
              <w:rPr>
                <w:b/>
                <w:sz w:val="24"/>
                <w:szCs w:val="24"/>
              </w:rPr>
            </w:pPr>
            <w:r>
              <w:rPr>
                <w:b/>
                <w:sz w:val="24"/>
                <w:szCs w:val="24"/>
              </w:rPr>
              <w:lastRenderedPageBreak/>
              <w:t>6-2</w:t>
            </w:r>
          </w:p>
          <w:p w14:paraId="38A4CB29" w14:textId="77777777" w:rsidR="006A36B9" w:rsidRDefault="006A36B9" w:rsidP="008738F5">
            <w:pPr>
              <w:rPr>
                <w:b/>
                <w:sz w:val="24"/>
                <w:szCs w:val="24"/>
              </w:rPr>
            </w:pPr>
          </w:p>
          <w:p w14:paraId="2512C6CD" w14:textId="77777777" w:rsidR="006A36B9" w:rsidRDefault="006A36B9" w:rsidP="008738F5">
            <w:pPr>
              <w:rPr>
                <w:b/>
                <w:sz w:val="24"/>
                <w:szCs w:val="24"/>
              </w:rPr>
            </w:pPr>
          </w:p>
          <w:p w14:paraId="5C617752" w14:textId="77777777" w:rsidR="006A36B9" w:rsidRDefault="006A36B9" w:rsidP="008738F5">
            <w:pPr>
              <w:rPr>
                <w:b/>
                <w:sz w:val="24"/>
                <w:szCs w:val="24"/>
              </w:rPr>
            </w:pPr>
          </w:p>
          <w:p w14:paraId="222B5E41" w14:textId="77777777" w:rsidR="006A36B9" w:rsidRDefault="006A36B9" w:rsidP="008738F5">
            <w:pPr>
              <w:rPr>
                <w:b/>
                <w:sz w:val="24"/>
                <w:szCs w:val="24"/>
              </w:rPr>
            </w:pPr>
          </w:p>
          <w:p w14:paraId="74CBB8CE" w14:textId="77777777" w:rsidR="006A36B9" w:rsidRDefault="006A36B9" w:rsidP="008738F5">
            <w:pPr>
              <w:rPr>
                <w:b/>
                <w:sz w:val="24"/>
                <w:szCs w:val="24"/>
              </w:rPr>
            </w:pPr>
          </w:p>
          <w:p w14:paraId="467DA4D5" w14:textId="77777777" w:rsidR="006A36B9" w:rsidRDefault="006A36B9" w:rsidP="008738F5">
            <w:pPr>
              <w:rPr>
                <w:b/>
                <w:sz w:val="24"/>
                <w:szCs w:val="24"/>
              </w:rPr>
            </w:pPr>
          </w:p>
          <w:p w14:paraId="5D294BBB" w14:textId="77777777" w:rsidR="006A36B9" w:rsidRDefault="006A36B9" w:rsidP="008738F5">
            <w:pPr>
              <w:rPr>
                <w:b/>
                <w:sz w:val="24"/>
                <w:szCs w:val="24"/>
              </w:rPr>
            </w:pPr>
          </w:p>
          <w:p w14:paraId="144B224C" w14:textId="77777777" w:rsidR="006A36B9" w:rsidRDefault="006A36B9" w:rsidP="008738F5">
            <w:pPr>
              <w:rPr>
                <w:b/>
                <w:sz w:val="24"/>
                <w:szCs w:val="24"/>
              </w:rPr>
            </w:pPr>
          </w:p>
          <w:p w14:paraId="216F7D87" w14:textId="77777777" w:rsidR="006A36B9" w:rsidRDefault="006A36B9" w:rsidP="008738F5">
            <w:pPr>
              <w:rPr>
                <w:b/>
                <w:sz w:val="24"/>
                <w:szCs w:val="24"/>
              </w:rPr>
            </w:pPr>
          </w:p>
          <w:p w14:paraId="4D2F5532" w14:textId="77777777" w:rsidR="006A36B9" w:rsidRDefault="006A36B9" w:rsidP="008738F5">
            <w:pPr>
              <w:rPr>
                <w:b/>
                <w:sz w:val="24"/>
                <w:szCs w:val="24"/>
              </w:rPr>
            </w:pPr>
          </w:p>
          <w:p w14:paraId="2BE43F00" w14:textId="77777777" w:rsidR="006A36B9" w:rsidRDefault="006A36B9" w:rsidP="008738F5">
            <w:pPr>
              <w:rPr>
                <w:b/>
                <w:sz w:val="24"/>
                <w:szCs w:val="24"/>
              </w:rPr>
            </w:pPr>
          </w:p>
          <w:p w14:paraId="6E51A2B0" w14:textId="77777777" w:rsidR="006A36B9" w:rsidRDefault="006A36B9" w:rsidP="008738F5">
            <w:pPr>
              <w:rPr>
                <w:b/>
                <w:sz w:val="24"/>
                <w:szCs w:val="24"/>
              </w:rPr>
            </w:pPr>
          </w:p>
          <w:p w14:paraId="4CDB22E9" w14:textId="77777777" w:rsidR="006A36B9" w:rsidRDefault="006A36B9" w:rsidP="008738F5">
            <w:pPr>
              <w:rPr>
                <w:b/>
                <w:sz w:val="24"/>
                <w:szCs w:val="24"/>
              </w:rPr>
            </w:pPr>
          </w:p>
          <w:p w14:paraId="0DD730EB" w14:textId="77777777" w:rsidR="006A36B9" w:rsidRDefault="006A36B9" w:rsidP="008738F5">
            <w:pPr>
              <w:rPr>
                <w:b/>
                <w:sz w:val="24"/>
                <w:szCs w:val="24"/>
              </w:rPr>
            </w:pPr>
          </w:p>
          <w:p w14:paraId="137C6CE8" w14:textId="77777777" w:rsidR="006A36B9" w:rsidRDefault="006A36B9" w:rsidP="008738F5">
            <w:pPr>
              <w:rPr>
                <w:b/>
                <w:sz w:val="24"/>
                <w:szCs w:val="24"/>
              </w:rPr>
            </w:pPr>
          </w:p>
          <w:p w14:paraId="276AC957" w14:textId="77777777" w:rsidR="006A36B9" w:rsidRDefault="006A36B9" w:rsidP="008738F5">
            <w:pPr>
              <w:rPr>
                <w:b/>
                <w:sz w:val="24"/>
                <w:szCs w:val="24"/>
              </w:rPr>
            </w:pPr>
          </w:p>
          <w:p w14:paraId="46BAC5E7" w14:textId="77777777" w:rsidR="006A36B9" w:rsidRDefault="006A36B9" w:rsidP="008738F5">
            <w:pPr>
              <w:rPr>
                <w:b/>
                <w:sz w:val="24"/>
                <w:szCs w:val="24"/>
              </w:rPr>
            </w:pPr>
          </w:p>
          <w:p w14:paraId="06470AB5" w14:textId="77777777" w:rsidR="006A36B9" w:rsidRDefault="006A36B9" w:rsidP="008738F5">
            <w:pPr>
              <w:rPr>
                <w:b/>
                <w:sz w:val="24"/>
                <w:szCs w:val="24"/>
              </w:rPr>
            </w:pPr>
          </w:p>
          <w:p w14:paraId="6E7288C9" w14:textId="77777777" w:rsidR="006A36B9" w:rsidRDefault="006A36B9" w:rsidP="008738F5">
            <w:pPr>
              <w:rPr>
                <w:b/>
                <w:sz w:val="24"/>
                <w:szCs w:val="24"/>
              </w:rPr>
            </w:pPr>
          </w:p>
          <w:p w14:paraId="3AF6685A" w14:textId="77777777" w:rsidR="006A36B9" w:rsidRDefault="006A36B9" w:rsidP="008738F5">
            <w:pPr>
              <w:rPr>
                <w:b/>
                <w:sz w:val="24"/>
                <w:szCs w:val="24"/>
              </w:rPr>
            </w:pPr>
          </w:p>
          <w:p w14:paraId="1A0E1CBD" w14:textId="77777777" w:rsidR="006A36B9" w:rsidRDefault="006A36B9" w:rsidP="008738F5">
            <w:pPr>
              <w:rPr>
                <w:b/>
                <w:sz w:val="24"/>
                <w:szCs w:val="24"/>
              </w:rPr>
            </w:pPr>
          </w:p>
          <w:p w14:paraId="2A71428C" w14:textId="77777777" w:rsidR="006A36B9" w:rsidRDefault="006A36B9" w:rsidP="008738F5">
            <w:pPr>
              <w:rPr>
                <w:b/>
                <w:sz w:val="24"/>
                <w:szCs w:val="24"/>
              </w:rPr>
            </w:pPr>
          </w:p>
          <w:p w14:paraId="5612BE10" w14:textId="77777777" w:rsidR="006A36B9" w:rsidRDefault="006A36B9" w:rsidP="008738F5">
            <w:pPr>
              <w:rPr>
                <w:b/>
                <w:sz w:val="24"/>
                <w:szCs w:val="24"/>
              </w:rPr>
            </w:pPr>
          </w:p>
          <w:p w14:paraId="28125769" w14:textId="77777777" w:rsidR="006A36B9" w:rsidRDefault="006A36B9" w:rsidP="008738F5">
            <w:pPr>
              <w:rPr>
                <w:b/>
                <w:sz w:val="24"/>
                <w:szCs w:val="24"/>
              </w:rPr>
            </w:pPr>
          </w:p>
          <w:p w14:paraId="62B02AB0" w14:textId="77777777" w:rsidR="006A36B9" w:rsidRDefault="006A36B9" w:rsidP="008738F5">
            <w:pPr>
              <w:rPr>
                <w:b/>
                <w:sz w:val="24"/>
                <w:szCs w:val="24"/>
              </w:rPr>
            </w:pPr>
          </w:p>
          <w:p w14:paraId="1B629016" w14:textId="77777777" w:rsidR="006A36B9" w:rsidRDefault="006A36B9" w:rsidP="008738F5">
            <w:pPr>
              <w:rPr>
                <w:b/>
                <w:sz w:val="24"/>
                <w:szCs w:val="24"/>
              </w:rPr>
            </w:pPr>
          </w:p>
          <w:p w14:paraId="2F3E4FEB" w14:textId="77777777" w:rsidR="006A36B9" w:rsidRDefault="006A36B9" w:rsidP="008738F5">
            <w:pPr>
              <w:rPr>
                <w:b/>
                <w:sz w:val="24"/>
                <w:szCs w:val="24"/>
              </w:rPr>
            </w:pPr>
          </w:p>
          <w:p w14:paraId="048CBF7E" w14:textId="77777777" w:rsidR="006A36B9" w:rsidRDefault="006A36B9" w:rsidP="008738F5">
            <w:pPr>
              <w:rPr>
                <w:b/>
                <w:sz w:val="24"/>
                <w:szCs w:val="24"/>
              </w:rPr>
            </w:pPr>
          </w:p>
          <w:p w14:paraId="269B0570" w14:textId="77777777" w:rsidR="006A36B9" w:rsidRDefault="006A36B9" w:rsidP="008738F5">
            <w:pPr>
              <w:rPr>
                <w:b/>
                <w:sz w:val="24"/>
                <w:szCs w:val="24"/>
              </w:rPr>
            </w:pPr>
          </w:p>
          <w:p w14:paraId="242C6A2A" w14:textId="77777777" w:rsidR="006A36B9" w:rsidRDefault="006A36B9" w:rsidP="008738F5">
            <w:pPr>
              <w:rPr>
                <w:b/>
                <w:sz w:val="24"/>
                <w:szCs w:val="24"/>
              </w:rPr>
            </w:pPr>
          </w:p>
          <w:p w14:paraId="56F183E1" w14:textId="77777777" w:rsidR="006A36B9" w:rsidRDefault="006A36B9" w:rsidP="008738F5">
            <w:pPr>
              <w:rPr>
                <w:b/>
                <w:sz w:val="24"/>
                <w:szCs w:val="24"/>
              </w:rPr>
            </w:pPr>
          </w:p>
          <w:p w14:paraId="0A5D388A" w14:textId="77777777" w:rsidR="006A36B9" w:rsidRDefault="006A36B9" w:rsidP="008738F5">
            <w:pPr>
              <w:rPr>
                <w:b/>
                <w:sz w:val="24"/>
                <w:szCs w:val="24"/>
              </w:rPr>
            </w:pPr>
          </w:p>
          <w:p w14:paraId="354ECBE4" w14:textId="77777777" w:rsidR="006A36B9" w:rsidRDefault="006A36B9" w:rsidP="008738F5">
            <w:pPr>
              <w:rPr>
                <w:b/>
                <w:sz w:val="24"/>
                <w:szCs w:val="24"/>
              </w:rPr>
            </w:pPr>
          </w:p>
          <w:p w14:paraId="2AF0C7CA" w14:textId="77777777" w:rsidR="006A36B9" w:rsidRDefault="006A36B9" w:rsidP="008738F5">
            <w:pPr>
              <w:rPr>
                <w:b/>
                <w:sz w:val="24"/>
                <w:szCs w:val="24"/>
              </w:rPr>
            </w:pPr>
          </w:p>
          <w:p w14:paraId="722D61AD" w14:textId="77777777" w:rsidR="006A36B9" w:rsidRDefault="006A36B9" w:rsidP="008738F5">
            <w:pPr>
              <w:rPr>
                <w:b/>
                <w:sz w:val="24"/>
                <w:szCs w:val="24"/>
              </w:rPr>
            </w:pPr>
          </w:p>
          <w:p w14:paraId="52092D1F" w14:textId="77777777" w:rsidR="006A36B9" w:rsidRDefault="006A36B9" w:rsidP="008738F5">
            <w:pPr>
              <w:rPr>
                <w:b/>
                <w:sz w:val="24"/>
                <w:szCs w:val="24"/>
              </w:rPr>
            </w:pPr>
          </w:p>
          <w:p w14:paraId="4514E118" w14:textId="77777777" w:rsidR="006A36B9" w:rsidRDefault="006A36B9" w:rsidP="006A36B9">
            <w:pPr>
              <w:rPr>
                <w:b/>
                <w:sz w:val="24"/>
                <w:szCs w:val="24"/>
              </w:rPr>
            </w:pPr>
            <w:r>
              <w:rPr>
                <w:b/>
                <w:sz w:val="24"/>
                <w:szCs w:val="24"/>
              </w:rPr>
              <w:lastRenderedPageBreak/>
              <w:t>6-2</w:t>
            </w:r>
          </w:p>
          <w:p w14:paraId="4D0C1F99" w14:textId="77777777" w:rsidR="006A36B9" w:rsidRDefault="00556855" w:rsidP="008738F5">
            <w:pPr>
              <w:rPr>
                <w:b/>
                <w:sz w:val="24"/>
                <w:szCs w:val="24"/>
              </w:rPr>
            </w:pPr>
            <w:r>
              <w:rPr>
                <w:b/>
                <w:sz w:val="24"/>
                <w:szCs w:val="24"/>
              </w:rPr>
              <w:t>c</w:t>
            </w:r>
            <w:r w:rsidR="006A36B9">
              <w:rPr>
                <w:b/>
                <w:sz w:val="24"/>
                <w:szCs w:val="24"/>
              </w:rPr>
              <w:t>ont</w:t>
            </w:r>
            <w:r>
              <w:rPr>
                <w:b/>
                <w:sz w:val="24"/>
                <w:szCs w:val="24"/>
              </w:rPr>
              <w:t>’</w:t>
            </w:r>
            <w:r w:rsidR="006A36B9">
              <w:rPr>
                <w:b/>
                <w:sz w:val="24"/>
                <w:szCs w:val="24"/>
              </w:rPr>
              <w:t>d</w:t>
            </w:r>
          </w:p>
          <w:p w14:paraId="65250E2A" w14:textId="77777777" w:rsidR="00556855" w:rsidRDefault="00556855" w:rsidP="008738F5">
            <w:pPr>
              <w:rPr>
                <w:b/>
                <w:sz w:val="24"/>
                <w:szCs w:val="24"/>
              </w:rPr>
            </w:pPr>
          </w:p>
          <w:p w14:paraId="599D5C70" w14:textId="77777777" w:rsidR="00556855" w:rsidRDefault="00556855" w:rsidP="008738F5">
            <w:pPr>
              <w:rPr>
                <w:b/>
                <w:sz w:val="24"/>
                <w:szCs w:val="24"/>
              </w:rPr>
            </w:pPr>
          </w:p>
          <w:p w14:paraId="04F02635" w14:textId="77777777" w:rsidR="00556855" w:rsidRDefault="00556855" w:rsidP="008738F5">
            <w:pPr>
              <w:rPr>
                <w:b/>
                <w:sz w:val="24"/>
                <w:szCs w:val="24"/>
              </w:rPr>
            </w:pPr>
          </w:p>
          <w:p w14:paraId="0BF679DA" w14:textId="77777777" w:rsidR="00556855" w:rsidRDefault="00556855" w:rsidP="008738F5">
            <w:pPr>
              <w:rPr>
                <w:b/>
                <w:sz w:val="24"/>
                <w:szCs w:val="24"/>
              </w:rPr>
            </w:pPr>
          </w:p>
          <w:p w14:paraId="09AD5553" w14:textId="77777777" w:rsidR="00556855" w:rsidRDefault="00556855" w:rsidP="008738F5">
            <w:pPr>
              <w:rPr>
                <w:b/>
                <w:sz w:val="24"/>
                <w:szCs w:val="24"/>
              </w:rPr>
            </w:pPr>
          </w:p>
          <w:p w14:paraId="59AEFC4F" w14:textId="77777777" w:rsidR="00556855" w:rsidRDefault="00556855" w:rsidP="008738F5">
            <w:pPr>
              <w:rPr>
                <w:b/>
                <w:sz w:val="24"/>
                <w:szCs w:val="24"/>
              </w:rPr>
            </w:pPr>
          </w:p>
          <w:p w14:paraId="29125484" w14:textId="77777777" w:rsidR="00556855" w:rsidRDefault="00556855" w:rsidP="008738F5">
            <w:pPr>
              <w:rPr>
                <w:b/>
                <w:sz w:val="24"/>
                <w:szCs w:val="24"/>
              </w:rPr>
            </w:pPr>
          </w:p>
          <w:p w14:paraId="3F41226C" w14:textId="77777777" w:rsidR="00556855" w:rsidRDefault="00556855" w:rsidP="008738F5">
            <w:pPr>
              <w:rPr>
                <w:b/>
                <w:sz w:val="24"/>
                <w:szCs w:val="24"/>
              </w:rPr>
            </w:pPr>
          </w:p>
          <w:p w14:paraId="40D2543D" w14:textId="77777777" w:rsidR="00556855" w:rsidRDefault="00556855" w:rsidP="008738F5">
            <w:pPr>
              <w:rPr>
                <w:b/>
                <w:sz w:val="24"/>
                <w:szCs w:val="24"/>
              </w:rPr>
            </w:pPr>
          </w:p>
          <w:p w14:paraId="5FF67B2E" w14:textId="77777777" w:rsidR="00556855" w:rsidRDefault="00556855" w:rsidP="008738F5">
            <w:pPr>
              <w:rPr>
                <w:b/>
                <w:sz w:val="24"/>
                <w:szCs w:val="24"/>
              </w:rPr>
            </w:pPr>
          </w:p>
          <w:p w14:paraId="0DE07772" w14:textId="77777777" w:rsidR="00556855" w:rsidRDefault="00556855" w:rsidP="008738F5">
            <w:pPr>
              <w:rPr>
                <w:b/>
                <w:sz w:val="24"/>
                <w:szCs w:val="24"/>
              </w:rPr>
            </w:pPr>
          </w:p>
          <w:p w14:paraId="7752FAD2" w14:textId="77777777" w:rsidR="00556855" w:rsidRDefault="00556855" w:rsidP="008738F5">
            <w:pPr>
              <w:rPr>
                <w:b/>
                <w:sz w:val="24"/>
                <w:szCs w:val="24"/>
              </w:rPr>
            </w:pPr>
          </w:p>
          <w:p w14:paraId="456D4326" w14:textId="77777777" w:rsidR="00556855" w:rsidRDefault="00556855" w:rsidP="008738F5">
            <w:pPr>
              <w:rPr>
                <w:b/>
                <w:sz w:val="24"/>
                <w:szCs w:val="24"/>
              </w:rPr>
            </w:pPr>
          </w:p>
          <w:p w14:paraId="0BB5E233" w14:textId="77777777" w:rsidR="00556855" w:rsidRDefault="00556855" w:rsidP="008738F5">
            <w:pPr>
              <w:rPr>
                <w:b/>
                <w:sz w:val="24"/>
                <w:szCs w:val="24"/>
              </w:rPr>
            </w:pPr>
          </w:p>
          <w:p w14:paraId="5BB36663" w14:textId="77777777" w:rsidR="00556855" w:rsidRDefault="00556855" w:rsidP="008738F5">
            <w:pPr>
              <w:rPr>
                <w:b/>
                <w:sz w:val="24"/>
                <w:szCs w:val="24"/>
              </w:rPr>
            </w:pPr>
          </w:p>
          <w:p w14:paraId="0C6BD616" w14:textId="77777777" w:rsidR="00556855" w:rsidRDefault="00556855" w:rsidP="008738F5">
            <w:pPr>
              <w:rPr>
                <w:b/>
                <w:sz w:val="24"/>
                <w:szCs w:val="24"/>
              </w:rPr>
            </w:pPr>
          </w:p>
          <w:p w14:paraId="2000AF9C" w14:textId="77777777" w:rsidR="00556855" w:rsidRDefault="00556855" w:rsidP="008738F5">
            <w:pPr>
              <w:rPr>
                <w:b/>
                <w:sz w:val="24"/>
                <w:szCs w:val="24"/>
              </w:rPr>
            </w:pPr>
          </w:p>
          <w:p w14:paraId="555DAE31" w14:textId="77777777" w:rsidR="00556855" w:rsidRDefault="00556855" w:rsidP="008738F5">
            <w:pPr>
              <w:rPr>
                <w:b/>
                <w:sz w:val="24"/>
                <w:szCs w:val="24"/>
              </w:rPr>
            </w:pPr>
          </w:p>
          <w:p w14:paraId="05F06253" w14:textId="77777777" w:rsidR="00556855" w:rsidRDefault="00556855" w:rsidP="008738F5">
            <w:pPr>
              <w:rPr>
                <w:b/>
                <w:sz w:val="24"/>
                <w:szCs w:val="24"/>
              </w:rPr>
            </w:pPr>
          </w:p>
          <w:p w14:paraId="71F8B96E" w14:textId="77777777" w:rsidR="00556855" w:rsidRDefault="00556855" w:rsidP="008738F5">
            <w:pPr>
              <w:rPr>
                <w:b/>
                <w:sz w:val="24"/>
                <w:szCs w:val="24"/>
              </w:rPr>
            </w:pPr>
          </w:p>
          <w:p w14:paraId="6DEEA266" w14:textId="77777777" w:rsidR="00556855" w:rsidRDefault="00556855" w:rsidP="008738F5">
            <w:pPr>
              <w:rPr>
                <w:b/>
                <w:sz w:val="24"/>
                <w:szCs w:val="24"/>
              </w:rPr>
            </w:pPr>
          </w:p>
          <w:p w14:paraId="76D9238E" w14:textId="77777777" w:rsidR="00556855" w:rsidRDefault="00556855" w:rsidP="008738F5">
            <w:pPr>
              <w:rPr>
                <w:b/>
                <w:sz w:val="24"/>
                <w:szCs w:val="24"/>
              </w:rPr>
            </w:pPr>
          </w:p>
          <w:p w14:paraId="0335EC36" w14:textId="77777777" w:rsidR="00556855" w:rsidRDefault="00556855" w:rsidP="008738F5">
            <w:pPr>
              <w:rPr>
                <w:b/>
                <w:sz w:val="24"/>
                <w:szCs w:val="24"/>
              </w:rPr>
            </w:pPr>
          </w:p>
          <w:p w14:paraId="46B37D34" w14:textId="77777777" w:rsidR="00556855" w:rsidRDefault="00556855" w:rsidP="008738F5">
            <w:pPr>
              <w:rPr>
                <w:b/>
                <w:sz w:val="24"/>
                <w:szCs w:val="24"/>
              </w:rPr>
            </w:pPr>
          </w:p>
          <w:p w14:paraId="6ED70676" w14:textId="77777777" w:rsidR="00556855" w:rsidRDefault="00556855" w:rsidP="008738F5">
            <w:pPr>
              <w:rPr>
                <w:b/>
                <w:sz w:val="24"/>
                <w:szCs w:val="24"/>
              </w:rPr>
            </w:pPr>
          </w:p>
          <w:p w14:paraId="4A1FD427" w14:textId="77777777" w:rsidR="00556855" w:rsidRDefault="00556855" w:rsidP="008738F5">
            <w:pPr>
              <w:rPr>
                <w:b/>
                <w:sz w:val="24"/>
                <w:szCs w:val="24"/>
              </w:rPr>
            </w:pPr>
          </w:p>
          <w:p w14:paraId="421ABC9A" w14:textId="77777777" w:rsidR="00556855" w:rsidRDefault="00556855" w:rsidP="008738F5">
            <w:pPr>
              <w:rPr>
                <w:b/>
                <w:sz w:val="24"/>
                <w:szCs w:val="24"/>
              </w:rPr>
            </w:pPr>
          </w:p>
          <w:p w14:paraId="16C23105" w14:textId="77777777" w:rsidR="00556855" w:rsidRDefault="00556855" w:rsidP="008738F5">
            <w:pPr>
              <w:rPr>
                <w:b/>
                <w:sz w:val="24"/>
                <w:szCs w:val="24"/>
              </w:rPr>
            </w:pPr>
          </w:p>
          <w:p w14:paraId="32DF54D3" w14:textId="77777777" w:rsidR="00556855" w:rsidRDefault="00556855" w:rsidP="008738F5">
            <w:pPr>
              <w:rPr>
                <w:b/>
                <w:sz w:val="24"/>
                <w:szCs w:val="24"/>
              </w:rPr>
            </w:pPr>
          </w:p>
          <w:p w14:paraId="3CC5EB7C" w14:textId="77777777" w:rsidR="00556855" w:rsidRDefault="00556855" w:rsidP="008738F5">
            <w:pPr>
              <w:rPr>
                <w:b/>
                <w:sz w:val="24"/>
                <w:szCs w:val="24"/>
              </w:rPr>
            </w:pPr>
          </w:p>
          <w:p w14:paraId="0FE7BCCE" w14:textId="77777777" w:rsidR="00556855" w:rsidRDefault="00556855" w:rsidP="008738F5">
            <w:pPr>
              <w:rPr>
                <w:b/>
                <w:sz w:val="24"/>
                <w:szCs w:val="24"/>
              </w:rPr>
            </w:pPr>
          </w:p>
          <w:p w14:paraId="4842EC9F" w14:textId="77777777" w:rsidR="00556855" w:rsidRDefault="00556855" w:rsidP="008738F5">
            <w:pPr>
              <w:rPr>
                <w:b/>
                <w:sz w:val="24"/>
                <w:szCs w:val="24"/>
              </w:rPr>
            </w:pPr>
          </w:p>
          <w:p w14:paraId="4A7C7C08" w14:textId="77777777" w:rsidR="00556855" w:rsidRDefault="00556855" w:rsidP="008738F5">
            <w:pPr>
              <w:rPr>
                <w:b/>
                <w:sz w:val="24"/>
                <w:szCs w:val="24"/>
              </w:rPr>
            </w:pPr>
          </w:p>
          <w:p w14:paraId="24AF2ACE" w14:textId="77777777" w:rsidR="00556855" w:rsidRDefault="00556855" w:rsidP="008738F5">
            <w:pPr>
              <w:rPr>
                <w:b/>
                <w:sz w:val="24"/>
                <w:szCs w:val="24"/>
              </w:rPr>
            </w:pPr>
          </w:p>
          <w:p w14:paraId="6F09E9E3" w14:textId="77777777" w:rsidR="00556855" w:rsidRDefault="00556855" w:rsidP="008738F5">
            <w:pPr>
              <w:rPr>
                <w:b/>
                <w:sz w:val="24"/>
                <w:szCs w:val="24"/>
              </w:rPr>
            </w:pPr>
          </w:p>
          <w:p w14:paraId="6A5EAD7C" w14:textId="77777777" w:rsidR="00556855" w:rsidRDefault="00556855" w:rsidP="008738F5">
            <w:pPr>
              <w:rPr>
                <w:b/>
                <w:sz w:val="24"/>
                <w:szCs w:val="24"/>
              </w:rPr>
            </w:pPr>
          </w:p>
          <w:p w14:paraId="4D327059" w14:textId="77777777" w:rsidR="00556855" w:rsidRDefault="00556855" w:rsidP="008738F5">
            <w:pPr>
              <w:rPr>
                <w:b/>
                <w:sz w:val="24"/>
                <w:szCs w:val="24"/>
              </w:rPr>
            </w:pPr>
          </w:p>
          <w:p w14:paraId="230CDB4E" w14:textId="77777777" w:rsidR="00556855" w:rsidRDefault="00556855" w:rsidP="008738F5">
            <w:pPr>
              <w:rPr>
                <w:b/>
                <w:sz w:val="24"/>
                <w:szCs w:val="24"/>
              </w:rPr>
            </w:pPr>
          </w:p>
          <w:p w14:paraId="3F45F210" w14:textId="77777777" w:rsidR="00556855" w:rsidRDefault="00556855" w:rsidP="008738F5">
            <w:pPr>
              <w:rPr>
                <w:b/>
                <w:sz w:val="24"/>
                <w:szCs w:val="24"/>
              </w:rPr>
            </w:pPr>
          </w:p>
          <w:p w14:paraId="79642886" w14:textId="77777777" w:rsidR="00556855" w:rsidRDefault="00556855" w:rsidP="008738F5">
            <w:pPr>
              <w:rPr>
                <w:b/>
                <w:sz w:val="24"/>
                <w:szCs w:val="24"/>
              </w:rPr>
            </w:pPr>
          </w:p>
          <w:p w14:paraId="12739F48" w14:textId="77777777" w:rsidR="00556855" w:rsidRDefault="00556855" w:rsidP="008738F5">
            <w:pPr>
              <w:rPr>
                <w:b/>
                <w:sz w:val="24"/>
                <w:szCs w:val="24"/>
              </w:rPr>
            </w:pPr>
          </w:p>
          <w:p w14:paraId="78B257B5" w14:textId="77777777" w:rsidR="00556855" w:rsidRDefault="00556855" w:rsidP="008738F5">
            <w:pPr>
              <w:rPr>
                <w:b/>
                <w:sz w:val="24"/>
                <w:szCs w:val="24"/>
              </w:rPr>
            </w:pPr>
          </w:p>
          <w:p w14:paraId="6CDBB0B0" w14:textId="77777777" w:rsidR="00556855" w:rsidRDefault="00556855" w:rsidP="008738F5">
            <w:pPr>
              <w:rPr>
                <w:b/>
                <w:sz w:val="24"/>
                <w:szCs w:val="24"/>
              </w:rPr>
            </w:pPr>
          </w:p>
          <w:p w14:paraId="43164C8B" w14:textId="77777777" w:rsidR="00556855" w:rsidRDefault="00556855" w:rsidP="008738F5">
            <w:pPr>
              <w:rPr>
                <w:b/>
                <w:sz w:val="24"/>
                <w:szCs w:val="24"/>
              </w:rPr>
            </w:pPr>
          </w:p>
          <w:p w14:paraId="49834D08" w14:textId="77777777" w:rsidR="00556855" w:rsidRDefault="00556855" w:rsidP="008738F5">
            <w:pPr>
              <w:rPr>
                <w:b/>
                <w:sz w:val="24"/>
                <w:szCs w:val="24"/>
              </w:rPr>
            </w:pPr>
          </w:p>
          <w:p w14:paraId="4D2F1242" w14:textId="77777777" w:rsidR="00556855" w:rsidRDefault="00556855" w:rsidP="008738F5">
            <w:pPr>
              <w:rPr>
                <w:b/>
                <w:sz w:val="24"/>
                <w:szCs w:val="24"/>
              </w:rPr>
            </w:pPr>
          </w:p>
          <w:p w14:paraId="21DC4C77" w14:textId="77777777" w:rsidR="00556855" w:rsidRDefault="00556855" w:rsidP="00556855">
            <w:pPr>
              <w:rPr>
                <w:b/>
                <w:sz w:val="24"/>
                <w:szCs w:val="24"/>
              </w:rPr>
            </w:pPr>
            <w:r>
              <w:rPr>
                <w:b/>
                <w:sz w:val="24"/>
                <w:szCs w:val="24"/>
              </w:rPr>
              <w:lastRenderedPageBreak/>
              <w:t>6-2</w:t>
            </w:r>
          </w:p>
          <w:p w14:paraId="1B6E2695" w14:textId="77777777" w:rsidR="00556855" w:rsidRDefault="00556855" w:rsidP="00556855">
            <w:pPr>
              <w:rPr>
                <w:b/>
                <w:sz w:val="24"/>
                <w:szCs w:val="24"/>
              </w:rPr>
            </w:pPr>
            <w:r>
              <w:rPr>
                <w:b/>
                <w:sz w:val="24"/>
                <w:szCs w:val="24"/>
              </w:rPr>
              <w:t>cont’d</w:t>
            </w:r>
          </w:p>
          <w:p w14:paraId="6BCAE231" w14:textId="77777777" w:rsidR="00556855" w:rsidRDefault="00556855" w:rsidP="00556855">
            <w:pPr>
              <w:rPr>
                <w:b/>
                <w:sz w:val="24"/>
                <w:szCs w:val="24"/>
              </w:rPr>
            </w:pPr>
          </w:p>
          <w:p w14:paraId="61545741" w14:textId="77777777" w:rsidR="00556855" w:rsidRDefault="00556855" w:rsidP="00556855">
            <w:pPr>
              <w:rPr>
                <w:b/>
                <w:sz w:val="24"/>
                <w:szCs w:val="24"/>
              </w:rPr>
            </w:pPr>
          </w:p>
          <w:p w14:paraId="7BA4305A" w14:textId="77777777" w:rsidR="00556855" w:rsidRDefault="00556855" w:rsidP="00556855">
            <w:pPr>
              <w:rPr>
                <w:b/>
                <w:sz w:val="24"/>
                <w:szCs w:val="24"/>
              </w:rPr>
            </w:pPr>
          </w:p>
          <w:p w14:paraId="64DFE16F" w14:textId="77777777" w:rsidR="00556855" w:rsidRDefault="00556855" w:rsidP="00556855">
            <w:pPr>
              <w:rPr>
                <w:b/>
                <w:sz w:val="24"/>
                <w:szCs w:val="24"/>
              </w:rPr>
            </w:pPr>
          </w:p>
          <w:p w14:paraId="7BD83929" w14:textId="77777777" w:rsidR="00556855" w:rsidRDefault="00556855" w:rsidP="00556855">
            <w:pPr>
              <w:rPr>
                <w:b/>
                <w:sz w:val="24"/>
                <w:szCs w:val="24"/>
              </w:rPr>
            </w:pPr>
          </w:p>
          <w:p w14:paraId="3115D1EE" w14:textId="77777777" w:rsidR="00556855" w:rsidRDefault="00556855" w:rsidP="00556855">
            <w:pPr>
              <w:rPr>
                <w:b/>
                <w:sz w:val="24"/>
                <w:szCs w:val="24"/>
              </w:rPr>
            </w:pPr>
          </w:p>
          <w:p w14:paraId="2D237100" w14:textId="77777777" w:rsidR="00556855" w:rsidRDefault="00556855" w:rsidP="00556855">
            <w:pPr>
              <w:rPr>
                <w:b/>
                <w:sz w:val="24"/>
                <w:szCs w:val="24"/>
              </w:rPr>
            </w:pPr>
          </w:p>
          <w:p w14:paraId="43B2E929" w14:textId="77777777" w:rsidR="00556855" w:rsidRDefault="00556855" w:rsidP="00556855">
            <w:pPr>
              <w:rPr>
                <w:b/>
                <w:sz w:val="24"/>
                <w:szCs w:val="24"/>
              </w:rPr>
            </w:pPr>
          </w:p>
          <w:p w14:paraId="41A7B3C5" w14:textId="77777777" w:rsidR="00556855" w:rsidRDefault="00556855" w:rsidP="00556855">
            <w:pPr>
              <w:rPr>
                <w:b/>
                <w:sz w:val="24"/>
                <w:szCs w:val="24"/>
              </w:rPr>
            </w:pPr>
          </w:p>
          <w:p w14:paraId="59A8594B" w14:textId="77777777" w:rsidR="00556855" w:rsidRDefault="00556855" w:rsidP="00556855">
            <w:pPr>
              <w:rPr>
                <w:b/>
                <w:sz w:val="24"/>
                <w:szCs w:val="24"/>
              </w:rPr>
            </w:pPr>
          </w:p>
          <w:p w14:paraId="2A766C16" w14:textId="77777777" w:rsidR="00556855" w:rsidRDefault="00556855" w:rsidP="00556855">
            <w:pPr>
              <w:rPr>
                <w:b/>
                <w:sz w:val="24"/>
                <w:szCs w:val="24"/>
              </w:rPr>
            </w:pPr>
          </w:p>
          <w:p w14:paraId="1C1D59AB" w14:textId="77777777" w:rsidR="00556855" w:rsidRDefault="00556855" w:rsidP="00556855">
            <w:pPr>
              <w:rPr>
                <w:b/>
                <w:sz w:val="24"/>
                <w:szCs w:val="24"/>
              </w:rPr>
            </w:pPr>
          </w:p>
          <w:p w14:paraId="2D05A826" w14:textId="77777777" w:rsidR="00556855" w:rsidRDefault="00556855" w:rsidP="00556855">
            <w:pPr>
              <w:rPr>
                <w:b/>
                <w:sz w:val="24"/>
                <w:szCs w:val="24"/>
              </w:rPr>
            </w:pPr>
          </w:p>
          <w:p w14:paraId="4D108808" w14:textId="77777777" w:rsidR="00556855" w:rsidRDefault="00556855" w:rsidP="00556855">
            <w:pPr>
              <w:rPr>
                <w:b/>
                <w:sz w:val="24"/>
                <w:szCs w:val="24"/>
              </w:rPr>
            </w:pPr>
          </w:p>
          <w:p w14:paraId="0E3F66AA" w14:textId="77777777" w:rsidR="00556855" w:rsidRDefault="00556855" w:rsidP="00556855">
            <w:pPr>
              <w:rPr>
                <w:b/>
                <w:sz w:val="24"/>
                <w:szCs w:val="24"/>
              </w:rPr>
            </w:pPr>
          </w:p>
          <w:p w14:paraId="31522D5F" w14:textId="77777777" w:rsidR="00556855" w:rsidRDefault="00556855" w:rsidP="00556855">
            <w:pPr>
              <w:rPr>
                <w:b/>
                <w:sz w:val="24"/>
                <w:szCs w:val="24"/>
              </w:rPr>
            </w:pPr>
          </w:p>
          <w:p w14:paraId="38A37665" w14:textId="77777777" w:rsidR="00556855" w:rsidRDefault="00556855" w:rsidP="00556855">
            <w:pPr>
              <w:rPr>
                <w:b/>
                <w:sz w:val="24"/>
                <w:szCs w:val="24"/>
              </w:rPr>
            </w:pPr>
          </w:p>
          <w:p w14:paraId="7201D535" w14:textId="77777777" w:rsidR="00556855" w:rsidRDefault="00556855" w:rsidP="00556855">
            <w:pPr>
              <w:rPr>
                <w:b/>
                <w:sz w:val="24"/>
                <w:szCs w:val="24"/>
              </w:rPr>
            </w:pPr>
          </w:p>
          <w:p w14:paraId="4B5D4E43" w14:textId="77777777" w:rsidR="00556855" w:rsidRDefault="00556855" w:rsidP="00556855">
            <w:pPr>
              <w:rPr>
                <w:b/>
                <w:sz w:val="24"/>
                <w:szCs w:val="24"/>
              </w:rPr>
            </w:pPr>
          </w:p>
          <w:p w14:paraId="55902B7E" w14:textId="77777777" w:rsidR="00556855" w:rsidRDefault="00556855" w:rsidP="00556855">
            <w:pPr>
              <w:rPr>
                <w:b/>
                <w:sz w:val="24"/>
                <w:szCs w:val="24"/>
              </w:rPr>
            </w:pPr>
          </w:p>
          <w:p w14:paraId="16E161BC" w14:textId="77777777" w:rsidR="00556855" w:rsidRDefault="00556855" w:rsidP="00556855">
            <w:pPr>
              <w:rPr>
                <w:b/>
                <w:sz w:val="24"/>
                <w:szCs w:val="24"/>
              </w:rPr>
            </w:pPr>
          </w:p>
          <w:p w14:paraId="5F6F1E6B" w14:textId="77777777" w:rsidR="00556855" w:rsidRDefault="00556855" w:rsidP="00556855">
            <w:pPr>
              <w:rPr>
                <w:b/>
                <w:sz w:val="24"/>
                <w:szCs w:val="24"/>
              </w:rPr>
            </w:pPr>
          </w:p>
          <w:p w14:paraId="44EEE6C2" w14:textId="77777777" w:rsidR="00556855" w:rsidRDefault="00556855" w:rsidP="00556855">
            <w:pPr>
              <w:rPr>
                <w:b/>
                <w:sz w:val="24"/>
                <w:szCs w:val="24"/>
              </w:rPr>
            </w:pPr>
          </w:p>
          <w:p w14:paraId="1C176BEF" w14:textId="77777777" w:rsidR="00556855" w:rsidRDefault="00556855" w:rsidP="00556855">
            <w:pPr>
              <w:rPr>
                <w:b/>
                <w:sz w:val="24"/>
                <w:szCs w:val="24"/>
              </w:rPr>
            </w:pPr>
          </w:p>
          <w:p w14:paraId="49945FEE" w14:textId="77777777" w:rsidR="00556855" w:rsidRDefault="00556855" w:rsidP="00556855">
            <w:pPr>
              <w:rPr>
                <w:b/>
                <w:sz w:val="24"/>
                <w:szCs w:val="24"/>
              </w:rPr>
            </w:pPr>
          </w:p>
          <w:p w14:paraId="5C30F876" w14:textId="77777777" w:rsidR="00556855" w:rsidRDefault="00556855" w:rsidP="00556855">
            <w:pPr>
              <w:rPr>
                <w:b/>
                <w:sz w:val="24"/>
                <w:szCs w:val="24"/>
              </w:rPr>
            </w:pPr>
          </w:p>
          <w:p w14:paraId="5DB8C040" w14:textId="77777777" w:rsidR="00556855" w:rsidRDefault="00556855" w:rsidP="00556855">
            <w:pPr>
              <w:rPr>
                <w:b/>
                <w:sz w:val="24"/>
                <w:szCs w:val="24"/>
              </w:rPr>
            </w:pPr>
          </w:p>
          <w:p w14:paraId="13B43AFC" w14:textId="77777777" w:rsidR="00556855" w:rsidRDefault="00556855" w:rsidP="00556855">
            <w:pPr>
              <w:rPr>
                <w:b/>
                <w:sz w:val="24"/>
                <w:szCs w:val="24"/>
              </w:rPr>
            </w:pPr>
          </w:p>
          <w:p w14:paraId="04477FF6" w14:textId="77777777" w:rsidR="00556855" w:rsidRDefault="00556855" w:rsidP="00556855">
            <w:pPr>
              <w:rPr>
                <w:b/>
                <w:sz w:val="24"/>
                <w:szCs w:val="24"/>
              </w:rPr>
            </w:pPr>
          </w:p>
          <w:p w14:paraId="4604AC80" w14:textId="77777777" w:rsidR="00556855" w:rsidRDefault="00556855" w:rsidP="00556855">
            <w:pPr>
              <w:rPr>
                <w:b/>
                <w:sz w:val="24"/>
                <w:szCs w:val="24"/>
              </w:rPr>
            </w:pPr>
          </w:p>
          <w:p w14:paraId="3C5A83D1" w14:textId="77777777" w:rsidR="00556855" w:rsidRDefault="00556855" w:rsidP="00556855">
            <w:pPr>
              <w:rPr>
                <w:b/>
                <w:sz w:val="24"/>
                <w:szCs w:val="24"/>
              </w:rPr>
            </w:pPr>
          </w:p>
          <w:p w14:paraId="777FB02E" w14:textId="77777777" w:rsidR="00556855" w:rsidRDefault="00556855" w:rsidP="00556855">
            <w:pPr>
              <w:rPr>
                <w:b/>
                <w:sz w:val="24"/>
                <w:szCs w:val="24"/>
              </w:rPr>
            </w:pPr>
          </w:p>
          <w:p w14:paraId="7896CAF2" w14:textId="77777777" w:rsidR="00556855" w:rsidRDefault="00556855" w:rsidP="00556855">
            <w:pPr>
              <w:rPr>
                <w:b/>
                <w:sz w:val="24"/>
                <w:szCs w:val="24"/>
              </w:rPr>
            </w:pPr>
          </w:p>
          <w:p w14:paraId="4BF49808" w14:textId="77777777" w:rsidR="00556855" w:rsidRDefault="00556855" w:rsidP="00556855">
            <w:pPr>
              <w:rPr>
                <w:b/>
                <w:sz w:val="24"/>
                <w:szCs w:val="24"/>
              </w:rPr>
            </w:pPr>
          </w:p>
          <w:p w14:paraId="017936F6" w14:textId="77777777" w:rsidR="00556855" w:rsidRDefault="00556855" w:rsidP="00556855">
            <w:pPr>
              <w:rPr>
                <w:b/>
                <w:sz w:val="24"/>
                <w:szCs w:val="24"/>
              </w:rPr>
            </w:pPr>
          </w:p>
          <w:p w14:paraId="223E3CDB" w14:textId="77777777" w:rsidR="00556855" w:rsidRDefault="00556855" w:rsidP="00556855">
            <w:pPr>
              <w:rPr>
                <w:b/>
                <w:sz w:val="24"/>
                <w:szCs w:val="24"/>
              </w:rPr>
            </w:pPr>
          </w:p>
          <w:p w14:paraId="48B16DF5" w14:textId="77777777" w:rsidR="00556855" w:rsidRDefault="00556855" w:rsidP="00556855">
            <w:pPr>
              <w:rPr>
                <w:b/>
                <w:sz w:val="24"/>
                <w:szCs w:val="24"/>
              </w:rPr>
            </w:pPr>
          </w:p>
          <w:p w14:paraId="59D43186" w14:textId="77777777" w:rsidR="00556855" w:rsidRDefault="00556855" w:rsidP="00556855">
            <w:pPr>
              <w:rPr>
                <w:b/>
                <w:sz w:val="24"/>
                <w:szCs w:val="24"/>
              </w:rPr>
            </w:pPr>
          </w:p>
          <w:p w14:paraId="3C7CB7D9" w14:textId="77777777" w:rsidR="00556855" w:rsidRDefault="00556855" w:rsidP="00556855">
            <w:pPr>
              <w:rPr>
                <w:b/>
                <w:sz w:val="24"/>
                <w:szCs w:val="24"/>
              </w:rPr>
            </w:pPr>
          </w:p>
          <w:p w14:paraId="17A5D554" w14:textId="77777777" w:rsidR="00556855" w:rsidRDefault="00556855" w:rsidP="00556855">
            <w:pPr>
              <w:rPr>
                <w:b/>
                <w:sz w:val="24"/>
                <w:szCs w:val="24"/>
              </w:rPr>
            </w:pPr>
          </w:p>
          <w:p w14:paraId="4FF5B4A8" w14:textId="77777777" w:rsidR="00556855" w:rsidRDefault="00556855" w:rsidP="00556855">
            <w:pPr>
              <w:rPr>
                <w:b/>
                <w:sz w:val="24"/>
                <w:szCs w:val="24"/>
              </w:rPr>
            </w:pPr>
          </w:p>
          <w:p w14:paraId="20207344" w14:textId="77777777" w:rsidR="00556855" w:rsidRDefault="00556855" w:rsidP="00556855">
            <w:pPr>
              <w:rPr>
                <w:b/>
                <w:sz w:val="24"/>
                <w:szCs w:val="24"/>
              </w:rPr>
            </w:pPr>
          </w:p>
          <w:p w14:paraId="17F2B034" w14:textId="77777777" w:rsidR="00556855" w:rsidRDefault="00556855" w:rsidP="00556855">
            <w:pPr>
              <w:rPr>
                <w:b/>
                <w:sz w:val="24"/>
                <w:szCs w:val="24"/>
              </w:rPr>
            </w:pPr>
          </w:p>
          <w:p w14:paraId="545E6CB8" w14:textId="77777777" w:rsidR="00556855" w:rsidRDefault="00556855" w:rsidP="00556855">
            <w:pPr>
              <w:rPr>
                <w:b/>
                <w:sz w:val="24"/>
                <w:szCs w:val="24"/>
              </w:rPr>
            </w:pPr>
          </w:p>
          <w:p w14:paraId="457DA0AA" w14:textId="77777777" w:rsidR="00556855" w:rsidRDefault="00556855" w:rsidP="00556855">
            <w:pPr>
              <w:rPr>
                <w:b/>
                <w:sz w:val="24"/>
                <w:szCs w:val="24"/>
              </w:rPr>
            </w:pPr>
          </w:p>
          <w:p w14:paraId="7F898115" w14:textId="77777777" w:rsidR="00556855" w:rsidRDefault="00556855" w:rsidP="00556855">
            <w:pPr>
              <w:rPr>
                <w:b/>
                <w:sz w:val="24"/>
                <w:szCs w:val="24"/>
              </w:rPr>
            </w:pPr>
          </w:p>
          <w:p w14:paraId="5929EEF9" w14:textId="77777777" w:rsidR="00556855" w:rsidRDefault="00556855" w:rsidP="00556855">
            <w:pPr>
              <w:rPr>
                <w:b/>
                <w:sz w:val="24"/>
                <w:szCs w:val="24"/>
              </w:rPr>
            </w:pPr>
            <w:r>
              <w:rPr>
                <w:b/>
                <w:sz w:val="24"/>
                <w:szCs w:val="24"/>
              </w:rPr>
              <w:lastRenderedPageBreak/>
              <w:t>6-2</w:t>
            </w:r>
          </w:p>
          <w:p w14:paraId="38C1B979" w14:textId="77777777" w:rsidR="00E27013" w:rsidRDefault="00556855" w:rsidP="00556855">
            <w:pPr>
              <w:rPr>
                <w:b/>
                <w:sz w:val="24"/>
                <w:szCs w:val="24"/>
              </w:rPr>
            </w:pPr>
            <w:r>
              <w:rPr>
                <w:b/>
                <w:sz w:val="24"/>
                <w:szCs w:val="24"/>
              </w:rPr>
              <w:t>cont’d</w:t>
            </w:r>
          </w:p>
          <w:p w14:paraId="7AF529D3" w14:textId="77777777" w:rsidR="00556855" w:rsidRDefault="00556855" w:rsidP="008738F5">
            <w:pPr>
              <w:rPr>
                <w:b/>
                <w:sz w:val="24"/>
                <w:szCs w:val="24"/>
              </w:rPr>
            </w:pPr>
          </w:p>
        </w:tc>
      </w:tr>
      <w:tr w:rsidR="006246B2" w14:paraId="1FE49FFC" w14:textId="77777777" w:rsidTr="08FAAC87">
        <w:tc>
          <w:tcPr>
            <w:tcW w:w="8712" w:type="dxa"/>
          </w:tcPr>
          <w:p w14:paraId="39FE014A" w14:textId="77777777" w:rsidR="006246B2" w:rsidRDefault="006246B2" w:rsidP="002A6095">
            <w:r>
              <w:rPr>
                <w:b/>
              </w:rPr>
              <w:lastRenderedPageBreak/>
              <w:t>Foreclosure</w:t>
            </w:r>
            <w:r>
              <w:t>. In order to address blighted and vacant properties within the City, the following factors will be considered for utilization of the foreclosure process to put properties in the hands of new owners who will care for and use the property to promote economic development within the City.</w:t>
            </w:r>
          </w:p>
          <w:p w14:paraId="60844C99" w14:textId="77777777" w:rsidR="009D67A4" w:rsidRDefault="009D67A4" w:rsidP="002A6095"/>
          <w:p w14:paraId="4E7B65D1" w14:textId="77777777" w:rsidR="006246B2" w:rsidRDefault="006246B2" w:rsidP="006246B2">
            <w:pPr>
              <w:pStyle w:val="ListParagraph"/>
              <w:numPr>
                <w:ilvl w:val="0"/>
                <w:numId w:val="48"/>
              </w:numPr>
            </w:pPr>
            <w:r>
              <w:t>All properties are considered (commercial, residential, and vacant lots).</w:t>
            </w:r>
          </w:p>
          <w:p w14:paraId="6EFDF3C4" w14:textId="77777777" w:rsidR="006246B2" w:rsidRDefault="006246B2" w:rsidP="006246B2">
            <w:pPr>
              <w:pStyle w:val="ListParagraph"/>
              <w:numPr>
                <w:ilvl w:val="0"/>
                <w:numId w:val="48"/>
              </w:numPr>
            </w:pPr>
            <w:r>
              <w:t>Properties with mortgages are considered.</w:t>
            </w:r>
          </w:p>
          <w:p w14:paraId="1F7D952D" w14:textId="77777777" w:rsidR="006246B2" w:rsidRDefault="006246B2" w:rsidP="006246B2">
            <w:pPr>
              <w:pStyle w:val="ListParagraph"/>
              <w:numPr>
                <w:ilvl w:val="0"/>
                <w:numId w:val="48"/>
              </w:numPr>
            </w:pPr>
            <w:r>
              <w:t>Properties that are occupied are considered.</w:t>
            </w:r>
          </w:p>
          <w:p w14:paraId="2FD09346" w14:textId="77777777" w:rsidR="006246B2" w:rsidRDefault="006246B2" w:rsidP="006246B2">
            <w:pPr>
              <w:pStyle w:val="ListParagraph"/>
              <w:numPr>
                <w:ilvl w:val="0"/>
                <w:numId w:val="48"/>
              </w:numPr>
            </w:pPr>
            <w:r>
              <w:t>Properties with significant code or other city liens are considered.</w:t>
            </w:r>
          </w:p>
          <w:p w14:paraId="6FAEB98C" w14:textId="77777777" w:rsidR="006246B2" w:rsidRDefault="006246B2" w:rsidP="006246B2">
            <w:pPr>
              <w:pStyle w:val="ListParagraph"/>
              <w:numPr>
                <w:ilvl w:val="0"/>
                <w:numId w:val="48"/>
              </w:numPr>
            </w:pPr>
            <w:r>
              <w:t xml:space="preserve">Homestead exempted properties will not be considered. </w:t>
            </w:r>
          </w:p>
          <w:p w14:paraId="1D1116E3" w14:textId="77777777" w:rsidR="009D67A4" w:rsidRDefault="009D67A4" w:rsidP="009D67A4">
            <w:pPr>
              <w:pStyle w:val="ListParagraph"/>
              <w:ind w:left="360"/>
            </w:pPr>
          </w:p>
          <w:p w14:paraId="33A7D304" w14:textId="77777777" w:rsidR="006246B2" w:rsidRDefault="006246B2" w:rsidP="006246B2">
            <w:r>
              <w:t xml:space="preserve">Once a property is selected and referred to the City Attorney for review, a demand letter may be sent to the property owner requesting payment of the liens in full prior to initiating a foreclosure action. If contact cannot be made, or payment is not received by the date indicated in the letter, the City Attorney shall seek authorization from the City Council to initiate a foreclosure action against the property. </w:t>
            </w:r>
          </w:p>
          <w:p w14:paraId="4856FE0B" w14:textId="77777777" w:rsidR="006246B2" w:rsidRPr="006246B2" w:rsidRDefault="006246B2" w:rsidP="006246B2"/>
        </w:tc>
        <w:tc>
          <w:tcPr>
            <w:tcW w:w="936" w:type="dxa"/>
          </w:tcPr>
          <w:p w14:paraId="4C5CD1AC" w14:textId="77777777" w:rsidR="006246B2" w:rsidRDefault="006246B2" w:rsidP="008738F5">
            <w:pPr>
              <w:rPr>
                <w:b/>
                <w:sz w:val="24"/>
                <w:szCs w:val="24"/>
              </w:rPr>
            </w:pPr>
            <w:r>
              <w:rPr>
                <w:b/>
                <w:sz w:val="24"/>
                <w:szCs w:val="24"/>
              </w:rPr>
              <w:t>6-</w:t>
            </w:r>
            <w:r w:rsidR="005D440D">
              <w:rPr>
                <w:b/>
                <w:sz w:val="24"/>
                <w:szCs w:val="24"/>
              </w:rPr>
              <w:t>3</w:t>
            </w:r>
          </w:p>
        </w:tc>
      </w:tr>
      <w:tr w:rsidR="000214AE" w14:paraId="2D198F6A" w14:textId="77777777" w:rsidTr="08FAAC87">
        <w:tc>
          <w:tcPr>
            <w:tcW w:w="8712" w:type="dxa"/>
          </w:tcPr>
          <w:p w14:paraId="20DA3AA0" w14:textId="1E35DCB5" w:rsidR="001D13B0" w:rsidRPr="00431065" w:rsidRDefault="06D0EFE8" w:rsidP="001D13B0">
            <w:r w:rsidRPr="08FAAC87">
              <w:rPr>
                <w:b/>
                <w:bCs/>
              </w:rPr>
              <w:t>Landscaping of City Roads.</w:t>
            </w:r>
            <w:r>
              <w:t xml:space="preserve"> When landscaping is a necessary and integral part of a City road or street improvement/construction project the landscape material shall be selected and located based on ease and frequency of required maintenance. </w:t>
            </w:r>
            <w:r w:rsidR="114EA7FC">
              <w:t>Per Clearwater Community Development Code Sec. 3-1202, all such material shall be native, or a non-invasive pl</w:t>
            </w:r>
            <w:r w:rsidR="04A5F7EA">
              <w:t>ant naturalized to Central Florida. Plants recommended in the Guide of Southeast Florida Water Management District,</w:t>
            </w:r>
            <w:r w:rsidR="336DEC24">
              <w:t xml:space="preserve"> Florida Native Plant Society, FloridaYards.org, University of Florida or other entity as approved by the Community Development Coordinato</w:t>
            </w:r>
            <w:r w:rsidR="20DE753D">
              <w:t>r shall be used.</w:t>
            </w:r>
          </w:p>
          <w:p w14:paraId="6F07C8D0" w14:textId="77777777" w:rsidR="000214AE" w:rsidRPr="00431065" w:rsidRDefault="000214AE" w:rsidP="001D13B0">
            <w:pPr>
              <w:rPr>
                <w:b/>
              </w:rPr>
            </w:pPr>
          </w:p>
        </w:tc>
        <w:tc>
          <w:tcPr>
            <w:tcW w:w="936" w:type="dxa"/>
          </w:tcPr>
          <w:p w14:paraId="18AFD8B6" w14:textId="77777777" w:rsidR="000214AE" w:rsidRDefault="000214AE" w:rsidP="008738F5">
            <w:pPr>
              <w:rPr>
                <w:b/>
                <w:sz w:val="24"/>
                <w:szCs w:val="24"/>
              </w:rPr>
            </w:pPr>
            <w:r>
              <w:rPr>
                <w:b/>
                <w:sz w:val="24"/>
                <w:szCs w:val="24"/>
              </w:rPr>
              <w:t>6-</w:t>
            </w:r>
            <w:r w:rsidR="005D440D">
              <w:rPr>
                <w:b/>
                <w:sz w:val="24"/>
                <w:szCs w:val="24"/>
              </w:rPr>
              <w:t>4</w:t>
            </w:r>
          </w:p>
        </w:tc>
      </w:tr>
      <w:tr w:rsidR="000214AE" w14:paraId="3BDD08A7" w14:textId="77777777" w:rsidTr="08FAAC87">
        <w:tc>
          <w:tcPr>
            <w:tcW w:w="8712" w:type="dxa"/>
          </w:tcPr>
          <w:p w14:paraId="489FB26B" w14:textId="77777777" w:rsidR="001D13B0" w:rsidRPr="00431065" w:rsidRDefault="001D13B0" w:rsidP="001D13B0">
            <w:pPr>
              <w:rPr>
                <w:color w:val="000000"/>
              </w:rPr>
            </w:pPr>
            <w:r w:rsidRPr="00431065">
              <w:rPr>
                <w:b/>
                <w:color w:val="000000"/>
              </w:rPr>
              <w:t xml:space="preserve">New Sidewalks. </w:t>
            </w:r>
            <w:r w:rsidRPr="00431065">
              <w:rPr>
                <w:color w:val="000000"/>
              </w:rPr>
              <w:t>In order for new sidewalks to be installed in an existing neighborhood, a petition is required indicating that greater than 50% of the property owners impacted are in favor. Exceptions include when the City determines that a sidewalk is necessary as part of a heavily used school route, or for sidewalks filling a gap between existing sidewalks involving two or less residences.</w:t>
            </w:r>
          </w:p>
          <w:p w14:paraId="318C95B4" w14:textId="77777777" w:rsidR="000214AE" w:rsidRPr="00431065" w:rsidRDefault="000214AE" w:rsidP="001D13B0">
            <w:pPr>
              <w:rPr>
                <w:b/>
              </w:rPr>
            </w:pPr>
          </w:p>
        </w:tc>
        <w:tc>
          <w:tcPr>
            <w:tcW w:w="936" w:type="dxa"/>
          </w:tcPr>
          <w:p w14:paraId="7957E444" w14:textId="77777777" w:rsidR="000214AE" w:rsidRDefault="000214AE" w:rsidP="008738F5">
            <w:pPr>
              <w:rPr>
                <w:b/>
                <w:sz w:val="24"/>
                <w:szCs w:val="24"/>
              </w:rPr>
            </w:pPr>
            <w:r>
              <w:rPr>
                <w:b/>
                <w:sz w:val="24"/>
                <w:szCs w:val="24"/>
              </w:rPr>
              <w:t>6-</w:t>
            </w:r>
            <w:r w:rsidR="005D440D">
              <w:rPr>
                <w:b/>
                <w:sz w:val="24"/>
                <w:szCs w:val="24"/>
              </w:rPr>
              <w:t>5</w:t>
            </w:r>
          </w:p>
        </w:tc>
      </w:tr>
      <w:tr w:rsidR="000214AE" w14:paraId="0C7508C3" w14:textId="77777777" w:rsidTr="08FAAC87">
        <w:tc>
          <w:tcPr>
            <w:tcW w:w="8712" w:type="dxa"/>
          </w:tcPr>
          <w:p w14:paraId="29A1C390" w14:textId="77777777" w:rsidR="001D13B0" w:rsidRPr="00431065" w:rsidRDefault="001D13B0" w:rsidP="001D13B0">
            <w:r w:rsidRPr="00431065">
              <w:rPr>
                <w:b/>
              </w:rPr>
              <w:t xml:space="preserve">Parks &amp; Recreation Card to Annexing Property. </w:t>
            </w:r>
            <w:r w:rsidRPr="00431065">
              <w:t>Resident Parks &amp; Recreation cards may be obtained by petitioners for annexation upon acceptance of the application.</w:t>
            </w:r>
          </w:p>
          <w:p w14:paraId="3DD83D6F" w14:textId="77777777" w:rsidR="000214AE" w:rsidRPr="00431065" w:rsidRDefault="000214AE" w:rsidP="001D13B0">
            <w:pPr>
              <w:rPr>
                <w:b/>
              </w:rPr>
            </w:pPr>
          </w:p>
        </w:tc>
        <w:tc>
          <w:tcPr>
            <w:tcW w:w="936" w:type="dxa"/>
          </w:tcPr>
          <w:p w14:paraId="2BB9A829" w14:textId="77777777" w:rsidR="000214AE" w:rsidRDefault="000214AE" w:rsidP="008738F5">
            <w:pPr>
              <w:rPr>
                <w:b/>
                <w:sz w:val="24"/>
                <w:szCs w:val="24"/>
              </w:rPr>
            </w:pPr>
            <w:r>
              <w:rPr>
                <w:b/>
                <w:sz w:val="24"/>
                <w:szCs w:val="24"/>
              </w:rPr>
              <w:t>6-</w:t>
            </w:r>
            <w:r w:rsidR="005D440D">
              <w:rPr>
                <w:b/>
                <w:sz w:val="24"/>
                <w:szCs w:val="24"/>
              </w:rPr>
              <w:t>6</w:t>
            </w:r>
          </w:p>
        </w:tc>
      </w:tr>
      <w:tr w:rsidR="000214AE" w14:paraId="6A0B349B" w14:textId="77777777" w:rsidTr="08FAAC87">
        <w:tc>
          <w:tcPr>
            <w:tcW w:w="8712" w:type="dxa"/>
          </w:tcPr>
          <w:p w14:paraId="00DDC87B" w14:textId="77777777" w:rsidR="001D13B0" w:rsidRPr="00431065" w:rsidRDefault="001D13B0" w:rsidP="001D13B0">
            <w:r w:rsidRPr="00431065">
              <w:rPr>
                <w:b/>
              </w:rPr>
              <w:t xml:space="preserve">Petitions for Annexation. </w:t>
            </w:r>
            <w:r w:rsidRPr="00431065">
              <w:t>Request to be made that all contiguous parcels under the same ownership be annexed simultaneously.</w:t>
            </w:r>
          </w:p>
          <w:p w14:paraId="5760CD88" w14:textId="77777777" w:rsidR="009D67A4" w:rsidRPr="00431065" w:rsidRDefault="009D67A4" w:rsidP="001D13B0">
            <w:pPr>
              <w:rPr>
                <w:b/>
              </w:rPr>
            </w:pPr>
          </w:p>
        </w:tc>
        <w:tc>
          <w:tcPr>
            <w:tcW w:w="936" w:type="dxa"/>
          </w:tcPr>
          <w:p w14:paraId="37B9B2C0" w14:textId="77777777" w:rsidR="000214AE" w:rsidRDefault="000214AE" w:rsidP="008738F5">
            <w:pPr>
              <w:rPr>
                <w:b/>
                <w:sz w:val="24"/>
                <w:szCs w:val="24"/>
              </w:rPr>
            </w:pPr>
            <w:r>
              <w:rPr>
                <w:b/>
                <w:sz w:val="24"/>
                <w:szCs w:val="24"/>
              </w:rPr>
              <w:t>6-</w:t>
            </w:r>
            <w:r w:rsidR="005D440D">
              <w:rPr>
                <w:b/>
                <w:sz w:val="24"/>
                <w:szCs w:val="24"/>
              </w:rPr>
              <w:t>7</w:t>
            </w:r>
          </w:p>
        </w:tc>
      </w:tr>
      <w:tr w:rsidR="000214AE" w14:paraId="2378BCBF" w14:textId="77777777" w:rsidTr="08FAAC87">
        <w:tc>
          <w:tcPr>
            <w:tcW w:w="8712" w:type="dxa"/>
          </w:tcPr>
          <w:p w14:paraId="4AEE1BBD" w14:textId="77777777" w:rsidR="001D13B0" w:rsidRPr="00431065" w:rsidRDefault="001D13B0" w:rsidP="001D13B0">
            <w:r w:rsidRPr="00431065">
              <w:rPr>
                <w:b/>
              </w:rPr>
              <w:t xml:space="preserve">Subdivision Monuments. </w:t>
            </w:r>
            <w:r w:rsidRPr="00431065">
              <w:t xml:space="preserve">New entranceway landscaping, monuments, signage, and walls shall not be allowed within the public rights-of-way of the City of Clearwater. Such special treatments are to be upon private property and in accordance with all applicable codes and regulations. The owners of all existing entranceway features occupying public property have the option to execute a Right of Way (ROW) Beautification Revocable License Agreement with the City of Clearwater wherein owners agree to keep all features in good repair, including signs, monuments, landscaping, irrigation systems, flag poles, etc. Upon failure of the owners to execute such agreement, or upon failure of the owners to repair or maintain any feature of the site which has fallen in disrepair after notice, the Parks and Recreation Department is to remove all such materials with the exception of trees and grass occupying the public right-of-way.  </w:t>
            </w:r>
          </w:p>
          <w:p w14:paraId="2BAAFE0C" w14:textId="0997D72A" w:rsidR="001D13B0" w:rsidRDefault="001D13B0" w:rsidP="001D13B0">
            <w:pPr>
              <w:jc w:val="both"/>
            </w:pPr>
          </w:p>
          <w:p w14:paraId="212623DA" w14:textId="77777777" w:rsidR="005D3002" w:rsidRPr="00431065" w:rsidRDefault="005D3002" w:rsidP="001D13B0">
            <w:pPr>
              <w:jc w:val="both"/>
            </w:pPr>
          </w:p>
          <w:p w14:paraId="59E0EAC6" w14:textId="77777777" w:rsidR="001D13B0" w:rsidRPr="00431065" w:rsidRDefault="001D13B0" w:rsidP="001D13B0">
            <w:r w:rsidRPr="00431065">
              <w:lastRenderedPageBreak/>
              <w:t>A wooden sign with breakaway features approved by the City Engineer may be allowed within the public right-of-way when associated with a city approved “Adopt a (fill in name)” program, and is to be limited to a size necessary to name the sponsoring agency in 3-inch letters. Such sign to be a maximum height of 18-inches.</w:t>
            </w:r>
          </w:p>
          <w:p w14:paraId="249B94A9" w14:textId="77777777" w:rsidR="002E65D3" w:rsidRPr="00431065" w:rsidRDefault="002E65D3" w:rsidP="001D13B0">
            <w:pPr>
              <w:rPr>
                <w:b/>
              </w:rPr>
            </w:pPr>
          </w:p>
        </w:tc>
        <w:tc>
          <w:tcPr>
            <w:tcW w:w="936" w:type="dxa"/>
          </w:tcPr>
          <w:p w14:paraId="68E2B4D4" w14:textId="77777777" w:rsidR="000214AE" w:rsidRDefault="000214AE" w:rsidP="008738F5">
            <w:pPr>
              <w:rPr>
                <w:b/>
                <w:sz w:val="24"/>
                <w:szCs w:val="24"/>
              </w:rPr>
            </w:pPr>
            <w:r>
              <w:rPr>
                <w:b/>
                <w:sz w:val="24"/>
                <w:szCs w:val="24"/>
              </w:rPr>
              <w:lastRenderedPageBreak/>
              <w:t>6-</w:t>
            </w:r>
            <w:r w:rsidR="005D440D">
              <w:rPr>
                <w:b/>
                <w:sz w:val="24"/>
                <w:szCs w:val="24"/>
              </w:rPr>
              <w:t>8</w:t>
            </w:r>
          </w:p>
          <w:p w14:paraId="2007E53C" w14:textId="77777777" w:rsidR="00A0754D" w:rsidRDefault="00A0754D" w:rsidP="008738F5">
            <w:pPr>
              <w:rPr>
                <w:b/>
                <w:sz w:val="24"/>
                <w:szCs w:val="24"/>
              </w:rPr>
            </w:pPr>
          </w:p>
          <w:p w14:paraId="012EB5D6" w14:textId="77777777" w:rsidR="00A0754D" w:rsidRDefault="00A0754D" w:rsidP="008738F5">
            <w:pPr>
              <w:rPr>
                <w:b/>
                <w:sz w:val="24"/>
                <w:szCs w:val="24"/>
              </w:rPr>
            </w:pPr>
          </w:p>
          <w:p w14:paraId="13CA052F" w14:textId="77777777" w:rsidR="00A0754D" w:rsidRDefault="00A0754D" w:rsidP="008738F5">
            <w:pPr>
              <w:rPr>
                <w:b/>
                <w:sz w:val="24"/>
                <w:szCs w:val="24"/>
              </w:rPr>
            </w:pPr>
          </w:p>
          <w:p w14:paraId="4B4C54D3" w14:textId="77777777" w:rsidR="00A0754D" w:rsidRDefault="00A0754D" w:rsidP="008738F5">
            <w:pPr>
              <w:rPr>
                <w:b/>
                <w:sz w:val="24"/>
                <w:szCs w:val="24"/>
              </w:rPr>
            </w:pPr>
          </w:p>
          <w:p w14:paraId="37EF8C1F" w14:textId="77777777" w:rsidR="00A0754D" w:rsidRDefault="00A0754D" w:rsidP="008738F5">
            <w:pPr>
              <w:rPr>
                <w:b/>
                <w:sz w:val="24"/>
                <w:szCs w:val="24"/>
              </w:rPr>
            </w:pPr>
          </w:p>
          <w:p w14:paraId="3FEDE631" w14:textId="77777777" w:rsidR="00A0754D" w:rsidRDefault="00A0754D" w:rsidP="008738F5">
            <w:pPr>
              <w:rPr>
                <w:b/>
                <w:sz w:val="24"/>
                <w:szCs w:val="24"/>
              </w:rPr>
            </w:pPr>
          </w:p>
          <w:p w14:paraId="5D3C6090" w14:textId="77777777" w:rsidR="00A0754D" w:rsidRDefault="00A0754D" w:rsidP="008738F5">
            <w:pPr>
              <w:rPr>
                <w:b/>
                <w:sz w:val="24"/>
                <w:szCs w:val="24"/>
              </w:rPr>
            </w:pPr>
          </w:p>
          <w:p w14:paraId="7B3E33AE" w14:textId="77777777" w:rsidR="00A0754D" w:rsidRDefault="00A0754D" w:rsidP="008738F5">
            <w:pPr>
              <w:rPr>
                <w:b/>
                <w:sz w:val="24"/>
                <w:szCs w:val="24"/>
              </w:rPr>
            </w:pPr>
          </w:p>
          <w:p w14:paraId="00FCAD80" w14:textId="77777777" w:rsidR="00A0754D" w:rsidRDefault="00A0754D" w:rsidP="008738F5">
            <w:pPr>
              <w:rPr>
                <w:b/>
                <w:sz w:val="24"/>
                <w:szCs w:val="24"/>
              </w:rPr>
            </w:pPr>
          </w:p>
          <w:p w14:paraId="175AEE36" w14:textId="77777777" w:rsidR="00A0754D" w:rsidRDefault="00A0754D" w:rsidP="008738F5">
            <w:pPr>
              <w:rPr>
                <w:b/>
                <w:sz w:val="24"/>
                <w:szCs w:val="24"/>
              </w:rPr>
            </w:pPr>
          </w:p>
          <w:p w14:paraId="125981B4" w14:textId="77777777" w:rsidR="00A0754D" w:rsidRDefault="00A0754D" w:rsidP="008738F5">
            <w:pPr>
              <w:rPr>
                <w:b/>
                <w:sz w:val="24"/>
                <w:szCs w:val="24"/>
              </w:rPr>
            </w:pPr>
          </w:p>
          <w:p w14:paraId="192409FE" w14:textId="77777777" w:rsidR="00A0754D" w:rsidRDefault="00A0754D" w:rsidP="008738F5">
            <w:pPr>
              <w:rPr>
                <w:b/>
                <w:sz w:val="24"/>
                <w:szCs w:val="24"/>
              </w:rPr>
            </w:pPr>
          </w:p>
          <w:p w14:paraId="5380739F" w14:textId="77777777" w:rsidR="00A0754D" w:rsidRDefault="00A0754D" w:rsidP="008738F5">
            <w:pPr>
              <w:rPr>
                <w:b/>
                <w:sz w:val="24"/>
                <w:szCs w:val="24"/>
              </w:rPr>
            </w:pPr>
            <w:r>
              <w:rPr>
                <w:b/>
                <w:sz w:val="24"/>
                <w:szCs w:val="24"/>
              </w:rPr>
              <w:lastRenderedPageBreak/>
              <w:t>6-8</w:t>
            </w:r>
          </w:p>
          <w:p w14:paraId="7FA2CBFE" w14:textId="01E08264" w:rsidR="00A0754D" w:rsidRDefault="00A0754D" w:rsidP="008738F5">
            <w:pPr>
              <w:rPr>
                <w:b/>
                <w:sz w:val="24"/>
                <w:szCs w:val="24"/>
              </w:rPr>
            </w:pPr>
            <w:r>
              <w:rPr>
                <w:b/>
                <w:sz w:val="24"/>
                <w:szCs w:val="24"/>
              </w:rPr>
              <w:t>cont’d</w:t>
            </w:r>
          </w:p>
        </w:tc>
      </w:tr>
      <w:tr w:rsidR="000214AE" w14:paraId="09C8CED5" w14:textId="77777777" w:rsidTr="08FAAC87">
        <w:tc>
          <w:tcPr>
            <w:tcW w:w="8712" w:type="dxa"/>
          </w:tcPr>
          <w:p w14:paraId="69EDAD65" w14:textId="77777777" w:rsidR="000214AE" w:rsidRDefault="00E743D6" w:rsidP="002A6095">
            <w:r>
              <w:rPr>
                <w:b/>
              </w:rPr>
              <w:lastRenderedPageBreak/>
              <w:t>Waiver/R</w:t>
            </w:r>
            <w:r w:rsidR="000214AE" w:rsidRPr="00431065">
              <w:rPr>
                <w:b/>
              </w:rPr>
              <w:t xml:space="preserve">eduction of </w:t>
            </w:r>
            <w:r>
              <w:rPr>
                <w:b/>
              </w:rPr>
              <w:t>L</w:t>
            </w:r>
            <w:r w:rsidR="000214AE" w:rsidRPr="00431065">
              <w:rPr>
                <w:b/>
              </w:rPr>
              <w:t>iens.</w:t>
            </w:r>
            <w:r w:rsidR="000214AE" w:rsidRPr="00431065">
              <w:t xml:space="preserve"> In order to encourage (re) development of properties for enhancement of property values and living conditions in the City, the following factors will be considered for requests for waivers/reductions of lot clearing, nuisance abatement, and/or unsafe structures/demolition liens.</w:t>
            </w:r>
          </w:p>
          <w:p w14:paraId="5E21FCDE" w14:textId="77777777" w:rsidR="00431065" w:rsidRPr="00431065" w:rsidRDefault="00431065" w:rsidP="002A6095"/>
          <w:p w14:paraId="58EEB02E" w14:textId="77777777" w:rsidR="000214AE" w:rsidRPr="00431065" w:rsidRDefault="000214AE" w:rsidP="002E65D3">
            <w:pPr>
              <w:pStyle w:val="ListParagraph"/>
              <w:numPr>
                <w:ilvl w:val="0"/>
                <w:numId w:val="47"/>
              </w:numPr>
            </w:pPr>
            <w:r w:rsidRPr="00431065">
              <w:t>Whether the violation has been brought into compliance regarding the violation cited.</w:t>
            </w:r>
          </w:p>
          <w:p w14:paraId="57E9C541" w14:textId="77777777" w:rsidR="000214AE" w:rsidRPr="00431065" w:rsidRDefault="000214AE" w:rsidP="002E65D3">
            <w:pPr>
              <w:pStyle w:val="ListParagraph"/>
              <w:numPr>
                <w:ilvl w:val="0"/>
                <w:numId w:val="47"/>
              </w:numPr>
            </w:pPr>
            <w:r w:rsidRPr="00431065">
              <w:t>Whether extreme or undue hardship is shown regarding payment of the lien and/or regarding coming into compliance with code requirements during the required time.</w:t>
            </w:r>
          </w:p>
          <w:p w14:paraId="3E4121B6" w14:textId="77777777" w:rsidR="000214AE" w:rsidRPr="00431065" w:rsidRDefault="000214AE" w:rsidP="002E65D3">
            <w:pPr>
              <w:pStyle w:val="ListParagraph"/>
              <w:numPr>
                <w:ilvl w:val="0"/>
                <w:numId w:val="47"/>
              </w:numPr>
            </w:pPr>
            <w:r w:rsidRPr="00431065">
              <w:t>Whether there are existing code violations on other properties owned by the violator or prospective purchaser.</w:t>
            </w:r>
          </w:p>
          <w:p w14:paraId="63B70773" w14:textId="77777777" w:rsidR="000214AE" w:rsidRPr="00431065" w:rsidRDefault="000214AE" w:rsidP="002E65D3">
            <w:pPr>
              <w:pStyle w:val="ListParagraph"/>
              <w:numPr>
                <w:ilvl w:val="0"/>
                <w:numId w:val="47"/>
              </w:numPr>
            </w:pPr>
            <w:r w:rsidRPr="00431065">
              <w:t>Whether there is a development or redevelopment proposal regarding the property which would result in improvement or upgrade of the property.</w:t>
            </w:r>
          </w:p>
          <w:p w14:paraId="7FA5B9CA" w14:textId="77777777" w:rsidR="000214AE" w:rsidRPr="00431065" w:rsidRDefault="000214AE" w:rsidP="002E65D3">
            <w:pPr>
              <w:pStyle w:val="ListParagraph"/>
              <w:numPr>
                <w:ilvl w:val="0"/>
                <w:numId w:val="47"/>
              </w:numPr>
            </w:pPr>
            <w:r w:rsidRPr="00431065">
              <w:t>Whether, given such a development or redevelopment plan, it would be impractical to take the compliance action directed by the City Council.</w:t>
            </w:r>
          </w:p>
          <w:p w14:paraId="13D5739F" w14:textId="77777777" w:rsidR="000214AE" w:rsidRPr="00431065" w:rsidRDefault="000214AE" w:rsidP="002E65D3">
            <w:pPr>
              <w:pStyle w:val="ListParagraph"/>
              <w:numPr>
                <w:ilvl w:val="0"/>
                <w:numId w:val="47"/>
              </w:numPr>
            </w:pPr>
            <w:r w:rsidRPr="00431065">
              <w:t>Whether payment would hinder a proposed sale of the property.</w:t>
            </w:r>
          </w:p>
          <w:p w14:paraId="7EC14A56" w14:textId="77777777" w:rsidR="000214AE" w:rsidRPr="00431065" w:rsidRDefault="000214AE" w:rsidP="002E65D3">
            <w:pPr>
              <w:pStyle w:val="ListParagraph"/>
              <w:numPr>
                <w:ilvl w:val="0"/>
                <w:numId w:val="47"/>
              </w:numPr>
            </w:pPr>
            <w:r w:rsidRPr="00431065">
              <w:t>Whether an appraisal of the property, submitted by the applicant, demonstrates to the City that the cost of the lien has been absorbed.</w:t>
            </w:r>
          </w:p>
          <w:p w14:paraId="584DD28E" w14:textId="77777777" w:rsidR="000214AE" w:rsidRPr="00431065" w:rsidRDefault="000214AE" w:rsidP="002E65D3">
            <w:pPr>
              <w:pStyle w:val="ListParagraph"/>
              <w:numPr>
                <w:ilvl w:val="0"/>
                <w:numId w:val="47"/>
              </w:numPr>
              <w:rPr>
                <w:b/>
              </w:rPr>
            </w:pPr>
            <w:r w:rsidRPr="00431065">
              <w:t>The amount of a lien will not be reduced below the amount representing administrative costs incurred by the city regarding the case.</w:t>
            </w:r>
          </w:p>
          <w:p w14:paraId="3C93819B" w14:textId="77777777" w:rsidR="000214AE" w:rsidRPr="00431065" w:rsidRDefault="000214AE" w:rsidP="002A6095">
            <w:pPr>
              <w:pStyle w:val="ListParagraph"/>
              <w:rPr>
                <w:b/>
              </w:rPr>
            </w:pPr>
          </w:p>
        </w:tc>
        <w:tc>
          <w:tcPr>
            <w:tcW w:w="936" w:type="dxa"/>
          </w:tcPr>
          <w:p w14:paraId="01DFDFFE" w14:textId="77777777" w:rsidR="000214AE" w:rsidRPr="006406F3" w:rsidRDefault="000214AE" w:rsidP="008738F5">
            <w:pPr>
              <w:rPr>
                <w:sz w:val="24"/>
                <w:szCs w:val="24"/>
              </w:rPr>
            </w:pPr>
            <w:r>
              <w:rPr>
                <w:b/>
                <w:sz w:val="24"/>
                <w:szCs w:val="24"/>
              </w:rPr>
              <w:t>6-</w:t>
            </w:r>
            <w:r w:rsidR="005D440D">
              <w:rPr>
                <w:b/>
                <w:sz w:val="24"/>
                <w:szCs w:val="24"/>
              </w:rPr>
              <w:t>9</w:t>
            </w:r>
          </w:p>
          <w:p w14:paraId="04A0CE19" w14:textId="77777777" w:rsidR="00431065" w:rsidRPr="006406F3" w:rsidRDefault="00431065" w:rsidP="008738F5">
            <w:pPr>
              <w:rPr>
                <w:sz w:val="24"/>
                <w:szCs w:val="24"/>
              </w:rPr>
            </w:pPr>
          </w:p>
          <w:p w14:paraId="280F38C1" w14:textId="77777777" w:rsidR="00431065" w:rsidRPr="006406F3" w:rsidRDefault="00431065" w:rsidP="008738F5">
            <w:pPr>
              <w:rPr>
                <w:sz w:val="24"/>
                <w:szCs w:val="24"/>
              </w:rPr>
            </w:pPr>
          </w:p>
          <w:p w14:paraId="6B00F9E6" w14:textId="77777777" w:rsidR="00431065" w:rsidRDefault="00431065" w:rsidP="008738F5">
            <w:pPr>
              <w:rPr>
                <w:sz w:val="24"/>
                <w:szCs w:val="24"/>
              </w:rPr>
            </w:pPr>
          </w:p>
          <w:p w14:paraId="1F7FED8C" w14:textId="77777777" w:rsidR="00431065" w:rsidRDefault="00431065" w:rsidP="008738F5">
            <w:pPr>
              <w:rPr>
                <w:b/>
                <w:sz w:val="24"/>
                <w:szCs w:val="24"/>
              </w:rPr>
            </w:pPr>
          </w:p>
        </w:tc>
      </w:tr>
    </w:tbl>
    <w:p w14:paraId="77B372FA" w14:textId="77777777" w:rsidR="002F6D95" w:rsidRPr="00B47AFF" w:rsidRDefault="002F6D95">
      <w:pPr>
        <w:rPr>
          <w:sz w:val="24"/>
          <w:szCs w:val="24"/>
        </w:rPr>
      </w:pPr>
      <w:r>
        <w:rPr>
          <w:b/>
          <w:sz w:val="36"/>
          <w:szCs w:val="36"/>
        </w:rPr>
        <w:br w:type="page"/>
      </w:r>
    </w:p>
    <w:p w14:paraId="3A4EEA77" w14:textId="77777777" w:rsidR="003E4DE8" w:rsidRPr="006406F3" w:rsidRDefault="003E4DE8" w:rsidP="002A6095">
      <w:pPr>
        <w:jc w:val="center"/>
        <w:rPr>
          <w:sz w:val="24"/>
          <w:szCs w:val="24"/>
        </w:rPr>
      </w:pPr>
      <w:r w:rsidRPr="002F6D95">
        <w:rPr>
          <w:b/>
          <w:sz w:val="32"/>
          <w:szCs w:val="32"/>
        </w:rPr>
        <w:lastRenderedPageBreak/>
        <w:t>CITY COUNCIL POLICY</w:t>
      </w:r>
    </w:p>
    <w:p w14:paraId="0085A4A3" w14:textId="77777777" w:rsidR="003E4DE8" w:rsidRPr="006406F3" w:rsidRDefault="003E4DE8" w:rsidP="002A6095">
      <w:pPr>
        <w:jc w:val="center"/>
        <w:rPr>
          <w:sz w:val="24"/>
          <w:szCs w:val="24"/>
        </w:rPr>
      </w:pPr>
    </w:p>
    <w:p w14:paraId="2209A6AE" w14:textId="77777777" w:rsidR="003E4DE8" w:rsidRPr="006406F3" w:rsidRDefault="003E4DE8" w:rsidP="002A6095">
      <w:pPr>
        <w:jc w:val="center"/>
        <w:rPr>
          <w:b/>
          <w:sz w:val="24"/>
          <w:szCs w:val="24"/>
        </w:rPr>
      </w:pPr>
      <w:r w:rsidRPr="002F6D95">
        <w:rPr>
          <w:b/>
          <w:sz w:val="48"/>
          <w:szCs w:val="48"/>
        </w:rPr>
        <w:t>LEGAL</w:t>
      </w:r>
    </w:p>
    <w:p w14:paraId="674C3428" w14:textId="77777777" w:rsidR="003E4DE8" w:rsidRPr="008F0BF6" w:rsidRDefault="003E4DE8" w:rsidP="002A6095">
      <w:pPr>
        <w:jc w:val="center"/>
        <w:rPr>
          <w:sz w:val="24"/>
          <w:szCs w:val="24"/>
        </w:rPr>
      </w:pPr>
    </w:p>
    <w:tbl>
      <w:tblPr>
        <w:tblStyle w:val="TableGrid"/>
        <w:tblW w:w="9648" w:type="dxa"/>
        <w:tblLook w:val="04A0" w:firstRow="1" w:lastRow="0" w:firstColumn="1" w:lastColumn="0" w:noHBand="0" w:noVBand="1"/>
      </w:tblPr>
      <w:tblGrid>
        <w:gridCol w:w="8838"/>
        <w:gridCol w:w="810"/>
      </w:tblGrid>
      <w:tr w:rsidR="00BE33C9" w14:paraId="62C43B8A" w14:textId="77777777" w:rsidTr="00BE33C9">
        <w:tc>
          <w:tcPr>
            <w:tcW w:w="8838" w:type="dxa"/>
          </w:tcPr>
          <w:p w14:paraId="7179CACB" w14:textId="77777777" w:rsidR="00BE33C9" w:rsidRPr="00431065" w:rsidRDefault="00BE33C9" w:rsidP="002A6095">
            <w:r w:rsidRPr="00431065">
              <w:rPr>
                <w:b/>
              </w:rPr>
              <w:t xml:space="preserve">Case Reports. </w:t>
            </w:r>
            <w:r w:rsidRPr="00431065">
              <w:t>The city attorney shall furnish to the city council a quarterly report of pending litigation, identifying each case, opposing counsel, the nature of the case, and the status of the case as of the date of the report. In addition, the city attorney shall keep the city council and city manager advised from time to time as to significant developments in each case.</w:t>
            </w:r>
          </w:p>
          <w:p w14:paraId="6865B140" w14:textId="77777777" w:rsidR="00BE33C9" w:rsidRPr="003E4DE8" w:rsidRDefault="00BE33C9" w:rsidP="002A6095">
            <w:pPr>
              <w:rPr>
                <w:b/>
                <w:sz w:val="24"/>
                <w:szCs w:val="24"/>
              </w:rPr>
            </w:pPr>
          </w:p>
        </w:tc>
        <w:tc>
          <w:tcPr>
            <w:tcW w:w="810" w:type="dxa"/>
          </w:tcPr>
          <w:p w14:paraId="204DC67C" w14:textId="77777777" w:rsidR="00BE33C9" w:rsidRPr="003E4DE8" w:rsidRDefault="00BE33C9" w:rsidP="002A6095">
            <w:pPr>
              <w:rPr>
                <w:b/>
                <w:sz w:val="24"/>
                <w:szCs w:val="24"/>
              </w:rPr>
            </w:pPr>
            <w:r>
              <w:rPr>
                <w:b/>
                <w:sz w:val="24"/>
                <w:szCs w:val="24"/>
              </w:rPr>
              <w:t>7-1</w:t>
            </w:r>
          </w:p>
        </w:tc>
      </w:tr>
    </w:tbl>
    <w:p w14:paraId="1D2D1BB0" w14:textId="77777777" w:rsidR="003E4DE8" w:rsidRPr="00B47AFF" w:rsidRDefault="003E4DE8" w:rsidP="002A6095">
      <w:pPr>
        <w:rPr>
          <w:sz w:val="24"/>
          <w:szCs w:val="24"/>
        </w:rPr>
      </w:pPr>
      <w:r>
        <w:rPr>
          <w:b/>
          <w:sz w:val="36"/>
          <w:szCs w:val="36"/>
        </w:rPr>
        <w:br w:type="page"/>
      </w:r>
    </w:p>
    <w:p w14:paraId="668C00C2" w14:textId="77777777" w:rsidR="003E4DE8" w:rsidRPr="006406F3" w:rsidRDefault="003E4DE8" w:rsidP="002A6095">
      <w:pPr>
        <w:jc w:val="center"/>
        <w:rPr>
          <w:sz w:val="24"/>
          <w:szCs w:val="24"/>
        </w:rPr>
      </w:pPr>
      <w:r w:rsidRPr="00B47AFF">
        <w:rPr>
          <w:b/>
          <w:sz w:val="32"/>
          <w:szCs w:val="32"/>
        </w:rPr>
        <w:lastRenderedPageBreak/>
        <w:t>CITY COUNCIL POLICY</w:t>
      </w:r>
    </w:p>
    <w:p w14:paraId="2405F9CE" w14:textId="77777777" w:rsidR="003E4DE8" w:rsidRPr="006406F3" w:rsidRDefault="003E4DE8" w:rsidP="002A6095">
      <w:pPr>
        <w:jc w:val="center"/>
        <w:rPr>
          <w:sz w:val="24"/>
          <w:szCs w:val="24"/>
        </w:rPr>
      </w:pPr>
    </w:p>
    <w:p w14:paraId="144D19D2" w14:textId="77777777" w:rsidR="003E4DE8" w:rsidRPr="006406F3" w:rsidRDefault="003E4DE8" w:rsidP="002A6095">
      <w:pPr>
        <w:jc w:val="center"/>
        <w:rPr>
          <w:sz w:val="24"/>
          <w:szCs w:val="24"/>
        </w:rPr>
      </w:pPr>
      <w:r w:rsidRPr="00B47AFF">
        <w:rPr>
          <w:b/>
          <w:sz w:val="48"/>
          <w:szCs w:val="48"/>
        </w:rPr>
        <w:t>LEISURE</w:t>
      </w:r>
    </w:p>
    <w:p w14:paraId="6CE459CA" w14:textId="77777777" w:rsidR="003E4DE8" w:rsidRPr="006406F3" w:rsidRDefault="003E4DE8" w:rsidP="002A6095">
      <w:pPr>
        <w:jc w:val="center"/>
        <w:rPr>
          <w:sz w:val="24"/>
          <w:szCs w:val="24"/>
        </w:rPr>
      </w:pPr>
    </w:p>
    <w:tbl>
      <w:tblPr>
        <w:tblStyle w:val="TableGrid"/>
        <w:tblW w:w="9684" w:type="dxa"/>
        <w:tblLook w:val="04A0" w:firstRow="1" w:lastRow="0" w:firstColumn="1" w:lastColumn="0" w:noHBand="0" w:noVBand="1"/>
      </w:tblPr>
      <w:tblGrid>
        <w:gridCol w:w="8748"/>
        <w:gridCol w:w="936"/>
      </w:tblGrid>
      <w:tr w:rsidR="00BE33C9" w14:paraId="6C2AE18A" w14:textId="77777777" w:rsidTr="08FAAC87">
        <w:tc>
          <w:tcPr>
            <w:tcW w:w="8748" w:type="dxa"/>
          </w:tcPr>
          <w:p w14:paraId="0F5585AF" w14:textId="77777777" w:rsidR="00E743D6" w:rsidRDefault="00E743D6" w:rsidP="001D13B0">
            <w:r>
              <w:rPr>
                <w:b/>
                <w:bCs/>
              </w:rPr>
              <w:t>Ages 12 - 13 Supervised Use of City Recreation Fitness F</w:t>
            </w:r>
            <w:r w:rsidR="001D13B0" w:rsidRPr="00431065">
              <w:rPr>
                <w:b/>
                <w:bCs/>
              </w:rPr>
              <w:t>acilities.</w:t>
            </w:r>
            <w:r w:rsidR="001D13B0" w:rsidRPr="00431065">
              <w:t xml:space="preserve"> </w:t>
            </w:r>
          </w:p>
          <w:p w14:paraId="5EF6423F" w14:textId="77777777" w:rsidR="001D13B0" w:rsidRDefault="001D13B0" w:rsidP="001D13B0">
            <w:r w:rsidRPr="00431065">
              <w:t xml:space="preserve">The following guidelines govern the use of City recreation fitness facilities by users ages 12 and13. </w:t>
            </w:r>
          </w:p>
          <w:p w14:paraId="28584327" w14:textId="77777777" w:rsidR="00477CCE" w:rsidRPr="00431065" w:rsidRDefault="00477CCE" w:rsidP="001D13B0"/>
          <w:p w14:paraId="5D1507F5" w14:textId="77777777" w:rsidR="001D13B0" w:rsidRPr="00431065" w:rsidRDefault="001D13B0" w:rsidP="00A51472">
            <w:pPr>
              <w:pStyle w:val="ListParagraph"/>
              <w:numPr>
                <w:ilvl w:val="0"/>
                <w:numId w:val="30"/>
              </w:numPr>
            </w:pPr>
            <w:r w:rsidRPr="00431065">
              <w:t>This section shall apply to the use of fitness facilities for individuals who have achieved the age of 12 or 13 on the day of, or prior to, the day such individual requests such use.</w:t>
            </w:r>
          </w:p>
          <w:p w14:paraId="0ADF2536" w14:textId="77777777" w:rsidR="001D13B0" w:rsidRPr="00431065" w:rsidRDefault="001D13B0" w:rsidP="00A51472">
            <w:pPr>
              <w:pStyle w:val="ListParagraph"/>
              <w:numPr>
                <w:ilvl w:val="0"/>
                <w:numId w:val="30"/>
              </w:numPr>
            </w:pPr>
            <w:r w:rsidRPr="00431065">
              <w:t xml:space="preserve">Use of the fitness area by such person is governed by this Council policy and is limited to instances where such person is actively, directly supervised by the individual’s parent, legal guardian or a designated responsible adult, in a one on one setting. Any other use of City recreation facilities by 12 and 13 year olds is strictly prohibited. </w:t>
            </w:r>
          </w:p>
          <w:p w14:paraId="2DA34EFA" w14:textId="77777777" w:rsidR="001D13B0" w:rsidRPr="00431065" w:rsidRDefault="001D13B0" w:rsidP="00A51472">
            <w:pPr>
              <w:pStyle w:val="ListParagraph"/>
              <w:numPr>
                <w:ilvl w:val="0"/>
                <w:numId w:val="30"/>
              </w:numPr>
            </w:pPr>
            <w:r w:rsidRPr="00431065">
              <w:t xml:space="preserve">A parent under this policy is defined as either biological parent or legal guardian.  </w:t>
            </w:r>
          </w:p>
          <w:p w14:paraId="6D1995CC" w14:textId="77777777" w:rsidR="001D13B0" w:rsidRPr="00431065" w:rsidRDefault="001D13B0" w:rsidP="00A51472">
            <w:pPr>
              <w:pStyle w:val="ListParagraph"/>
              <w:numPr>
                <w:ilvl w:val="0"/>
                <w:numId w:val="30"/>
              </w:numPr>
            </w:pPr>
            <w:r w:rsidRPr="00431065">
              <w:t>A responsible adult under this policy is defined as a person who has achieved the age of 21 on the day of or prior to the date of the use and is designated by the parent or legal guardian on the “Parental Consent and Waiver/Release of Liability” form.</w:t>
            </w:r>
          </w:p>
          <w:p w14:paraId="0994B02B" w14:textId="77777777" w:rsidR="001D13B0" w:rsidRPr="00431065" w:rsidRDefault="001D13B0" w:rsidP="00A51472">
            <w:pPr>
              <w:pStyle w:val="ListParagraph"/>
              <w:numPr>
                <w:ilvl w:val="0"/>
                <w:numId w:val="30"/>
              </w:numPr>
            </w:pPr>
            <w:r w:rsidRPr="00431065">
              <w:t xml:space="preserve">An acceptable level of supervision under this policy is considered to be achieved when the parent, legal guardian or designated responsible adult is not engaged in any other activity (i.e. working out or in conversation with another user) during the performance and attendance of the designated youth participant. </w:t>
            </w:r>
          </w:p>
          <w:p w14:paraId="28371B3E" w14:textId="77777777" w:rsidR="001D13B0" w:rsidRPr="00431065" w:rsidRDefault="001D13B0" w:rsidP="00A51472">
            <w:pPr>
              <w:pStyle w:val="ListParagraph"/>
              <w:numPr>
                <w:ilvl w:val="0"/>
                <w:numId w:val="30"/>
              </w:numPr>
            </w:pPr>
            <w:r w:rsidRPr="00431065">
              <w:t xml:space="preserve">This level of supervision is designed to ensure proper focus and attention to achieve safety standards and requirements, including proper technique, appropriate equipment selection and use. Further, the required supervision is designed to protect other users of the facilities.  </w:t>
            </w:r>
          </w:p>
          <w:p w14:paraId="651CE726" w14:textId="77777777" w:rsidR="001D13B0" w:rsidRPr="00431065" w:rsidRDefault="001D13B0" w:rsidP="00A51472">
            <w:pPr>
              <w:pStyle w:val="ListParagraph"/>
              <w:numPr>
                <w:ilvl w:val="0"/>
                <w:numId w:val="30"/>
              </w:numPr>
            </w:pPr>
            <w:r w:rsidRPr="00431065">
              <w:t xml:space="preserve">City staff will monitor for compliance of this policy. </w:t>
            </w:r>
          </w:p>
          <w:p w14:paraId="20DC7D8A" w14:textId="77777777" w:rsidR="001D13B0" w:rsidRDefault="001D13B0" w:rsidP="00A51472">
            <w:pPr>
              <w:pStyle w:val="ListParagraph"/>
              <w:numPr>
                <w:ilvl w:val="0"/>
                <w:numId w:val="30"/>
              </w:numPr>
            </w:pPr>
            <w:r w:rsidRPr="00431065">
              <w:t>Both the parent, legal guardian, or designated responsible adult and individual child must have valid access to the fitness facility by paying the appropriate daily fee, or by securing the proper membership that allows use of the area. In addition, the parent or legal guardian must agree to and sign the “Parental Consent and Waiver/Release of Liability” form and identify the responsible adult(s) who may supervise the child.</w:t>
            </w:r>
          </w:p>
          <w:p w14:paraId="45C8DDB7" w14:textId="77777777" w:rsidR="00AF3A67" w:rsidRDefault="00AF3A67" w:rsidP="00A51472">
            <w:pPr>
              <w:pStyle w:val="ListParagraph"/>
              <w:numPr>
                <w:ilvl w:val="0"/>
                <w:numId w:val="30"/>
              </w:numPr>
            </w:pPr>
            <w:r w:rsidRPr="00431065">
              <w:t>Staff, in its sole discretion, shall retain the right to eject any party not complying with this policy. In addition, failure to adhere to this policy shall result in immediate, permanent termination of the youth participant’s fitness facility use rights.</w:t>
            </w:r>
          </w:p>
          <w:p w14:paraId="45EE935E" w14:textId="77777777" w:rsidR="00FC4C3A" w:rsidRDefault="00FC4C3A" w:rsidP="00FC4C3A"/>
          <w:p w14:paraId="6C98477A" w14:textId="77777777" w:rsidR="00FC4C3A" w:rsidRDefault="00FC4C3A" w:rsidP="00FC4C3A"/>
          <w:p w14:paraId="28FAF45B" w14:textId="77777777" w:rsidR="00FC4C3A" w:rsidRDefault="00FC4C3A" w:rsidP="00FC4C3A"/>
          <w:p w14:paraId="3E7D033A" w14:textId="77777777" w:rsidR="00FC4C3A" w:rsidRDefault="00FC4C3A" w:rsidP="00FC4C3A"/>
          <w:p w14:paraId="5CF19C70" w14:textId="77777777" w:rsidR="00FC4C3A" w:rsidRDefault="00FC4C3A" w:rsidP="00FC4C3A"/>
          <w:p w14:paraId="3C0B62C2" w14:textId="77777777" w:rsidR="00FC4C3A" w:rsidRDefault="00FC4C3A" w:rsidP="00FC4C3A"/>
          <w:p w14:paraId="1BD87FCD" w14:textId="77777777" w:rsidR="00FC4C3A" w:rsidRDefault="00FC4C3A" w:rsidP="00FC4C3A"/>
          <w:p w14:paraId="5BAB8E59" w14:textId="77777777" w:rsidR="00BE33C9" w:rsidRPr="00431065" w:rsidRDefault="00BE33C9" w:rsidP="001D13B0">
            <w:pPr>
              <w:rPr>
                <w:b/>
              </w:rPr>
            </w:pPr>
          </w:p>
        </w:tc>
        <w:tc>
          <w:tcPr>
            <w:tcW w:w="936" w:type="dxa"/>
          </w:tcPr>
          <w:p w14:paraId="5F80D2FB" w14:textId="77777777" w:rsidR="00BE33C9" w:rsidRDefault="00BE33C9" w:rsidP="008738F5">
            <w:pPr>
              <w:rPr>
                <w:b/>
                <w:sz w:val="24"/>
                <w:szCs w:val="24"/>
              </w:rPr>
            </w:pPr>
            <w:r>
              <w:rPr>
                <w:b/>
                <w:sz w:val="24"/>
                <w:szCs w:val="24"/>
              </w:rPr>
              <w:t>8-1</w:t>
            </w:r>
          </w:p>
        </w:tc>
      </w:tr>
      <w:tr w:rsidR="00BE33C9" w14:paraId="29B39204" w14:textId="77777777" w:rsidTr="08FAAC87">
        <w:tc>
          <w:tcPr>
            <w:tcW w:w="8748" w:type="dxa"/>
          </w:tcPr>
          <w:p w14:paraId="441B5CB9" w14:textId="77777777" w:rsidR="001D13B0" w:rsidRPr="00431065" w:rsidRDefault="001D13B0" w:rsidP="001D13B0">
            <w:r w:rsidRPr="00431065">
              <w:rPr>
                <w:b/>
              </w:rPr>
              <w:lastRenderedPageBreak/>
              <w:t>Amplification of Sound at City Venues.</w:t>
            </w:r>
            <w:r w:rsidRPr="00431065">
              <w:t xml:space="preserve"> The following guidelines govern the amplification of sound at City co-sponsored and private events held at City venues for musical and entertainment productions.</w:t>
            </w:r>
          </w:p>
          <w:p w14:paraId="68C10D21" w14:textId="77777777" w:rsidR="001D13B0" w:rsidRPr="00431065" w:rsidRDefault="001D13B0" w:rsidP="00A51472">
            <w:pPr>
              <w:pStyle w:val="ListParagraph"/>
              <w:numPr>
                <w:ilvl w:val="0"/>
                <w:numId w:val="29"/>
              </w:numPr>
            </w:pPr>
            <w:r w:rsidRPr="00431065">
              <w:t>Amplification of sound and in particular music for an event must end at a specific time set by the City Manager or his designee. In general that time will be no later than 10:00 p.m. Sunday through Thursday and no later than 11:00 p.m. on Friday and Saturday, but on certain rare occasions permitted to be held longer.</w:t>
            </w:r>
          </w:p>
          <w:p w14:paraId="5121A8B8" w14:textId="77777777" w:rsidR="001D13B0" w:rsidRPr="00431065" w:rsidRDefault="06D0EFE8" w:rsidP="00A51472">
            <w:pPr>
              <w:pStyle w:val="ListParagraph"/>
              <w:numPr>
                <w:ilvl w:val="0"/>
                <w:numId w:val="29"/>
              </w:numPr>
            </w:pPr>
            <w:r>
              <w:t>Amplification of sound including music will not exceed an average of 95 decibel or dB level measured at the house mix over a period of 30 seconds.</w:t>
            </w:r>
          </w:p>
          <w:p w14:paraId="5C227CF4" w14:textId="2FAA9C77" w:rsidR="001D13B0" w:rsidRPr="00431065" w:rsidRDefault="06D0EFE8" w:rsidP="00A51472">
            <w:pPr>
              <w:pStyle w:val="ListParagraph"/>
              <w:numPr>
                <w:ilvl w:val="0"/>
                <w:numId w:val="29"/>
              </w:numPr>
            </w:pPr>
            <w:r>
              <w:t xml:space="preserve">The </w:t>
            </w:r>
            <w:r w:rsidR="00113954">
              <w:t>c</w:t>
            </w:r>
            <w:r>
              <w:t xml:space="preserve">ity employee or </w:t>
            </w:r>
            <w:r w:rsidR="00113954">
              <w:t>c</w:t>
            </w:r>
            <w:r>
              <w:t>ity contractor will measure the sound levels for every group performing at the event.</w:t>
            </w:r>
          </w:p>
          <w:p w14:paraId="322084DE" w14:textId="48F95717" w:rsidR="001D13B0" w:rsidRPr="00431065" w:rsidRDefault="06D0EFE8" w:rsidP="00A51472">
            <w:pPr>
              <w:pStyle w:val="ListParagraph"/>
              <w:numPr>
                <w:ilvl w:val="0"/>
                <w:numId w:val="29"/>
              </w:numPr>
            </w:pPr>
            <w:r>
              <w:t xml:space="preserve">In the event a promoter or sponsor violates this policy, the City employee or City contractor will require that the sound levels be adjusted to meet the standard. If after the first warning the volumes are not adjusted to meet the policy, the City employee or </w:t>
            </w:r>
            <w:r w:rsidR="00113954">
              <w:t>c</w:t>
            </w:r>
            <w:r>
              <w:t>ity contractor will personally adjust the sound level to bring in compliance.</w:t>
            </w:r>
          </w:p>
          <w:p w14:paraId="24960587" w14:textId="77777777" w:rsidR="001D13B0" w:rsidRPr="00431065" w:rsidRDefault="06D0EFE8" w:rsidP="00A51472">
            <w:pPr>
              <w:pStyle w:val="ListParagraph"/>
              <w:numPr>
                <w:ilvl w:val="0"/>
                <w:numId w:val="29"/>
              </w:numPr>
            </w:pPr>
            <w:r>
              <w:t>If a promoter or sponsor continues to violate this policy</w:t>
            </w:r>
            <w:r w:rsidR="77CD16D9">
              <w:t>,</w:t>
            </w:r>
            <w:r>
              <w:t xml:space="preserve"> then they will not be allowed to have concerts at City venues.</w:t>
            </w:r>
          </w:p>
          <w:p w14:paraId="2A5ECD75" w14:textId="77777777" w:rsidR="00BE33C9" w:rsidRPr="001D13B0" w:rsidRDefault="00BE33C9" w:rsidP="001D13B0">
            <w:pPr>
              <w:rPr>
                <w:b/>
              </w:rPr>
            </w:pPr>
          </w:p>
        </w:tc>
        <w:tc>
          <w:tcPr>
            <w:tcW w:w="936" w:type="dxa"/>
          </w:tcPr>
          <w:p w14:paraId="11FCCAF0" w14:textId="77777777" w:rsidR="00BE33C9" w:rsidRPr="006406F3" w:rsidRDefault="00BE33C9" w:rsidP="008738F5">
            <w:pPr>
              <w:rPr>
                <w:sz w:val="24"/>
                <w:szCs w:val="24"/>
              </w:rPr>
            </w:pPr>
            <w:r>
              <w:rPr>
                <w:b/>
                <w:sz w:val="24"/>
                <w:szCs w:val="24"/>
              </w:rPr>
              <w:t>8-2</w:t>
            </w:r>
          </w:p>
          <w:p w14:paraId="2A020CF7" w14:textId="77777777" w:rsidR="001D13B0" w:rsidRPr="006406F3" w:rsidRDefault="001D13B0" w:rsidP="008738F5">
            <w:pPr>
              <w:rPr>
                <w:sz w:val="24"/>
                <w:szCs w:val="24"/>
              </w:rPr>
            </w:pPr>
          </w:p>
          <w:p w14:paraId="2BB826EA" w14:textId="77777777" w:rsidR="001D13B0" w:rsidRPr="006406F3" w:rsidRDefault="001D13B0" w:rsidP="008738F5">
            <w:pPr>
              <w:rPr>
                <w:sz w:val="24"/>
                <w:szCs w:val="24"/>
              </w:rPr>
            </w:pPr>
          </w:p>
          <w:p w14:paraId="52B9A7EA" w14:textId="77777777" w:rsidR="001D13B0" w:rsidRPr="006406F3" w:rsidRDefault="001D13B0" w:rsidP="008738F5">
            <w:pPr>
              <w:rPr>
                <w:sz w:val="24"/>
                <w:szCs w:val="24"/>
              </w:rPr>
            </w:pPr>
          </w:p>
          <w:p w14:paraId="376B8BBB" w14:textId="77777777" w:rsidR="001D13B0" w:rsidRPr="006406F3" w:rsidRDefault="001D13B0" w:rsidP="008738F5">
            <w:pPr>
              <w:rPr>
                <w:sz w:val="24"/>
                <w:szCs w:val="24"/>
              </w:rPr>
            </w:pPr>
          </w:p>
          <w:p w14:paraId="33DC68F7" w14:textId="77777777" w:rsidR="001D13B0" w:rsidRDefault="001D13B0" w:rsidP="001D13B0">
            <w:pPr>
              <w:rPr>
                <w:b/>
                <w:sz w:val="24"/>
                <w:szCs w:val="24"/>
              </w:rPr>
            </w:pPr>
          </w:p>
        </w:tc>
      </w:tr>
      <w:tr w:rsidR="00BE33C9" w14:paraId="5CE0A595" w14:textId="77777777" w:rsidTr="08FAAC87">
        <w:tc>
          <w:tcPr>
            <w:tcW w:w="8748" w:type="dxa"/>
          </w:tcPr>
          <w:p w14:paraId="68F56576" w14:textId="77777777" w:rsidR="001D13B0" w:rsidRPr="00431065" w:rsidRDefault="001D13B0" w:rsidP="001D13B0">
            <w:r w:rsidRPr="00431065">
              <w:rPr>
                <w:b/>
              </w:rPr>
              <w:t xml:space="preserve">Holiday Decorations. </w:t>
            </w:r>
            <w:r w:rsidRPr="00431065">
              <w:t>Holiday decorations along the rights-of-way to be installed or paid for by the city will be limited to the Downtown Core, Memorial Causeway, South Gulfview to the southern point of Beach Walk, Mandalay south of Acacia and the business district on Sand Key.</w:t>
            </w:r>
          </w:p>
          <w:p w14:paraId="2942610C" w14:textId="77777777" w:rsidR="00BE33C9" w:rsidRPr="00431065" w:rsidRDefault="00BE33C9" w:rsidP="001D13B0">
            <w:pPr>
              <w:pStyle w:val="ListParagraph"/>
              <w:rPr>
                <w:b/>
              </w:rPr>
            </w:pPr>
          </w:p>
        </w:tc>
        <w:tc>
          <w:tcPr>
            <w:tcW w:w="936" w:type="dxa"/>
          </w:tcPr>
          <w:p w14:paraId="7291C287" w14:textId="77777777" w:rsidR="00BE33C9" w:rsidRDefault="00BE33C9" w:rsidP="00832B70">
            <w:pPr>
              <w:rPr>
                <w:b/>
                <w:sz w:val="24"/>
                <w:szCs w:val="24"/>
              </w:rPr>
            </w:pPr>
            <w:r>
              <w:rPr>
                <w:b/>
                <w:sz w:val="24"/>
                <w:szCs w:val="24"/>
              </w:rPr>
              <w:t>8-3</w:t>
            </w:r>
          </w:p>
        </w:tc>
      </w:tr>
      <w:tr w:rsidR="00BE33C9" w14:paraId="03A6D611" w14:textId="77777777" w:rsidTr="08FAAC87">
        <w:tc>
          <w:tcPr>
            <w:tcW w:w="8748" w:type="dxa"/>
          </w:tcPr>
          <w:p w14:paraId="313D3EBD" w14:textId="77777777" w:rsidR="001D13B0" w:rsidRPr="00431065" w:rsidRDefault="001D13B0" w:rsidP="001D13B0">
            <w:r w:rsidRPr="00431065">
              <w:rPr>
                <w:b/>
              </w:rPr>
              <w:t>Library Donor Naming Recognition.</w:t>
            </w:r>
            <w:r w:rsidRPr="00431065">
              <w:t xml:space="preserve"> The following guidelines govern donor recognition with regard to naming buildings, areas, rooms, collections, furnishings and equipment:</w:t>
            </w:r>
          </w:p>
          <w:p w14:paraId="159CAAEF" w14:textId="77777777" w:rsidR="001D13B0" w:rsidRPr="00431065" w:rsidRDefault="001D13B0" w:rsidP="00A51472">
            <w:pPr>
              <w:pStyle w:val="ListParagraph"/>
              <w:numPr>
                <w:ilvl w:val="0"/>
                <w:numId w:val="28"/>
              </w:numPr>
            </w:pPr>
            <w:r w:rsidRPr="00431065">
              <w:t>Library building names will have geographical or functional names only and will not be subject to availability for donor recognition. Clearwater Main Library and North Greenwood Branch meet the policy guidelines, but John Doe Main Library does not.</w:t>
            </w:r>
          </w:p>
          <w:p w14:paraId="3656573C" w14:textId="77777777" w:rsidR="001D13B0" w:rsidRPr="00431065" w:rsidRDefault="001D13B0" w:rsidP="00A51472">
            <w:pPr>
              <w:pStyle w:val="ListParagraph"/>
              <w:numPr>
                <w:ilvl w:val="0"/>
                <w:numId w:val="28"/>
              </w:numPr>
            </w:pPr>
            <w:r w:rsidRPr="00431065">
              <w:t>Naming of library internal functional areas, rooms, and major collections is the prerogative of the City Council.</w:t>
            </w:r>
          </w:p>
          <w:p w14:paraId="295D6C6B" w14:textId="77777777" w:rsidR="001D13B0" w:rsidRPr="00431065" w:rsidRDefault="001D13B0" w:rsidP="00A51472">
            <w:pPr>
              <w:pStyle w:val="ListParagraph"/>
              <w:numPr>
                <w:ilvl w:val="0"/>
                <w:numId w:val="28"/>
              </w:numPr>
              <w:rPr>
                <w:b/>
              </w:rPr>
            </w:pPr>
            <w:r w:rsidRPr="00431065">
              <w:t>Collections of materials, equipment or furnishings, which are accepted as gifts by the Library Director, and/or funded by individuals, corporations or foundations, may be recognized by a discrete engraved plaque mounted on or near the gift as appropriate, with th</w:t>
            </w:r>
            <w:r w:rsidR="004B3B3E">
              <w:t xml:space="preserve">e name of the donor displayed. </w:t>
            </w:r>
            <w:r w:rsidRPr="00431065">
              <w:t>For example</w:t>
            </w:r>
            <w:r w:rsidR="00F8778E">
              <w:t>,</w:t>
            </w:r>
            <w:r w:rsidRPr="00431065">
              <w:t xml:space="preserve"> "the John Doe collection of Illuminated Manuscripts" or "Computer Equipment for Research Provided and Maintained by the John Doe Corporation."</w:t>
            </w:r>
          </w:p>
          <w:p w14:paraId="1FBC4123" w14:textId="4F3A2182" w:rsidR="00E1233A" w:rsidRPr="001D13B0" w:rsidRDefault="001D13B0" w:rsidP="005D3002">
            <w:pPr>
              <w:pStyle w:val="ListParagraph"/>
              <w:numPr>
                <w:ilvl w:val="0"/>
                <w:numId w:val="28"/>
              </w:numPr>
              <w:rPr>
                <w:b/>
              </w:rPr>
            </w:pPr>
            <w:r w:rsidRPr="00431065">
              <w:t>All signs and plaques printed with names of donors will be of similar appearance and will be consistent with the architectural design and interior decoration of the building.</w:t>
            </w:r>
          </w:p>
        </w:tc>
        <w:tc>
          <w:tcPr>
            <w:tcW w:w="936" w:type="dxa"/>
          </w:tcPr>
          <w:p w14:paraId="141BA573" w14:textId="77777777" w:rsidR="00BE33C9" w:rsidRPr="00B15385" w:rsidRDefault="00BE33C9" w:rsidP="002A6095">
            <w:pPr>
              <w:rPr>
                <w:b/>
                <w:bCs/>
                <w:sz w:val="24"/>
                <w:szCs w:val="24"/>
              </w:rPr>
            </w:pPr>
            <w:r>
              <w:rPr>
                <w:b/>
                <w:sz w:val="24"/>
                <w:szCs w:val="24"/>
              </w:rPr>
              <w:t>8-4</w:t>
            </w:r>
          </w:p>
        </w:tc>
      </w:tr>
      <w:tr w:rsidR="00E1233A" w14:paraId="68AAC94B" w14:textId="77777777" w:rsidTr="08FAAC87">
        <w:tc>
          <w:tcPr>
            <w:tcW w:w="8748" w:type="dxa"/>
          </w:tcPr>
          <w:p w14:paraId="0338E7A6" w14:textId="77777777" w:rsidR="00E1233A" w:rsidRDefault="00E1233A" w:rsidP="00E1233A">
            <w:r w:rsidRPr="00E1233A">
              <w:rPr>
                <w:b/>
              </w:rPr>
              <w:t xml:space="preserve">Renaming City Parks. </w:t>
            </w:r>
            <w:r w:rsidRPr="00E1233A">
              <w:t>The Parks &amp; Recreation Board will not consider any requests to rename existing parks unless requested by motion of the City Council</w:t>
            </w:r>
            <w:r w:rsidR="004B542C">
              <w:t xml:space="preserve"> (per Resolution 09-31)</w:t>
            </w:r>
            <w:r w:rsidRPr="00E1233A">
              <w:t xml:space="preserve">. The Board will conduct an advertised public hearing for the proposal and formulate a recommendation to the City Council for a final decision. </w:t>
            </w:r>
          </w:p>
          <w:p w14:paraId="326F00E0" w14:textId="042464BA" w:rsidR="005D3002" w:rsidRPr="00E1233A" w:rsidRDefault="005D3002" w:rsidP="00E1233A"/>
        </w:tc>
        <w:tc>
          <w:tcPr>
            <w:tcW w:w="936" w:type="dxa"/>
          </w:tcPr>
          <w:p w14:paraId="67815BC7" w14:textId="77777777" w:rsidR="00E1233A" w:rsidRDefault="00E1233A" w:rsidP="00E1233A">
            <w:pPr>
              <w:rPr>
                <w:b/>
                <w:sz w:val="24"/>
                <w:szCs w:val="24"/>
              </w:rPr>
            </w:pPr>
            <w:r>
              <w:rPr>
                <w:b/>
                <w:sz w:val="24"/>
                <w:szCs w:val="24"/>
              </w:rPr>
              <w:t>8-5</w:t>
            </w:r>
          </w:p>
        </w:tc>
      </w:tr>
    </w:tbl>
    <w:p w14:paraId="7AF92094" w14:textId="77777777" w:rsidR="00421736" w:rsidRPr="00DD439A" w:rsidRDefault="00421736" w:rsidP="002A6095">
      <w:pPr>
        <w:rPr>
          <w:sz w:val="24"/>
          <w:szCs w:val="24"/>
        </w:rPr>
      </w:pPr>
    </w:p>
    <w:sectPr w:rsidR="00421736" w:rsidRPr="00DD439A" w:rsidSect="008B471E">
      <w:headerReference w:type="default" r:id="rId21"/>
      <w:pgSz w:w="12240" w:h="15840"/>
      <w:pgMar w:top="1296" w:right="1440" w:bottom="1152"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D9F689" w14:textId="77777777" w:rsidR="00F64CE0" w:rsidRDefault="00F64CE0" w:rsidP="008F6EB7">
      <w:r>
        <w:separator/>
      </w:r>
    </w:p>
  </w:endnote>
  <w:endnote w:type="continuationSeparator" w:id="0">
    <w:p w14:paraId="39C9C819" w14:textId="77777777" w:rsidR="00F64CE0" w:rsidRDefault="00F64CE0" w:rsidP="008F6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F0AC9" w14:textId="77777777" w:rsidR="00C4550F" w:rsidRDefault="00C455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1CC85" w14:textId="77777777" w:rsidR="00C4550F" w:rsidRDefault="00C4550F" w:rsidP="000D34BD">
    <w:pPr>
      <w:pStyle w:val="Footer"/>
      <w:tabs>
        <w:tab w:val="clear" w:pos="4680"/>
        <w:tab w:val="clear" w:pos="9360"/>
      </w:tabs>
      <w:ind w:left="3600" w:firstLine="720"/>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32E13C" w14:textId="77777777" w:rsidR="00C4550F" w:rsidRDefault="00C4550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238A3A" w14:textId="0354097D" w:rsidR="00C4550F" w:rsidRDefault="00C4550F" w:rsidP="000D34BD">
    <w:pPr>
      <w:pStyle w:val="Footer"/>
      <w:tabs>
        <w:tab w:val="clear" w:pos="4680"/>
        <w:tab w:val="clear" w:pos="9360"/>
      </w:tabs>
      <w:ind w:left="3600" w:firstLine="720"/>
      <w:rPr>
        <w:sz w:val="18"/>
        <w:szCs w:val="18"/>
      </w:rPr>
    </w:pPr>
    <w:r>
      <w:fldChar w:fldCharType="begin"/>
    </w:r>
    <w:r>
      <w:instrText xml:space="preserve"> PAGE   \* MERGEFORMAT </w:instrText>
    </w:r>
    <w:r>
      <w:fldChar w:fldCharType="separate"/>
    </w:r>
    <w:r>
      <w:rPr>
        <w:noProof/>
      </w:rPr>
      <w:t>18</w:t>
    </w:r>
    <w:r>
      <w:rPr>
        <w:noProof/>
      </w:rPr>
      <w:fldChar w:fldCharType="end"/>
    </w:r>
    <w:r>
      <w:tab/>
    </w:r>
    <w:r>
      <w:tab/>
    </w:r>
    <w:r w:rsidRPr="00FD069E">
      <w:rPr>
        <w:sz w:val="18"/>
        <w:szCs w:val="18"/>
      </w:rPr>
      <w:t xml:space="preserve">As Approved at </w:t>
    </w:r>
    <w:r>
      <w:rPr>
        <w:sz w:val="18"/>
        <w:szCs w:val="18"/>
      </w:rPr>
      <w:t>8/20/20</w:t>
    </w:r>
    <w:r w:rsidRPr="00FD069E">
      <w:rPr>
        <w:sz w:val="18"/>
        <w:szCs w:val="18"/>
      </w:rPr>
      <w:t xml:space="preserve"> Council Meeting</w:t>
    </w:r>
    <w:r>
      <w:rPr>
        <w:sz w:val="18"/>
        <w:szCs w:val="18"/>
      </w:rPr>
      <w:t xml:space="preserve"> </w:t>
    </w:r>
  </w:p>
  <w:p w14:paraId="017A9C6E" w14:textId="77777777" w:rsidR="00C4550F" w:rsidRPr="00A14AC6" w:rsidRDefault="00C4550F" w:rsidP="000D34BD">
    <w:pPr>
      <w:pStyle w:val="Footer"/>
      <w:tabs>
        <w:tab w:val="clear" w:pos="4680"/>
        <w:tab w:val="clear" w:pos="9360"/>
      </w:tabs>
      <w:ind w:left="3600" w:firstLine="720"/>
      <w:rPr>
        <w:sz w:val="18"/>
        <w:szCs w:val="18"/>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69D688" w14:textId="77777777" w:rsidR="00F64CE0" w:rsidRDefault="00F64CE0" w:rsidP="008F6EB7">
      <w:r>
        <w:separator/>
      </w:r>
    </w:p>
  </w:footnote>
  <w:footnote w:type="continuationSeparator" w:id="0">
    <w:p w14:paraId="7BB061A0" w14:textId="77777777" w:rsidR="00F64CE0" w:rsidRDefault="00F64CE0" w:rsidP="008F6E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D5DD1" w14:textId="77777777" w:rsidR="00C4550F" w:rsidRDefault="00C455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C4550F" w14:paraId="6721AD5D" w14:textId="77777777" w:rsidTr="487EF379">
      <w:tc>
        <w:tcPr>
          <w:tcW w:w="3120" w:type="dxa"/>
        </w:tcPr>
        <w:p w14:paraId="6BA8CAA2" w14:textId="3651CC28" w:rsidR="00C4550F" w:rsidRDefault="00C4550F" w:rsidP="487EF379">
          <w:pPr>
            <w:pStyle w:val="Header"/>
            <w:ind w:left="-115"/>
          </w:pPr>
        </w:p>
      </w:tc>
      <w:tc>
        <w:tcPr>
          <w:tcW w:w="3120" w:type="dxa"/>
        </w:tcPr>
        <w:p w14:paraId="50B62652" w14:textId="1951E7EE" w:rsidR="00C4550F" w:rsidRDefault="00C4550F" w:rsidP="487EF379">
          <w:pPr>
            <w:pStyle w:val="Header"/>
            <w:jc w:val="center"/>
          </w:pPr>
        </w:p>
      </w:tc>
      <w:tc>
        <w:tcPr>
          <w:tcW w:w="3120" w:type="dxa"/>
        </w:tcPr>
        <w:p w14:paraId="64770DBF" w14:textId="494AF38C" w:rsidR="00C4550F" w:rsidRDefault="00C4550F" w:rsidP="487EF379">
          <w:pPr>
            <w:pStyle w:val="Header"/>
            <w:ind w:right="-115"/>
            <w:jc w:val="right"/>
          </w:pPr>
        </w:p>
      </w:tc>
    </w:tr>
  </w:tbl>
  <w:p w14:paraId="20165A99" w14:textId="132D50D1" w:rsidR="00C4550F" w:rsidRDefault="00C4550F" w:rsidP="487EF3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B933E" w14:textId="77777777" w:rsidR="00C4550F" w:rsidRDefault="00C4550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C4550F" w14:paraId="5A985747" w14:textId="77777777" w:rsidTr="487EF379">
      <w:tc>
        <w:tcPr>
          <w:tcW w:w="3120" w:type="dxa"/>
        </w:tcPr>
        <w:p w14:paraId="2AE2D4C9" w14:textId="26DC0327" w:rsidR="00C4550F" w:rsidRDefault="00C4550F" w:rsidP="487EF379">
          <w:pPr>
            <w:pStyle w:val="Header"/>
            <w:ind w:left="-115"/>
          </w:pPr>
        </w:p>
      </w:tc>
      <w:tc>
        <w:tcPr>
          <w:tcW w:w="3120" w:type="dxa"/>
        </w:tcPr>
        <w:p w14:paraId="4A52D38F" w14:textId="4EDC0CF6" w:rsidR="00C4550F" w:rsidRDefault="00C4550F" w:rsidP="487EF379">
          <w:pPr>
            <w:pStyle w:val="Header"/>
            <w:jc w:val="center"/>
          </w:pPr>
        </w:p>
      </w:tc>
      <w:tc>
        <w:tcPr>
          <w:tcW w:w="3120" w:type="dxa"/>
        </w:tcPr>
        <w:p w14:paraId="67AB223D" w14:textId="6FA944D0" w:rsidR="00C4550F" w:rsidRDefault="00C4550F" w:rsidP="487EF379">
          <w:pPr>
            <w:pStyle w:val="Header"/>
            <w:ind w:right="-115"/>
            <w:jc w:val="right"/>
          </w:pPr>
        </w:p>
      </w:tc>
    </w:tr>
  </w:tbl>
  <w:p w14:paraId="4287A861" w14:textId="61AFAB86" w:rsidR="00C4550F" w:rsidRDefault="00C4550F" w:rsidP="487EF37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C4550F" w14:paraId="755B2368" w14:textId="77777777" w:rsidTr="487EF379">
      <w:tc>
        <w:tcPr>
          <w:tcW w:w="3120" w:type="dxa"/>
        </w:tcPr>
        <w:p w14:paraId="63A30AFD" w14:textId="1F245265" w:rsidR="00C4550F" w:rsidRDefault="00C4550F" w:rsidP="487EF379">
          <w:pPr>
            <w:pStyle w:val="Header"/>
            <w:ind w:left="-115"/>
          </w:pPr>
        </w:p>
      </w:tc>
      <w:tc>
        <w:tcPr>
          <w:tcW w:w="3120" w:type="dxa"/>
        </w:tcPr>
        <w:p w14:paraId="5D3E0796" w14:textId="0958CB0B" w:rsidR="00C4550F" w:rsidRDefault="00C4550F" w:rsidP="487EF379">
          <w:pPr>
            <w:pStyle w:val="Header"/>
            <w:jc w:val="center"/>
          </w:pPr>
        </w:p>
      </w:tc>
      <w:tc>
        <w:tcPr>
          <w:tcW w:w="3120" w:type="dxa"/>
        </w:tcPr>
        <w:p w14:paraId="35A00505" w14:textId="50E4AB29" w:rsidR="00C4550F" w:rsidRDefault="00C4550F" w:rsidP="487EF379">
          <w:pPr>
            <w:pStyle w:val="Header"/>
            <w:ind w:right="-115"/>
            <w:jc w:val="right"/>
          </w:pPr>
        </w:p>
      </w:tc>
    </w:tr>
  </w:tbl>
  <w:p w14:paraId="723C6302" w14:textId="51EEF5A9" w:rsidR="00C4550F" w:rsidRDefault="00C4550F" w:rsidP="487EF3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4AC1"/>
    <w:multiLevelType w:val="hybridMultilevel"/>
    <w:tmpl w:val="38FEEE8E"/>
    <w:lvl w:ilvl="0" w:tplc="6388F132">
      <w:start w:val="1"/>
      <w:numFmt w:val="upperLetter"/>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76C17"/>
    <w:multiLevelType w:val="hybridMultilevel"/>
    <w:tmpl w:val="EDCC66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E27FAD"/>
    <w:multiLevelType w:val="hybridMultilevel"/>
    <w:tmpl w:val="B00652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1E7CEE"/>
    <w:multiLevelType w:val="hybridMultilevel"/>
    <w:tmpl w:val="391679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6669EF"/>
    <w:multiLevelType w:val="hybridMultilevel"/>
    <w:tmpl w:val="18B8C49E"/>
    <w:lvl w:ilvl="0" w:tplc="73F02AE8">
      <w:start w:val="1"/>
      <w:numFmt w:val="decimal"/>
      <w:lvlText w:val="%1."/>
      <w:lvlJc w:val="left"/>
      <w:pPr>
        <w:ind w:left="360" w:hanging="360"/>
      </w:pPr>
      <w:rPr>
        <w:b/>
        <w:i/>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15:restartNumberingAfterBreak="0">
    <w:nsid w:val="063A1E31"/>
    <w:multiLevelType w:val="hybridMultilevel"/>
    <w:tmpl w:val="C8260D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86B1EF4"/>
    <w:multiLevelType w:val="hybridMultilevel"/>
    <w:tmpl w:val="3F947AFC"/>
    <w:lvl w:ilvl="0" w:tplc="B8E6E912">
      <w:start w:val="1"/>
      <w:numFmt w:val="decimal"/>
      <w:lvlText w:val="%1."/>
      <w:lvlJc w:val="lef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AF2B14"/>
    <w:multiLevelType w:val="hybridMultilevel"/>
    <w:tmpl w:val="94D2D2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34EF1"/>
    <w:multiLevelType w:val="hybridMultilevel"/>
    <w:tmpl w:val="0A14F4D2"/>
    <w:lvl w:ilvl="0" w:tplc="AC049F80">
      <w:start w:val="1"/>
      <w:numFmt w:val="decimal"/>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E71126"/>
    <w:multiLevelType w:val="hybridMultilevel"/>
    <w:tmpl w:val="23A01C9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0004EA9"/>
    <w:multiLevelType w:val="hybridMultilevel"/>
    <w:tmpl w:val="40D47846"/>
    <w:lvl w:ilvl="0" w:tplc="0409000F">
      <w:start w:val="1"/>
      <w:numFmt w:val="decimal"/>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915B8E"/>
    <w:multiLevelType w:val="hybridMultilevel"/>
    <w:tmpl w:val="4A340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73D0343"/>
    <w:multiLevelType w:val="hybridMultilevel"/>
    <w:tmpl w:val="7F9AC084"/>
    <w:lvl w:ilvl="0" w:tplc="114A9D00">
      <w:start w:val="1"/>
      <w:numFmt w:val="decimal"/>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EE05D9"/>
    <w:multiLevelType w:val="hybridMultilevel"/>
    <w:tmpl w:val="F5C08EBE"/>
    <w:lvl w:ilvl="0" w:tplc="04090015">
      <w:start w:val="1"/>
      <w:numFmt w:val="upperLetter"/>
      <w:lvlText w:val="%1."/>
      <w:lvlJc w:val="left"/>
      <w:pPr>
        <w:tabs>
          <w:tab w:val="num" w:pos="870"/>
        </w:tabs>
        <w:ind w:left="870" w:hanging="435"/>
      </w:pPr>
      <w:rPr>
        <w:rFonts w:hint="default"/>
      </w:rPr>
    </w:lvl>
    <w:lvl w:ilvl="1" w:tplc="04090019" w:tentative="1">
      <w:start w:val="1"/>
      <w:numFmt w:val="lowerLetter"/>
      <w:lvlText w:val="%2."/>
      <w:lvlJc w:val="left"/>
      <w:pPr>
        <w:ind w:left="1054" w:hanging="360"/>
      </w:pPr>
    </w:lvl>
    <w:lvl w:ilvl="2" w:tplc="0409001B" w:tentative="1">
      <w:start w:val="1"/>
      <w:numFmt w:val="lowerRoman"/>
      <w:lvlText w:val="%3."/>
      <w:lvlJc w:val="right"/>
      <w:pPr>
        <w:ind w:left="1774" w:hanging="180"/>
      </w:pPr>
    </w:lvl>
    <w:lvl w:ilvl="3" w:tplc="0409000F" w:tentative="1">
      <w:start w:val="1"/>
      <w:numFmt w:val="decimal"/>
      <w:lvlText w:val="%4."/>
      <w:lvlJc w:val="left"/>
      <w:pPr>
        <w:ind w:left="2494" w:hanging="360"/>
      </w:pPr>
    </w:lvl>
    <w:lvl w:ilvl="4" w:tplc="04090019" w:tentative="1">
      <w:start w:val="1"/>
      <w:numFmt w:val="lowerLetter"/>
      <w:lvlText w:val="%5."/>
      <w:lvlJc w:val="left"/>
      <w:pPr>
        <w:ind w:left="3214" w:hanging="360"/>
      </w:pPr>
    </w:lvl>
    <w:lvl w:ilvl="5" w:tplc="0409001B" w:tentative="1">
      <w:start w:val="1"/>
      <w:numFmt w:val="lowerRoman"/>
      <w:lvlText w:val="%6."/>
      <w:lvlJc w:val="right"/>
      <w:pPr>
        <w:ind w:left="3934" w:hanging="180"/>
      </w:pPr>
    </w:lvl>
    <w:lvl w:ilvl="6" w:tplc="0409000F" w:tentative="1">
      <w:start w:val="1"/>
      <w:numFmt w:val="decimal"/>
      <w:lvlText w:val="%7."/>
      <w:lvlJc w:val="left"/>
      <w:pPr>
        <w:ind w:left="4654" w:hanging="360"/>
      </w:pPr>
    </w:lvl>
    <w:lvl w:ilvl="7" w:tplc="04090019" w:tentative="1">
      <w:start w:val="1"/>
      <w:numFmt w:val="lowerLetter"/>
      <w:lvlText w:val="%8."/>
      <w:lvlJc w:val="left"/>
      <w:pPr>
        <w:ind w:left="5374" w:hanging="360"/>
      </w:pPr>
    </w:lvl>
    <w:lvl w:ilvl="8" w:tplc="0409001B" w:tentative="1">
      <w:start w:val="1"/>
      <w:numFmt w:val="lowerRoman"/>
      <w:lvlText w:val="%9."/>
      <w:lvlJc w:val="right"/>
      <w:pPr>
        <w:ind w:left="6094" w:hanging="180"/>
      </w:pPr>
    </w:lvl>
  </w:abstractNum>
  <w:abstractNum w:abstractNumId="14" w15:restartNumberingAfterBreak="0">
    <w:nsid w:val="29612E4C"/>
    <w:multiLevelType w:val="hybridMultilevel"/>
    <w:tmpl w:val="97925B12"/>
    <w:lvl w:ilvl="0" w:tplc="2C0E8A80">
      <w:start w:val="1"/>
      <w:numFmt w:val="upperLetter"/>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397F74"/>
    <w:multiLevelType w:val="hybridMultilevel"/>
    <w:tmpl w:val="D792BE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323CB2"/>
    <w:multiLevelType w:val="hybridMultilevel"/>
    <w:tmpl w:val="803625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DB1952"/>
    <w:multiLevelType w:val="hybridMultilevel"/>
    <w:tmpl w:val="9F9253D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294F43"/>
    <w:multiLevelType w:val="hybridMultilevel"/>
    <w:tmpl w:val="87B0EF2C"/>
    <w:lvl w:ilvl="0" w:tplc="EF66A278">
      <w:start w:val="1"/>
      <w:numFmt w:val="decimal"/>
      <w:lvlText w:val="%1."/>
      <w:lvlJc w:val="left"/>
      <w:pPr>
        <w:ind w:left="360" w:hanging="360"/>
      </w:pPr>
      <w:rPr>
        <w:b/>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18A4047"/>
    <w:multiLevelType w:val="hybridMultilevel"/>
    <w:tmpl w:val="4D52BB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C166A5"/>
    <w:multiLevelType w:val="hybridMultilevel"/>
    <w:tmpl w:val="21D670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BE2281"/>
    <w:multiLevelType w:val="hybridMultilevel"/>
    <w:tmpl w:val="B808C086"/>
    <w:lvl w:ilvl="0" w:tplc="04090015">
      <w:start w:val="1"/>
      <w:numFmt w:val="upp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2" w15:restartNumberingAfterBreak="0">
    <w:nsid w:val="39AB19CA"/>
    <w:multiLevelType w:val="hybridMultilevel"/>
    <w:tmpl w:val="06A08C48"/>
    <w:lvl w:ilvl="0" w:tplc="2C0E8A80">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5E0FA8"/>
    <w:multiLevelType w:val="hybridMultilevel"/>
    <w:tmpl w:val="020E2342"/>
    <w:lvl w:ilvl="0" w:tplc="53D43EBC">
      <w:start w:val="1"/>
      <w:numFmt w:val="decimal"/>
      <w:lvlText w:val="%1."/>
      <w:lvlJc w:val="left"/>
      <w:pPr>
        <w:ind w:left="1440" w:hanging="360"/>
      </w:pPr>
    </w:lvl>
    <w:lvl w:ilvl="1" w:tplc="0409000F">
      <w:start w:val="1"/>
      <w:numFmt w:val="decimal"/>
      <w:lvlText w:val="%2."/>
      <w:lvlJc w:val="left"/>
      <w:pPr>
        <w:ind w:left="2160" w:hanging="360"/>
      </w:pPr>
      <w:rPr>
        <w:b w:val="0"/>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C60616C"/>
    <w:multiLevelType w:val="hybridMultilevel"/>
    <w:tmpl w:val="60506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B63EDD"/>
    <w:multiLevelType w:val="hybridMultilevel"/>
    <w:tmpl w:val="B1E2E076"/>
    <w:lvl w:ilvl="0" w:tplc="04090017">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3F2E0862"/>
    <w:multiLevelType w:val="hybridMultilevel"/>
    <w:tmpl w:val="9250B3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0220A3"/>
    <w:multiLevelType w:val="hybridMultilevel"/>
    <w:tmpl w:val="4268EF68"/>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711E1F"/>
    <w:multiLevelType w:val="hybridMultilevel"/>
    <w:tmpl w:val="7E6EE22C"/>
    <w:lvl w:ilvl="0" w:tplc="04090015">
      <w:start w:val="1"/>
      <w:numFmt w:val="upp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5112C2E"/>
    <w:multiLevelType w:val="hybridMultilevel"/>
    <w:tmpl w:val="55180B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5A56897"/>
    <w:multiLevelType w:val="hybridMultilevel"/>
    <w:tmpl w:val="5C6E75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A181A1D"/>
    <w:multiLevelType w:val="hybridMultilevel"/>
    <w:tmpl w:val="1BBEB4D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EC4841"/>
    <w:multiLevelType w:val="hybridMultilevel"/>
    <w:tmpl w:val="31446A3E"/>
    <w:lvl w:ilvl="0" w:tplc="04090015">
      <w:start w:val="1"/>
      <w:numFmt w:val="upperLetter"/>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603448"/>
    <w:multiLevelType w:val="hybridMultilevel"/>
    <w:tmpl w:val="2B826BB6"/>
    <w:lvl w:ilvl="0" w:tplc="B842545E">
      <w:start w:val="1"/>
      <w:numFmt w:val="upperLetter"/>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615C57"/>
    <w:multiLevelType w:val="hybridMultilevel"/>
    <w:tmpl w:val="8F0AE458"/>
    <w:lvl w:ilvl="0" w:tplc="0409000F">
      <w:start w:val="1"/>
      <w:numFmt w:val="decimal"/>
      <w:lvlText w:val="%1."/>
      <w:lvlJc w:val="left"/>
      <w:pPr>
        <w:ind w:left="1440" w:hanging="360"/>
      </w:pPr>
    </w:lvl>
    <w:lvl w:ilvl="1" w:tplc="04090017">
      <w:start w:val="1"/>
      <w:numFmt w:val="lowerLetter"/>
      <w:lvlText w:val="%2)"/>
      <w:lvlJc w:val="left"/>
      <w:pPr>
        <w:ind w:left="2160" w:hanging="360"/>
      </w:pPr>
      <w:rPr>
        <w:b w:val="0"/>
      </w:rPr>
    </w:lvl>
    <w:lvl w:ilvl="2" w:tplc="90B4CF1A">
      <w:start w:val="1"/>
      <w:numFmt w:val="lowerRoman"/>
      <w:lvlText w:val="%3."/>
      <w:lvlJc w:val="right"/>
      <w:pPr>
        <w:ind w:left="2880" w:hanging="180"/>
      </w:pPr>
      <w:rPr>
        <w:b w:val="0"/>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1A83135"/>
    <w:multiLevelType w:val="hybridMultilevel"/>
    <w:tmpl w:val="1E089F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1E839D8"/>
    <w:multiLevelType w:val="hybridMultilevel"/>
    <w:tmpl w:val="C94611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F53D38"/>
    <w:multiLevelType w:val="hybridMultilevel"/>
    <w:tmpl w:val="88B04D7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6AB0B4C"/>
    <w:multiLevelType w:val="hybridMultilevel"/>
    <w:tmpl w:val="48C411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7946DB6"/>
    <w:multiLevelType w:val="hybridMultilevel"/>
    <w:tmpl w:val="24704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D547202"/>
    <w:multiLevelType w:val="hybridMultilevel"/>
    <w:tmpl w:val="5CFA7DFE"/>
    <w:lvl w:ilvl="0" w:tplc="AD3EC606">
      <w:numFmt w:val="bullet"/>
      <w:lvlText w:val="•"/>
      <w:lvlJc w:val="left"/>
      <w:pPr>
        <w:ind w:left="1440" w:hanging="72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35D1817"/>
    <w:multiLevelType w:val="hybridMultilevel"/>
    <w:tmpl w:val="A3B84E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7676CF1"/>
    <w:multiLevelType w:val="hybridMultilevel"/>
    <w:tmpl w:val="74CA02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E8592E"/>
    <w:multiLevelType w:val="hybridMultilevel"/>
    <w:tmpl w:val="E1AC14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ED4C3B"/>
    <w:multiLevelType w:val="hybridMultilevel"/>
    <w:tmpl w:val="558A234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15:restartNumberingAfterBreak="0">
    <w:nsid w:val="7AD16B4A"/>
    <w:multiLevelType w:val="hybridMultilevel"/>
    <w:tmpl w:val="C1D6A3B4"/>
    <w:lvl w:ilvl="0" w:tplc="AB86B2C8">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B886964"/>
    <w:multiLevelType w:val="hybridMultilevel"/>
    <w:tmpl w:val="C9B6CEC6"/>
    <w:lvl w:ilvl="0" w:tplc="0409000F">
      <w:start w:val="1"/>
      <w:numFmt w:val="decimal"/>
      <w:lvlText w:val="%1."/>
      <w:lvlJc w:val="left"/>
      <w:pPr>
        <w:ind w:left="1440" w:hanging="360"/>
      </w:pPr>
      <w:rPr>
        <w:b w:val="0"/>
        <w:i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C244F5A"/>
    <w:multiLevelType w:val="hybridMultilevel"/>
    <w:tmpl w:val="2B0E0086"/>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9827DD"/>
    <w:multiLevelType w:val="hybridMultilevel"/>
    <w:tmpl w:val="4AE4998A"/>
    <w:lvl w:ilvl="0" w:tplc="BE5A1C72">
      <w:start w:val="1"/>
      <w:numFmt w:val="decimal"/>
      <w:lvlText w:val="%1."/>
      <w:lvlJc w:val="left"/>
      <w:pPr>
        <w:ind w:left="360" w:hanging="360"/>
      </w:pPr>
      <w:rPr>
        <w:rFonts w:hint="default"/>
        <w:b/>
        <w: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DC006E1"/>
    <w:multiLevelType w:val="hybridMultilevel"/>
    <w:tmpl w:val="B29EF7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36"/>
  </w:num>
  <w:num w:numId="3">
    <w:abstractNumId w:val="33"/>
  </w:num>
  <w:num w:numId="4">
    <w:abstractNumId w:val="16"/>
  </w:num>
  <w:num w:numId="5">
    <w:abstractNumId w:val="26"/>
  </w:num>
  <w:num w:numId="6">
    <w:abstractNumId w:val="20"/>
  </w:num>
  <w:num w:numId="7">
    <w:abstractNumId w:val="43"/>
  </w:num>
  <w:num w:numId="8">
    <w:abstractNumId w:val="2"/>
  </w:num>
  <w:num w:numId="9">
    <w:abstractNumId w:val="19"/>
  </w:num>
  <w:num w:numId="10">
    <w:abstractNumId w:val="32"/>
  </w:num>
  <w:num w:numId="11">
    <w:abstractNumId w:val="30"/>
  </w:num>
  <w:num w:numId="12">
    <w:abstractNumId w:val="0"/>
  </w:num>
  <w:num w:numId="13">
    <w:abstractNumId w:val="11"/>
  </w:num>
  <w:num w:numId="14">
    <w:abstractNumId w:val="31"/>
  </w:num>
  <w:num w:numId="15">
    <w:abstractNumId w:val="46"/>
  </w:num>
  <w:num w:numId="16">
    <w:abstractNumId w:val="38"/>
  </w:num>
  <w:num w:numId="17">
    <w:abstractNumId w:val="5"/>
  </w:num>
  <w:num w:numId="18">
    <w:abstractNumId w:val="44"/>
  </w:num>
  <w:num w:numId="19">
    <w:abstractNumId w:val="39"/>
  </w:num>
  <w:num w:numId="20">
    <w:abstractNumId w:val="28"/>
  </w:num>
  <w:num w:numId="21">
    <w:abstractNumId w:val="15"/>
  </w:num>
  <w:num w:numId="22">
    <w:abstractNumId w:val="27"/>
  </w:num>
  <w:num w:numId="23">
    <w:abstractNumId w:val="41"/>
  </w:num>
  <w:num w:numId="24">
    <w:abstractNumId w:val="47"/>
  </w:num>
  <w:num w:numId="25">
    <w:abstractNumId w:val="1"/>
  </w:num>
  <w:num w:numId="26">
    <w:abstractNumId w:val="49"/>
  </w:num>
  <w:num w:numId="27">
    <w:abstractNumId w:val="24"/>
  </w:num>
  <w:num w:numId="28">
    <w:abstractNumId w:val="10"/>
  </w:num>
  <w:num w:numId="29">
    <w:abstractNumId w:val="8"/>
  </w:num>
  <w:num w:numId="30">
    <w:abstractNumId w:val="12"/>
  </w:num>
  <w:num w:numId="31">
    <w:abstractNumId w:val="13"/>
  </w:num>
  <w:num w:numId="32">
    <w:abstractNumId w:val="42"/>
  </w:num>
  <w:num w:numId="33">
    <w:abstractNumId w:val="29"/>
  </w:num>
  <w:num w:numId="34">
    <w:abstractNumId w:val="37"/>
  </w:num>
  <w:num w:numId="35">
    <w:abstractNumId w:val="23"/>
  </w:num>
  <w:num w:numId="36">
    <w:abstractNumId w:val="25"/>
  </w:num>
  <w:num w:numId="37">
    <w:abstractNumId w:val="34"/>
  </w:num>
  <w:num w:numId="38">
    <w:abstractNumId w:val="45"/>
  </w:num>
  <w:num w:numId="39">
    <w:abstractNumId w:val="4"/>
  </w:num>
  <w:num w:numId="40">
    <w:abstractNumId w:val="21"/>
  </w:num>
  <w:num w:numId="41">
    <w:abstractNumId w:val="18"/>
  </w:num>
  <w:num w:numId="42">
    <w:abstractNumId w:val="22"/>
  </w:num>
  <w:num w:numId="43">
    <w:abstractNumId w:val="35"/>
  </w:num>
  <w:num w:numId="44">
    <w:abstractNumId w:val="3"/>
  </w:num>
  <w:num w:numId="45">
    <w:abstractNumId w:val="9"/>
  </w:num>
  <w:num w:numId="46">
    <w:abstractNumId w:val="14"/>
  </w:num>
  <w:num w:numId="47">
    <w:abstractNumId w:val="48"/>
  </w:num>
  <w:num w:numId="48">
    <w:abstractNumId w:val="6"/>
  </w:num>
  <w:num w:numId="49">
    <w:abstractNumId w:val="17"/>
  </w:num>
  <w:num w:numId="50">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24B68"/>
    <w:rsid w:val="00013FC3"/>
    <w:rsid w:val="0001451D"/>
    <w:rsid w:val="000214AE"/>
    <w:rsid w:val="0003745D"/>
    <w:rsid w:val="00044DCC"/>
    <w:rsid w:val="00053B3D"/>
    <w:rsid w:val="000608DE"/>
    <w:rsid w:val="00061A6B"/>
    <w:rsid w:val="00074537"/>
    <w:rsid w:val="00082AF2"/>
    <w:rsid w:val="000A2F8E"/>
    <w:rsid w:val="000A563D"/>
    <w:rsid w:val="000D34BD"/>
    <w:rsid w:val="000F3E2B"/>
    <w:rsid w:val="000F4DBD"/>
    <w:rsid w:val="00100577"/>
    <w:rsid w:val="001028B7"/>
    <w:rsid w:val="00113954"/>
    <w:rsid w:val="0011442E"/>
    <w:rsid w:val="00130A6D"/>
    <w:rsid w:val="001527A3"/>
    <w:rsid w:val="00167621"/>
    <w:rsid w:val="001A0965"/>
    <w:rsid w:val="001A0AF1"/>
    <w:rsid w:val="001B17CC"/>
    <w:rsid w:val="001C0334"/>
    <w:rsid w:val="001C35EB"/>
    <w:rsid w:val="001D13B0"/>
    <w:rsid w:val="001E186D"/>
    <w:rsid w:val="001E5490"/>
    <w:rsid w:val="001E6D66"/>
    <w:rsid w:val="001F072E"/>
    <w:rsid w:val="00203A36"/>
    <w:rsid w:val="00211558"/>
    <w:rsid w:val="0021204A"/>
    <w:rsid w:val="002361AE"/>
    <w:rsid w:val="00242374"/>
    <w:rsid w:val="00245572"/>
    <w:rsid w:val="00262345"/>
    <w:rsid w:val="002877DF"/>
    <w:rsid w:val="002A6095"/>
    <w:rsid w:val="002B054D"/>
    <w:rsid w:val="002D18E2"/>
    <w:rsid w:val="002D48CB"/>
    <w:rsid w:val="002E65D3"/>
    <w:rsid w:val="002F5A97"/>
    <w:rsid w:val="002F6D95"/>
    <w:rsid w:val="00324B68"/>
    <w:rsid w:val="00334845"/>
    <w:rsid w:val="00336272"/>
    <w:rsid w:val="003449D7"/>
    <w:rsid w:val="003678EB"/>
    <w:rsid w:val="00370D5D"/>
    <w:rsid w:val="00396D3B"/>
    <w:rsid w:val="003A19F4"/>
    <w:rsid w:val="003B3F0E"/>
    <w:rsid w:val="003C0D08"/>
    <w:rsid w:val="003C76EF"/>
    <w:rsid w:val="003D2F0E"/>
    <w:rsid w:val="003E33FD"/>
    <w:rsid w:val="003E4DE8"/>
    <w:rsid w:val="003F2E6F"/>
    <w:rsid w:val="0040235A"/>
    <w:rsid w:val="00407765"/>
    <w:rsid w:val="00420F11"/>
    <w:rsid w:val="00421736"/>
    <w:rsid w:val="004259D0"/>
    <w:rsid w:val="00427CFD"/>
    <w:rsid w:val="00431020"/>
    <w:rsid w:val="00431065"/>
    <w:rsid w:val="00445626"/>
    <w:rsid w:val="00446566"/>
    <w:rsid w:val="00454290"/>
    <w:rsid w:val="00457212"/>
    <w:rsid w:val="0046054C"/>
    <w:rsid w:val="0046356F"/>
    <w:rsid w:val="004669EB"/>
    <w:rsid w:val="00477CCE"/>
    <w:rsid w:val="0048012F"/>
    <w:rsid w:val="004825B7"/>
    <w:rsid w:val="0049272A"/>
    <w:rsid w:val="004948DD"/>
    <w:rsid w:val="004A2132"/>
    <w:rsid w:val="004A3EB7"/>
    <w:rsid w:val="004B3B3E"/>
    <w:rsid w:val="004B542C"/>
    <w:rsid w:val="004C2A45"/>
    <w:rsid w:val="004D0322"/>
    <w:rsid w:val="004F4C20"/>
    <w:rsid w:val="00504CB1"/>
    <w:rsid w:val="005229FC"/>
    <w:rsid w:val="0052677D"/>
    <w:rsid w:val="00531F37"/>
    <w:rsid w:val="00544C1F"/>
    <w:rsid w:val="00545B3E"/>
    <w:rsid w:val="00556855"/>
    <w:rsid w:val="00561A70"/>
    <w:rsid w:val="00567231"/>
    <w:rsid w:val="00574A2D"/>
    <w:rsid w:val="00577DB2"/>
    <w:rsid w:val="00597537"/>
    <w:rsid w:val="005B5CC3"/>
    <w:rsid w:val="005D3002"/>
    <w:rsid w:val="005D440D"/>
    <w:rsid w:val="005D445E"/>
    <w:rsid w:val="005E2282"/>
    <w:rsid w:val="005E4A0C"/>
    <w:rsid w:val="005E6198"/>
    <w:rsid w:val="00602331"/>
    <w:rsid w:val="0060478E"/>
    <w:rsid w:val="00616771"/>
    <w:rsid w:val="00621B96"/>
    <w:rsid w:val="006246B2"/>
    <w:rsid w:val="00637585"/>
    <w:rsid w:val="006406F3"/>
    <w:rsid w:val="00643D9C"/>
    <w:rsid w:val="006570F0"/>
    <w:rsid w:val="006673D6"/>
    <w:rsid w:val="00692673"/>
    <w:rsid w:val="006A287A"/>
    <w:rsid w:val="006A36B9"/>
    <w:rsid w:val="006B499C"/>
    <w:rsid w:val="006B7FDA"/>
    <w:rsid w:val="006E3FCB"/>
    <w:rsid w:val="006F502E"/>
    <w:rsid w:val="0070181F"/>
    <w:rsid w:val="00712421"/>
    <w:rsid w:val="0072408B"/>
    <w:rsid w:val="00741610"/>
    <w:rsid w:val="007468A5"/>
    <w:rsid w:val="00750285"/>
    <w:rsid w:val="00754262"/>
    <w:rsid w:val="007571F8"/>
    <w:rsid w:val="007602E7"/>
    <w:rsid w:val="0077616D"/>
    <w:rsid w:val="00780E01"/>
    <w:rsid w:val="007A261B"/>
    <w:rsid w:val="007A627A"/>
    <w:rsid w:val="007B44FD"/>
    <w:rsid w:val="007D02FB"/>
    <w:rsid w:val="007D4B32"/>
    <w:rsid w:val="00800445"/>
    <w:rsid w:val="00804826"/>
    <w:rsid w:val="00807DF2"/>
    <w:rsid w:val="008115DE"/>
    <w:rsid w:val="00822EBB"/>
    <w:rsid w:val="00827C0F"/>
    <w:rsid w:val="00832B70"/>
    <w:rsid w:val="00840CCA"/>
    <w:rsid w:val="00842297"/>
    <w:rsid w:val="008633E6"/>
    <w:rsid w:val="008738F5"/>
    <w:rsid w:val="0087626C"/>
    <w:rsid w:val="00880A5E"/>
    <w:rsid w:val="00881B8C"/>
    <w:rsid w:val="00887B37"/>
    <w:rsid w:val="00895E63"/>
    <w:rsid w:val="008963E4"/>
    <w:rsid w:val="00896AF5"/>
    <w:rsid w:val="008A3BA3"/>
    <w:rsid w:val="008A4062"/>
    <w:rsid w:val="008B471E"/>
    <w:rsid w:val="008C1433"/>
    <w:rsid w:val="008C3A92"/>
    <w:rsid w:val="008E629C"/>
    <w:rsid w:val="008F0889"/>
    <w:rsid w:val="008F0BF6"/>
    <w:rsid w:val="008F4615"/>
    <w:rsid w:val="008F6EB7"/>
    <w:rsid w:val="0090270C"/>
    <w:rsid w:val="009149BD"/>
    <w:rsid w:val="00921E0E"/>
    <w:rsid w:val="00927C11"/>
    <w:rsid w:val="00936E40"/>
    <w:rsid w:val="00937C6D"/>
    <w:rsid w:val="00944B78"/>
    <w:rsid w:val="0095045F"/>
    <w:rsid w:val="009538C0"/>
    <w:rsid w:val="00957F36"/>
    <w:rsid w:val="00965CF3"/>
    <w:rsid w:val="0097158C"/>
    <w:rsid w:val="00976F13"/>
    <w:rsid w:val="0098653F"/>
    <w:rsid w:val="009A5A29"/>
    <w:rsid w:val="009C112E"/>
    <w:rsid w:val="009C5156"/>
    <w:rsid w:val="009D30DF"/>
    <w:rsid w:val="009D67A4"/>
    <w:rsid w:val="009E295B"/>
    <w:rsid w:val="009E6F7E"/>
    <w:rsid w:val="00A01BA6"/>
    <w:rsid w:val="00A0754D"/>
    <w:rsid w:val="00A0792C"/>
    <w:rsid w:val="00A14AC6"/>
    <w:rsid w:val="00A219BB"/>
    <w:rsid w:val="00A35BAF"/>
    <w:rsid w:val="00A43853"/>
    <w:rsid w:val="00A45986"/>
    <w:rsid w:val="00A51472"/>
    <w:rsid w:val="00A57F6C"/>
    <w:rsid w:val="00A6005A"/>
    <w:rsid w:val="00A75A25"/>
    <w:rsid w:val="00A82960"/>
    <w:rsid w:val="00A92374"/>
    <w:rsid w:val="00AA283B"/>
    <w:rsid w:val="00AA7573"/>
    <w:rsid w:val="00AC0E1D"/>
    <w:rsid w:val="00AE4D43"/>
    <w:rsid w:val="00AE7EDC"/>
    <w:rsid w:val="00AF2733"/>
    <w:rsid w:val="00AF3A67"/>
    <w:rsid w:val="00AF7FFE"/>
    <w:rsid w:val="00B00CB7"/>
    <w:rsid w:val="00B01C50"/>
    <w:rsid w:val="00B0404E"/>
    <w:rsid w:val="00B07779"/>
    <w:rsid w:val="00B11DBB"/>
    <w:rsid w:val="00B15385"/>
    <w:rsid w:val="00B40DEB"/>
    <w:rsid w:val="00B47AFF"/>
    <w:rsid w:val="00B526B5"/>
    <w:rsid w:val="00B648AE"/>
    <w:rsid w:val="00B706BC"/>
    <w:rsid w:val="00B770AB"/>
    <w:rsid w:val="00B9158F"/>
    <w:rsid w:val="00B96381"/>
    <w:rsid w:val="00B96544"/>
    <w:rsid w:val="00BA74E1"/>
    <w:rsid w:val="00BA7932"/>
    <w:rsid w:val="00BD3AF2"/>
    <w:rsid w:val="00BE27BD"/>
    <w:rsid w:val="00BE33C9"/>
    <w:rsid w:val="00BE4FA9"/>
    <w:rsid w:val="00BF06F1"/>
    <w:rsid w:val="00BF1C1A"/>
    <w:rsid w:val="00C16BF9"/>
    <w:rsid w:val="00C172ED"/>
    <w:rsid w:val="00C17CA8"/>
    <w:rsid w:val="00C30933"/>
    <w:rsid w:val="00C4123B"/>
    <w:rsid w:val="00C4550F"/>
    <w:rsid w:val="00C505A2"/>
    <w:rsid w:val="00C52662"/>
    <w:rsid w:val="00C60400"/>
    <w:rsid w:val="00C71234"/>
    <w:rsid w:val="00C777CE"/>
    <w:rsid w:val="00C97331"/>
    <w:rsid w:val="00CA605E"/>
    <w:rsid w:val="00CA6DC0"/>
    <w:rsid w:val="00CB7FF4"/>
    <w:rsid w:val="00CC544C"/>
    <w:rsid w:val="00CD33F9"/>
    <w:rsid w:val="00CD3650"/>
    <w:rsid w:val="00CD62A2"/>
    <w:rsid w:val="00CF0C12"/>
    <w:rsid w:val="00D04315"/>
    <w:rsid w:val="00D24D38"/>
    <w:rsid w:val="00D2515F"/>
    <w:rsid w:val="00D32945"/>
    <w:rsid w:val="00D47855"/>
    <w:rsid w:val="00D629F1"/>
    <w:rsid w:val="00D854BE"/>
    <w:rsid w:val="00DB07D7"/>
    <w:rsid w:val="00DB4BE3"/>
    <w:rsid w:val="00DB6612"/>
    <w:rsid w:val="00DC209E"/>
    <w:rsid w:val="00DC6D60"/>
    <w:rsid w:val="00DD439A"/>
    <w:rsid w:val="00DE0C26"/>
    <w:rsid w:val="00DF6A32"/>
    <w:rsid w:val="00E0028B"/>
    <w:rsid w:val="00E1080C"/>
    <w:rsid w:val="00E1233A"/>
    <w:rsid w:val="00E12B9E"/>
    <w:rsid w:val="00E13034"/>
    <w:rsid w:val="00E27013"/>
    <w:rsid w:val="00E743D6"/>
    <w:rsid w:val="00E77772"/>
    <w:rsid w:val="00E80948"/>
    <w:rsid w:val="00E86A4F"/>
    <w:rsid w:val="00EB2952"/>
    <w:rsid w:val="00EC2D4E"/>
    <w:rsid w:val="00ED179E"/>
    <w:rsid w:val="00ED2CC7"/>
    <w:rsid w:val="00ED7266"/>
    <w:rsid w:val="00EE2D61"/>
    <w:rsid w:val="00EE39C5"/>
    <w:rsid w:val="00EE57B8"/>
    <w:rsid w:val="00F04EB2"/>
    <w:rsid w:val="00F064BA"/>
    <w:rsid w:val="00F26B15"/>
    <w:rsid w:val="00F30B6D"/>
    <w:rsid w:val="00F3286E"/>
    <w:rsid w:val="00F3329E"/>
    <w:rsid w:val="00F42F7A"/>
    <w:rsid w:val="00F51D10"/>
    <w:rsid w:val="00F60945"/>
    <w:rsid w:val="00F64CE0"/>
    <w:rsid w:val="00F709CB"/>
    <w:rsid w:val="00F70F5D"/>
    <w:rsid w:val="00F75382"/>
    <w:rsid w:val="00F8778E"/>
    <w:rsid w:val="00F90B9B"/>
    <w:rsid w:val="00F93680"/>
    <w:rsid w:val="00FA45BB"/>
    <w:rsid w:val="00FA5D18"/>
    <w:rsid w:val="00FB0DE9"/>
    <w:rsid w:val="00FB5FC8"/>
    <w:rsid w:val="00FC4C3A"/>
    <w:rsid w:val="00FD069E"/>
    <w:rsid w:val="00FF1E64"/>
    <w:rsid w:val="00FF7228"/>
    <w:rsid w:val="03E5BE12"/>
    <w:rsid w:val="04A5F7EA"/>
    <w:rsid w:val="04D8766C"/>
    <w:rsid w:val="05B404EA"/>
    <w:rsid w:val="06D0EFE8"/>
    <w:rsid w:val="07D4837A"/>
    <w:rsid w:val="07DCB2F9"/>
    <w:rsid w:val="083CD920"/>
    <w:rsid w:val="08C04A39"/>
    <w:rsid w:val="08FAAC87"/>
    <w:rsid w:val="0A29D025"/>
    <w:rsid w:val="0C2A60A5"/>
    <w:rsid w:val="0E14501D"/>
    <w:rsid w:val="0F6450A1"/>
    <w:rsid w:val="0FA5DA78"/>
    <w:rsid w:val="114EA7FC"/>
    <w:rsid w:val="130F5FBF"/>
    <w:rsid w:val="1537AAC4"/>
    <w:rsid w:val="175A3207"/>
    <w:rsid w:val="178CA091"/>
    <w:rsid w:val="196F1BE9"/>
    <w:rsid w:val="1A4C4E8D"/>
    <w:rsid w:val="1C352A5B"/>
    <w:rsid w:val="1DE4B3F3"/>
    <w:rsid w:val="1E5CF066"/>
    <w:rsid w:val="1F7EB79B"/>
    <w:rsid w:val="20DE753D"/>
    <w:rsid w:val="23D7EEEC"/>
    <w:rsid w:val="2468A198"/>
    <w:rsid w:val="247054E0"/>
    <w:rsid w:val="25CFC845"/>
    <w:rsid w:val="26C747F2"/>
    <w:rsid w:val="26F93FD2"/>
    <w:rsid w:val="2970526D"/>
    <w:rsid w:val="2AD4725B"/>
    <w:rsid w:val="2F6F4598"/>
    <w:rsid w:val="308323FB"/>
    <w:rsid w:val="311FA819"/>
    <w:rsid w:val="3302DC3D"/>
    <w:rsid w:val="33520961"/>
    <w:rsid w:val="336DEC24"/>
    <w:rsid w:val="392CC9A0"/>
    <w:rsid w:val="3AF3A5C7"/>
    <w:rsid w:val="3AF4D70F"/>
    <w:rsid w:val="3BB320D4"/>
    <w:rsid w:val="40595871"/>
    <w:rsid w:val="43177448"/>
    <w:rsid w:val="4429A7C2"/>
    <w:rsid w:val="44517005"/>
    <w:rsid w:val="47CC09EA"/>
    <w:rsid w:val="487EF379"/>
    <w:rsid w:val="4935F613"/>
    <w:rsid w:val="4A8AEEBA"/>
    <w:rsid w:val="4AD1D6BB"/>
    <w:rsid w:val="4B61262A"/>
    <w:rsid w:val="4D73916E"/>
    <w:rsid w:val="4DC555CE"/>
    <w:rsid w:val="51DFAA47"/>
    <w:rsid w:val="520832EA"/>
    <w:rsid w:val="535B28EF"/>
    <w:rsid w:val="5441772C"/>
    <w:rsid w:val="551DA860"/>
    <w:rsid w:val="59B17FDB"/>
    <w:rsid w:val="5A1AE79A"/>
    <w:rsid w:val="5AF8EE04"/>
    <w:rsid w:val="5E49D200"/>
    <w:rsid w:val="5E4B1A4F"/>
    <w:rsid w:val="6174BC66"/>
    <w:rsid w:val="6191FBD4"/>
    <w:rsid w:val="620914D6"/>
    <w:rsid w:val="62841CE8"/>
    <w:rsid w:val="642E22EE"/>
    <w:rsid w:val="64DA1223"/>
    <w:rsid w:val="65CE587E"/>
    <w:rsid w:val="68A13AE1"/>
    <w:rsid w:val="68BAE90B"/>
    <w:rsid w:val="6A1BA5E3"/>
    <w:rsid w:val="6A6220FC"/>
    <w:rsid w:val="6F18ADEB"/>
    <w:rsid w:val="7028A86A"/>
    <w:rsid w:val="722BDA74"/>
    <w:rsid w:val="73D70FF3"/>
    <w:rsid w:val="75A4EFC3"/>
    <w:rsid w:val="76872900"/>
    <w:rsid w:val="77CD16D9"/>
    <w:rsid w:val="7A74C35F"/>
    <w:rsid w:val="7A9CB60E"/>
    <w:rsid w:val="7C225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BEEF4"/>
  <w15:docId w15:val="{313CDBA7-AAAD-439D-8D0E-88A1E9035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F7A"/>
  </w:style>
  <w:style w:type="paragraph" w:styleId="Heading1">
    <w:name w:val="heading 1"/>
    <w:basedOn w:val="Normal"/>
    <w:next w:val="Normal"/>
    <w:link w:val="Heading1Char"/>
    <w:qFormat/>
    <w:rsid w:val="00AA283B"/>
    <w:pPr>
      <w:keepNext/>
      <w:tabs>
        <w:tab w:val="right" w:leader="dot" w:pos="144"/>
        <w:tab w:val="right" w:leader="dot" w:pos="8640"/>
      </w:tabs>
      <w:outlineLvl w:val="0"/>
    </w:pPr>
    <w:rPr>
      <w:rFonts w:ascii="Times New Roman" w:eastAsia="Times New Roman" w:hAnsi="Times New Roman" w:cs="Times New Roman"/>
      <w:b/>
      <w:sz w:val="20"/>
      <w:szCs w:val="20"/>
    </w:rPr>
  </w:style>
  <w:style w:type="paragraph" w:styleId="Heading2">
    <w:name w:val="heading 2"/>
    <w:basedOn w:val="Normal"/>
    <w:next w:val="Normal"/>
    <w:link w:val="Heading2Char"/>
    <w:uiPriority w:val="9"/>
    <w:semiHidden/>
    <w:unhideWhenUsed/>
    <w:qFormat/>
    <w:rsid w:val="009C51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DB07D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4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AA283B"/>
    <w:rPr>
      <w:rFonts w:ascii="Times New Roman" w:eastAsia="Times New Roman" w:hAnsi="Times New Roman" w:cs="Times New Roman"/>
      <w:b/>
      <w:sz w:val="20"/>
      <w:szCs w:val="20"/>
    </w:rPr>
  </w:style>
  <w:style w:type="paragraph" w:styleId="Header">
    <w:name w:val="header"/>
    <w:basedOn w:val="Normal"/>
    <w:link w:val="HeaderChar"/>
    <w:semiHidden/>
    <w:rsid w:val="00AA283B"/>
    <w:pPr>
      <w:tabs>
        <w:tab w:val="center" w:pos="4320"/>
        <w:tab w:val="right" w:pos="8640"/>
      </w:tabs>
    </w:pPr>
    <w:rPr>
      <w:rFonts w:eastAsia="Times New Roman" w:cs="Times New Roman"/>
      <w:sz w:val="24"/>
      <w:szCs w:val="20"/>
    </w:rPr>
  </w:style>
  <w:style w:type="character" w:customStyle="1" w:styleId="HeaderChar">
    <w:name w:val="Header Char"/>
    <w:basedOn w:val="DefaultParagraphFont"/>
    <w:link w:val="Header"/>
    <w:semiHidden/>
    <w:rsid w:val="00AA283B"/>
    <w:rPr>
      <w:rFonts w:eastAsia="Times New Roman" w:cs="Times New Roman"/>
      <w:sz w:val="24"/>
      <w:szCs w:val="20"/>
    </w:rPr>
  </w:style>
  <w:style w:type="character" w:customStyle="1" w:styleId="Heading5Char">
    <w:name w:val="Heading 5 Char"/>
    <w:basedOn w:val="DefaultParagraphFont"/>
    <w:link w:val="Heading5"/>
    <w:uiPriority w:val="9"/>
    <w:semiHidden/>
    <w:rsid w:val="00DB07D7"/>
    <w:rPr>
      <w:rFonts w:asciiTheme="majorHAnsi" w:eastAsiaTheme="majorEastAsia" w:hAnsiTheme="majorHAnsi" w:cstheme="majorBidi"/>
      <w:color w:val="243F60" w:themeColor="accent1" w:themeShade="7F"/>
    </w:rPr>
  </w:style>
  <w:style w:type="paragraph" w:styleId="BodyTextIndent2">
    <w:name w:val="Body Text Indent 2"/>
    <w:basedOn w:val="Normal"/>
    <w:link w:val="BodyTextIndent2Char"/>
    <w:semiHidden/>
    <w:rsid w:val="00DB07D7"/>
    <w:pPr>
      <w:ind w:left="720"/>
    </w:pPr>
    <w:rPr>
      <w:rFonts w:eastAsia="Times New Roman" w:cs="Times New Roman"/>
      <w:sz w:val="24"/>
      <w:szCs w:val="20"/>
    </w:rPr>
  </w:style>
  <w:style w:type="character" w:customStyle="1" w:styleId="BodyTextIndent2Char">
    <w:name w:val="Body Text Indent 2 Char"/>
    <w:basedOn w:val="DefaultParagraphFont"/>
    <w:link w:val="BodyTextIndent2"/>
    <w:semiHidden/>
    <w:rsid w:val="00DB07D7"/>
    <w:rPr>
      <w:rFonts w:eastAsia="Times New Roman" w:cs="Times New Roman"/>
      <w:sz w:val="24"/>
      <w:szCs w:val="20"/>
    </w:rPr>
  </w:style>
  <w:style w:type="paragraph" w:styleId="ListParagraph">
    <w:name w:val="List Paragraph"/>
    <w:basedOn w:val="Normal"/>
    <w:uiPriority w:val="34"/>
    <w:qFormat/>
    <w:rsid w:val="00DB07D7"/>
    <w:pPr>
      <w:ind w:left="720"/>
      <w:contextualSpacing/>
    </w:pPr>
  </w:style>
  <w:style w:type="character" w:customStyle="1" w:styleId="Heading2Char">
    <w:name w:val="Heading 2 Char"/>
    <w:basedOn w:val="DefaultParagraphFont"/>
    <w:link w:val="Heading2"/>
    <w:uiPriority w:val="9"/>
    <w:semiHidden/>
    <w:rsid w:val="009C5156"/>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rsid w:val="009C5156"/>
    <w:pPr>
      <w:spacing w:after="120"/>
    </w:pPr>
  </w:style>
  <w:style w:type="character" w:customStyle="1" w:styleId="BodyTextChar">
    <w:name w:val="Body Text Char"/>
    <w:basedOn w:val="DefaultParagraphFont"/>
    <w:link w:val="BodyText"/>
    <w:uiPriority w:val="99"/>
    <w:rsid w:val="009C5156"/>
  </w:style>
  <w:style w:type="paragraph" w:styleId="BodyTextIndent">
    <w:name w:val="Body Text Indent"/>
    <w:basedOn w:val="Normal"/>
    <w:link w:val="BodyTextIndentChar"/>
    <w:uiPriority w:val="99"/>
    <w:semiHidden/>
    <w:unhideWhenUsed/>
    <w:rsid w:val="009C5156"/>
    <w:pPr>
      <w:spacing w:after="120"/>
      <w:ind w:left="360"/>
    </w:pPr>
  </w:style>
  <w:style w:type="character" w:customStyle="1" w:styleId="BodyTextIndentChar">
    <w:name w:val="Body Text Indent Char"/>
    <w:basedOn w:val="DefaultParagraphFont"/>
    <w:link w:val="BodyTextIndent"/>
    <w:uiPriority w:val="99"/>
    <w:semiHidden/>
    <w:rsid w:val="009C5156"/>
  </w:style>
  <w:style w:type="paragraph" w:styleId="BodyTextIndent3">
    <w:name w:val="Body Text Indent 3"/>
    <w:basedOn w:val="Normal"/>
    <w:link w:val="BodyTextIndent3Char"/>
    <w:uiPriority w:val="99"/>
    <w:semiHidden/>
    <w:unhideWhenUsed/>
    <w:rsid w:val="009C5156"/>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C5156"/>
    <w:rPr>
      <w:sz w:val="16"/>
      <w:szCs w:val="16"/>
    </w:rPr>
  </w:style>
  <w:style w:type="paragraph" w:styleId="Footer">
    <w:name w:val="footer"/>
    <w:basedOn w:val="Normal"/>
    <w:link w:val="FooterChar"/>
    <w:uiPriority w:val="99"/>
    <w:unhideWhenUsed/>
    <w:rsid w:val="008F6EB7"/>
    <w:pPr>
      <w:tabs>
        <w:tab w:val="center" w:pos="4680"/>
        <w:tab w:val="right" w:pos="9360"/>
      </w:tabs>
    </w:pPr>
  </w:style>
  <w:style w:type="character" w:customStyle="1" w:styleId="FooterChar">
    <w:name w:val="Footer Char"/>
    <w:basedOn w:val="DefaultParagraphFont"/>
    <w:link w:val="Footer"/>
    <w:uiPriority w:val="99"/>
    <w:rsid w:val="008F6EB7"/>
  </w:style>
  <w:style w:type="paragraph" w:styleId="BodyText2">
    <w:name w:val="Body Text 2"/>
    <w:basedOn w:val="Normal"/>
    <w:link w:val="BodyText2Char"/>
    <w:uiPriority w:val="99"/>
    <w:semiHidden/>
    <w:unhideWhenUsed/>
    <w:rsid w:val="00242374"/>
    <w:pPr>
      <w:spacing w:after="120" w:line="480" w:lineRule="auto"/>
    </w:pPr>
  </w:style>
  <w:style w:type="character" w:customStyle="1" w:styleId="BodyText2Char">
    <w:name w:val="Body Text 2 Char"/>
    <w:basedOn w:val="DefaultParagraphFont"/>
    <w:link w:val="BodyText2"/>
    <w:uiPriority w:val="99"/>
    <w:semiHidden/>
    <w:rsid w:val="00242374"/>
  </w:style>
  <w:style w:type="character" w:styleId="Hyperlink">
    <w:name w:val="Hyperlink"/>
    <w:basedOn w:val="DefaultParagraphFont"/>
    <w:uiPriority w:val="99"/>
    <w:unhideWhenUsed/>
    <w:rsid w:val="008633E6"/>
    <w:rPr>
      <w:color w:val="0000FF" w:themeColor="hyperlink"/>
      <w:u w:val="single"/>
    </w:rPr>
  </w:style>
  <w:style w:type="paragraph" w:styleId="NormalWeb">
    <w:name w:val="Normal (Web)"/>
    <w:basedOn w:val="Normal"/>
    <w:uiPriority w:val="99"/>
    <w:semiHidden/>
    <w:unhideWhenUsed/>
    <w:rsid w:val="00CD62A2"/>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34BD"/>
    <w:rPr>
      <w:rFonts w:ascii="Tahoma" w:hAnsi="Tahoma" w:cs="Tahoma"/>
      <w:sz w:val="16"/>
      <w:szCs w:val="16"/>
    </w:rPr>
  </w:style>
  <w:style w:type="character" w:customStyle="1" w:styleId="BalloonTextChar">
    <w:name w:val="Balloon Text Char"/>
    <w:basedOn w:val="DefaultParagraphFont"/>
    <w:link w:val="BalloonText"/>
    <w:uiPriority w:val="99"/>
    <w:semiHidden/>
    <w:rsid w:val="000D34BD"/>
    <w:rPr>
      <w:rFonts w:ascii="Tahoma" w:hAnsi="Tahoma" w:cs="Tahoma"/>
      <w:sz w:val="16"/>
      <w:szCs w:val="16"/>
    </w:rPr>
  </w:style>
  <w:style w:type="paragraph" w:styleId="Title">
    <w:name w:val="Title"/>
    <w:basedOn w:val="Normal"/>
    <w:link w:val="TitleChar"/>
    <w:qFormat/>
    <w:rsid w:val="00A219BB"/>
    <w:pPr>
      <w:tabs>
        <w:tab w:val="right" w:leader="dot" w:pos="144"/>
        <w:tab w:val="right" w:leader="dot" w:pos="8640"/>
      </w:tabs>
      <w:jc w:val="center"/>
    </w:pPr>
    <w:rPr>
      <w:rFonts w:ascii="Times New Roman" w:eastAsia="Times New Roman" w:hAnsi="Times New Roman" w:cs="Times New Roman"/>
      <w:b/>
      <w:sz w:val="20"/>
      <w:szCs w:val="20"/>
    </w:rPr>
  </w:style>
  <w:style w:type="character" w:customStyle="1" w:styleId="TitleChar">
    <w:name w:val="Title Char"/>
    <w:basedOn w:val="DefaultParagraphFont"/>
    <w:link w:val="Title"/>
    <w:rsid w:val="00A219BB"/>
    <w:rPr>
      <w:rFonts w:ascii="Times New Roman" w:eastAsia="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www.myclearwater.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0F0E601CD391428BDE257422C04C87" ma:contentTypeVersion="12" ma:contentTypeDescription="Create a new document." ma:contentTypeScope="" ma:versionID="05575c8adb951cd70ea516517fabac90">
  <xsd:schema xmlns:xsd="http://www.w3.org/2001/XMLSchema" xmlns:xs="http://www.w3.org/2001/XMLSchema" xmlns:p="http://schemas.microsoft.com/office/2006/metadata/properties" xmlns:ns2="6a8ce6e3-b5c1-4f3f-a63e-79b911c7f831" xmlns:ns3="3b5f8561-03e0-41e9-bd31-32dc783b733e" targetNamespace="http://schemas.microsoft.com/office/2006/metadata/properties" ma:root="true" ma:fieldsID="b72ed6ab6c0b2d6dc06d74acfffcf559" ns2:_="" ns3:_="">
    <xsd:import namespace="6a8ce6e3-b5c1-4f3f-a63e-79b911c7f831"/>
    <xsd:import namespace="3b5f8561-03e0-41e9-bd31-32dc783b733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8ce6e3-b5c1-4f3f-a63e-79b911c7f8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5f8561-03e0-41e9-bd31-32dc783b733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DE0D11-7827-4752-AEF1-722D65785B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8ce6e3-b5c1-4f3f-a63e-79b911c7f831"/>
    <ds:schemaRef ds:uri="3b5f8561-03e0-41e9-bd31-32dc783b73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2ADB4A-0D49-48B9-B889-CDB828821D4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42B865-5F47-40D3-8520-5A8F8A141C92}">
  <ds:schemaRefs>
    <ds:schemaRef ds:uri="http://schemas.openxmlformats.org/officeDocument/2006/bibliography"/>
  </ds:schemaRefs>
</ds:datastoreItem>
</file>

<file path=customXml/itemProps4.xml><?xml version="1.0" encoding="utf-8"?>
<ds:datastoreItem xmlns:ds="http://schemas.openxmlformats.org/officeDocument/2006/customXml" ds:itemID="{29B86A1F-0102-4C21-B96A-591FEBE97B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36</Pages>
  <Words>13007</Words>
  <Characters>74142</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City of Clearwater</Company>
  <LinksUpToDate>false</LinksUpToDate>
  <CharactersWithSpaces>86976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patricia.sullivan</dc:creator>
  <cp:lastModifiedBy>Judith LaCosse</cp:lastModifiedBy>
  <cp:revision>15</cp:revision>
  <cp:lastPrinted>2020-06-09T16:45:00Z</cp:lastPrinted>
  <dcterms:created xsi:type="dcterms:W3CDTF">2020-09-04T20:25:00Z</dcterms:created>
  <dcterms:modified xsi:type="dcterms:W3CDTF">2020-09-09T19:21:00Z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0x0101002E0F0E601CD391428BDE257422C04C87</vt:lpwstr>
  </property>
  <property fmtid="{D5CDD505-2E9C-101B-9397-08002B2CF9AE}" pid="3" name="Order">
    <vt:r8>100</vt:r8>
  </property>
</Properties>
</file>