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AB114" w14:textId="77777777" w:rsidR="009761DC" w:rsidRDefault="00B64285">
      <w:pPr>
        <w:rPr>
          <w:sz w:val="24"/>
          <w:szCs w:val="24"/>
        </w:rPr>
      </w:pPr>
      <w:r>
        <w:rPr>
          <w:b/>
          <w:sz w:val="24"/>
          <w:szCs w:val="24"/>
        </w:rPr>
        <w:t xml:space="preserve">Manuscript Title: </w:t>
      </w:r>
      <w:r>
        <w:rPr>
          <w:sz w:val="24"/>
          <w:szCs w:val="24"/>
        </w:rPr>
        <w:t>Shifting to recommended diets in the US improves health outcomes, but has differing environmental, social, and economic impacts</w:t>
      </w:r>
    </w:p>
    <w:p w14:paraId="71981697" w14:textId="77777777" w:rsidR="009761DC" w:rsidRDefault="009761DC">
      <w:pPr>
        <w:rPr>
          <w:sz w:val="24"/>
          <w:szCs w:val="24"/>
        </w:rPr>
      </w:pPr>
    </w:p>
    <w:p w14:paraId="72A7A640" w14:textId="77777777" w:rsidR="009761DC" w:rsidRDefault="00B64285">
      <w:pPr>
        <w:rPr>
          <w:sz w:val="24"/>
          <w:szCs w:val="24"/>
        </w:rPr>
      </w:pPr>
      <w:r>
        <w:rPr>
          <w:b/>
          <w:sz w:val="24"/>
          <w:szCs w:val="24"/>
        </w:rPr>
        <w:t>Authors and Affiliations:</w:t>
      </w:r>
      <w:r>
        <w:rPr>
          <w:sz w:val="24"/>
          <w:szCs w:val="24"/>
        </w:rPr>
        <w:t xml:space="preserve"> </w:t>
      </w:r>
    </w:p>
    <w:p w14:paraId="24A1C7C8" w14:textId="755FFF99" w:rsidR="009761DC" w:rsidRDefault="535A6015" w:rsidP="535A6015">
      <w:pPr>
        <w:rPr>
          <w:sz w:val="24"/>
          <w:szCs w:val="24"/>
          <w:lang w:val="en-US"/>
        </w:rPr>
      </w:pPr>
      <w:r w:rsidRPr="535A6015">
        <w:rPr>
          <w:sz w:val="24"/>
          <w:szCs w:val="24"/>
          <w:lang w:val="en-US"/>
        </w:rPr>
        <w:t>Brooke M. Bell</w:t>
      </w:r>
      <w:r w:rsidRPr="535A6015">
        <w:rPr>
          <w:sz w:val="24"/>
          <w:szCs w:val="24"/>
          <w:vertAlign w:val="superscript"/>
          <w:lang w:val="en-US"/>
        </w:rPr>
        <w:t>1</w:t>
      </w:r>
      <w:r w:rsidRPr="535A6015">
        <w:rPr>
          <w:sz w:val="24"/>
          <w:szCs w:val="24"/>
          <w:lang w:val="en-US"/>
        </w:rPr>
        <w:t>*, Frederick Cudhea</w:t>
      </w:r>
      <w:r w:rsidRPr="535A6015">
        <w:rPr>
          <w:sz w:val="24"/>
          <w:szCs w:val="24"/>
          <w:vertAlign w:val="superscript"/>
          <w:lang w:val="en-US"/>
        </w:rPr>
        <w:t>1</w:t>
      </w:r>
      <w:r w:rsidRPr="535A6015">
        <w:rPr>
          <w:sz w:val="24"/>
          <w:szCs w:val="24"/>
          <w:lang w:val="en-US"/>
        </w:rPr>
        <w:t>, Kyra Battaglia</w:t>
      </w:r>
      <w:r w:rsidRPr="535A6015">
        <w:rPr>
          <w:sz w:val="24"/>
          <w:szCs w:val="24"/>
          <w:vertAlign w:val="superscript"/>
          <w:lang w:val="en-US"/>
        </w:rPr>
        <w:t>1</w:t>
      </w:r>
      <w:r w:rsidRPr="535A6015">
        <w:rPr>
          <w:sz w:val="24"/>
          <w:szCs w:val="24"/>
          <w:lang w:val="en-US"/>
        </w:rPr>
        <w:t>, Alejandra S. Marquez</w:t>
      </w:r>
      <w:r w:rsidRPr="535A6015">
        <w:rPr>
          <w:sz w:val="24"/>
          <w:szCs w:val="24"/>
          <w:vertAlign w:val="superscript"/>
          <w:lang w:val="en-US"/>
        </w:rPr>
        <w:t>1</w:t>
      </w:r>
      <w:r w:rsidRPr="535A6015">
        <w:rPr>
          <w:sz w:val="24"/>
          <w:szCs w:val="24"/>
          <w:lang w:val="en-US"/>
        </w:rPr>
        <w:t>, Emma Morris</w:t>
      </w:r>
      <w:r w:rsidRPr="535A6015">
        <w:rPr>
          <w:sz w:val="24"/>
          <w:szCs w:val="24"/>
          <w:vertAlign w:val="superscript"/>
          <w:lang w:val="en-US"/>
        </w:rPr>
        <w:t>1</w:t>
      </w:r>
      <w:r w:rsidRPr="535A6015">
        <w:rPr>
          <w:sz w:val="24"/>
          <w:szCs w:val="24"/>
          <w:lang w:val="en-US"/>
        </w:rPr>
        <w:t>, Julia C. Nelson</w:t>
      </w:r>
      <w:r w:rsidRPr="535A6015">
        <w:rPr>
          <w:sz w:val="24"/>
          <w:szCs w:val="24"/>
          <w:vertAlign w:val="superscript"/>
          <w:lang w:val="en-US"/>
        </w:rPr>
        <w:t>1</w:t>
      </w:r>
      <w:r w:rsidRPr="535A6015">
        <w:rPr>
          <w:sz w:val="24"/>
          <w:szCs w:val="24"/>
          <w:lang w:val="en-US"/>
        </w:rPr>
        <w:t>, Edgar Rodríguez-Huerta</w:t>
      </w:r>
      <w:r w:rsidRPr="535A6015">
        <w:rPr>
          <w:sz w:val="24"/>
          <w:szCs w:val="24"/>
          <w:vertAlign w:val="superscript"/>
          <w:lang w:val="en-US"/>
        </w:rPr>
        <w:t>2</w:t>
      </w:r>
      <w:r w:rsidRPr="535A6015">
        <w:rPr>
          <w:sz w:val="24"/>
          <w:szCs w:val="24"/>
          <w:lang w:val="en-US"/>
        </w:rPr>
        <w:t>, Bethany Jackson</w:t>
      </w:r>
      <w:r w:rsidRPr="535A6015">
        <w:rPr>
          <w:sz w:val="24"/>
          <w:szCs w:val="24"/>
          <w:vertAlign w:val="superscript"/>
          <w:lang w:val="en-US"/>
        </w:rPr>
        <w:t>3</w:t>
      </w:r>
      <w:r w:rsidRPr="535A6015">
        <w:rPr>
          <w:sz w:val="24"/>
          <w:szCs w:val="24"/>
          <w:lang w:val="en-US"/>
        </w:rPr>
        <w:t>, Lu Wang</w:t>
      </w:r>
      <w:r w:rsidRPr="535A6015">
        <w:rPr>
          <w:sz w:val="24"/>
          <w:szCs w:val="24"/>
          <w:vertAlign w:val="superscript"/>
          <w:lang w:val="en-US"/>
        </w:rPr>
        <w:t>1</w:t>
      </w:r>
      <w:r w:rsidRPr="535A6015">
        <w:rPr>
          <w:sz w:val="24"/>
          <w:szCs w:val="24"/>
          <w:lang w:val="en-US"/>
        </w:rPr>
        <w:t>, Zach Conrad</w:t>
      </w:r>
      <w:r w:rsidRPr="535A6015">
        <w:rPr>
          <w:sz w:val="24"/>
          <w:szCs w:val="24"/>
          <w:vertAlign w:val="superscript"/>
          <w:lang w:val="en-US"/>
        </w:rPr>
        <w:t>4,5</w:t>
      </w:r>
      <w:r w:rsidRPr="535A6015">
        <w:rPr>
          <w:sz w:val="24"/>
          <w:szCs w:val="24"/>
          <w:lang w:val="en-US"/>
        </w:rPr>
        <w:t>, Jessica L. Decker Sparks</w:t>
      </w:r>
      <w:r w:rsidRPr="535A6015">
        <w:rPr>
          <w:sz w:val="24"/>
          <w:szCs w:val="24"/>
          <w:vertAlign w:val="superscript"/>
          <w:lang w:val="en-US"/>
        </w:rPr>
        <w:t>1</w:t>
      </w:r>
      <w:r w:rsidRPr="535A6015">
        <w:rPr>
          <w:sz w:val="24"/>
          <w:szCs w:val="24"/>
          <w:lang w:val="en-US"/>
        </w:rPr>
        <w:t>, Hanqi Luo</w:t>
      </w:r>
      <w:r w:rsidRPr="535A6015">
        <w:rPr>
          <w:sz w:val="24"/>
          <w:szCs w:val="24"/>
          <w:vertAlign w:val="superscript"/>
          <w:lang w:val="en-US"/>
        </w:rPr>
        <w:t>6</w:t>
      </w:r>
      <w:r w:rsidRPr="535A6015">
        <w:rPr>
          <w:sz w:val="24"/>
          <w:szCs w:val="24"/>
          <w:lang w:val="en-US"/>
        </w:rPr>
        <w:t>, Katherine Fuller</w:t>
      </w:r>
      <w:r w:rsidRPr="535A6015">
        <w:rPr>
          <w:sz w:val="24"/>
          <w:szCs w:val="24"/>
          <w:vertAlign w:val="superscript"/>
          <w:lang w:val="en-US"/>
        </w:rPr>
        <w:t>1,7</w:t>
      </w:r>
      <w:r w:rsidRPr="535A6015">
        <w:rPr>
          <w:sz w:val="24"/>
          <w:szCs w:val="24"/>
          <w:lang w:val="en-US"/>
        </w:rPr>
        <w:t xml:space="preserve">, </w:t>
      </w:r>
      <w:proofErr w:type="spellStart"/>
      <w:r w:rsidRPr="535A6015">
        <w:rPr>
          <w:sz w:val="24"/>
          <w:szCs w:val="24"/>
          <w:lang w:val="en-US"/>
        </w:rPr>
        <w:t>Shijun</w:t>
      </w:r>
      <w:proofErr w:type="spellEnd"/>
      <w:r w:rsidRPr="535A6015">
        <w:rPr>
          <w:sz w:val="24"/>
          <w:szCs w:val="24"/>
          <w:lang w:val="en-US"/>
        </w:rPr>
        <w:t xml:space="preserve"> Gao</w:t>
      </w:r>
      <w:r w:rsidRPr="535A6015">
        <w:rPr>
          <w:sz w:val="24"/>
          <w:szCs w:val="24"/>
          <w:vertAlign w:val="superscript"/>
          <w:lang w:val="en-US"/>
        </w:rPr>
        <w:t>1,8</w:t>
      </w:r>
      <w:r w:rsidRPr="535A6015">
        <w:rPr>
          <w:sz w:val="24"/>
          <w:szCs w:val="24"/>
          <w:lang w:val="en-US"/>
        </w:rPr>
        <w:t>, Becket Harney</w:t>
      </w:r>
      <w:r w:rsidRPr="535A6015">
        <w:rPr>
          <w:sz w:val="24"/>
          <w:szCs w:val="24"/>
          <w:vertAlign w:val="superscript"/>
          <w:lang w:val="en-US"/>
        </w:rPr>
        <w:t>1</w:t>
      </w:r>
      <w:r w:rsidRPr="535A6015">
        <w:rPr>
          <w:sz w:val="24"/>
          <w:szCs w:val="24"/>
          <w:lang w:val="en-US"/>
        </w:rPr>
        <w:t>, Sean B. Cash</w:t>
      </w:r>
      <w:r w:rsidRPr="535A6015">
        <w:rPr>
          <w:sz w:val="24"/>
          <w:szCs w:val="24"/>
          <w:vertAlign w:val="superscript"/>
          <w:lang w:val="en-US"/>
        </w:rPr>
        <w:t>1</w:t>
      </w:r>
      <w:r w:rsidRPr="535A6015">
        <w:rPr>
          <w:sz w:val="24"/>
          <w:szCs w:val="24"/>
          <w:lang w:val="en-US"/>
        </w:rPr>
        <w:t>, Patrick Webb</w:t>
      </w:r>
      <w:r w:rsidRPr="535A6015">
        <w:rPr>
          <w:sz w:val="24"/>
          <w:szCs w:val="24"/>
          <w:vertAlign w:val="superscript"/>
          <w:lang w:val="en-US"/>
        </w:rPr>
        <w:t>1</w:t>
      </w:r>
      <w:r w:rsidRPr="535A6015">
        <w:rPr>
          <w:sz w:val="24"/>
          <w:szCs w:val="24"/>
          <w:lang w:val="en-US"/>
        </w:rPr>
        <w:t xml:space="preserve">, Fang </w:t>
      </w:r>
      <w:proofErr w:type="spellStart"/>
      <w:r w:rsidRPr="535A6015">
        <w:rPr>
          <w:sz w:val="24"/>
          <w:szCs w:val="24"/>
          <w:lang w:val="en-US"/>
        </w:rPr>
        <w:t>Fang</w:t>
      </w:r>
      <w:proofErr w:type="spellEnd"/>
      <w:r w:rsidRPr="535A6015">
        <w:rPr>
          <w:sz w:val="24"/>
          <w:szCs w:val="24"/>
          <w:lang w:val="en-US"/>
        </w:rPr>
        <w:t xml:space="preserve"> Zhang</w:t>
      </w:r>
      <w:r w:rsidRPr="535A6015">
        <w:rPr>
          <w:sz w:val="24"/>
          <w:szCs w:val="24"/>
          <w:vertAlign w:val="superscript"/>
          <w:lang w:val="en-US"/>
        </w:rPr>
        <w:t>1</w:t>
      </w:r>
      <w:r w:rsidRPr="535A6015">
        <w:rPr>
          <w:sz w:val="24"/>
          <w:szCs w:val="24"/>
          <w:lang w:val="en-US"/>
        </w:rPr>
        <w:t>^, Nicole Tichenor Blackstone</w:t>
      </w:r>
      <w:r w:rsidRPr="535A6015">
        <w:rPr>
          <w:sz w:val="24"/>
          <w:szCs w:val="24"/>
          <w:vertAlign w:val="superscript"/>
          <w:lang w:val="en-US"/>
        </w:rPr>
        <w:t>1</w:t>
      </w:r>
      <w:r w:rsidRPr="535A6015">
        <w:rPr>
          <w:sz w:val="24"/>
          <w:szCs w:val="24"/>
          <w:lang w:val="en-US"/>
        </w:rPr>
        <w:t>^</w:t>
      </w:r>
    </w:p>
    <w:p w14:paraId="6D7A1819" w14:textId="77777777" w:rsidR="009761DC" w:rsidRDefault="009761DC">
      <w:pPr>
        <w:rPr>
          <w:sz w:val="24"/>
          <w:szCs w:val="24"/>
        </w:rPr>
      </w:pPr>
    </w:p>
    <w:p w14:paraId="7FFB6C1E" w14:textId="77777777" w:rsidR="009761DC" w:rsidRDefault="00B64285">
      <w:pPr>
        <w:rPr>
          <w:sz w:val="24"/>
          <w:szCs w:val="24"/>
        </w:rPr>
      </w:pPr>
      <w:r w:rsidRPr="007F1EA0">
        <w:rPr>
          <w:sz w:val="24"/>
          <w:szCs w:val="24"/>
          <w:vertAlign w:val="superscript"/>
        </w:rPr>
        <w:t xml:space="preserve">1 </w:t>
      </w:r>
      <w:r>
        <w:rPr>
          <w:sz w:val="24"/>
          <w:szCs w:val="24"/>
        </w:rPr>
        <w:t>Friedman School of Nutrition Science and Policy, Tufts University, USA</w:t>
      </w:r>
    </w:p>
    <w:p w14:paraId="6B6FB09C" w14:textId="77777777" w:rsidR="009761DC" w:rsidRDefault="00B64285">
      <w:pPr>
        <w:rPr>
          <w:sz w:val="24"/>
          <w:szCs w:val="24"/>
        </w:rPr>
      </w:pPr>
      <w:r w:rsidRPr="007F1EA0">
        <w:rPr>
          <w:sz w:val="24"/>
          <w:szCs w:val="24"/>
          <w:vertAlign w:val="superscript"/>
        </w:rPr>
        <w:t xml:space="preserve">2 </w:t>
      </w:r>
      <w:r>
        <w:rPr>
          <w:sz w:val="24"/>
          <w:szCs w:val="24"/>
        </w:rPr>
        <w:t>Rights Lab, University of Nottingham, UK</w:t>
      </w:r>
    </w:p>
    <w:p w14:paraId="36D7384C" w14:textId="77777777" w:rsidR="009761DC" w:rsidRDefault="00B64285">
      <w:pPr>
        <w:rPr>
          <w:sz w:val="24"/>
          <w:szCs w:val="24"/>
        </w:rPr>
      </w:pPr>
      <w:r w:rsidRPr="007F1EA0">
        <w:rPr>
          <w:sz w:val="24"/>
          <w:szCs w:val="24"/>
          <w:vertAlign w:val="superscript"/>
        </w:rPr>
        <w:t xml:space="preserve">3 </w:t>
      </w:r>
      <w:r>
        <w:rPr>
          <w:sz w:val="24"/>
          <w:szCs w:val="24"/>
        </w:rPr>
        <w:t>School of Geography, University of Nottingham, UK</w:t>
      </w:r>
    </w:p>
    <w:p w14:paraId="79979D8A" w14:textId="77777777" w:rsidR="009761DC" w:rsidRDefault="00B64285">
      <w:pPr>
        <w:rPr>
          <w:sz w:val="24"/>
          <w:szCs w:val="24"/>
        </w:rPr>
      </w:pPr>
      <w:r w:rsidRPr="007F1EA0">
        <w:rPr>
          <w:sz w:val="24"/>
          <w:szCs w:val="24"/>
          <w:vertAlign w:val="superscript"/>
        </w:rPr>
        <w:t xml:space="preserve">4 </w:t>
      </w:r>
      <w:r>
        <w:rPr>
          <w:sz w:val="24"/>
          <w:szCs w:val="24"/>
        </w:rPr>
        <w:t>Department of Health Sciences, William &amp; Mary, USA</w:t>
      </w:r>
    </w:p>
    <w:p w14:paraId="4883A07B" w14:textId="77777777" w:rsidR="009761DC" w:rsidRDefault="00B64285">
      <w:pPr>
        <w:rPr>
          <w:sz w:val="24"/>
          <w:szCs w:val="24"/>
        </w:rPr>
      </w:pPr>
      <w:r w:rsidRPr="007F1EA0">
        <w:rPr>
          <w:sz w:val="24"/>
          <w:szCs w:val="24"/>
          <w:vertAlign w:val="superscript"/>
        </w:rPr>
        <w:t xml:space="preserve">5 </w:t>
      </w:r>
      <w:r>
        <w:rPr>
          <w:sz w:val="24"/>
          <w:szCs w:val="24"/>
        </w:rPr>
        <w:t>Global Research Institute, William &amp; Mary, USA</w:t>
      </w:r>
    </w:p>
    <w:p w14:paraId="7CB07781" w14:textId="77777777" w:rsidR="009761DC" w:rsidRDefault="00B64285">
      <w:pPr>
        <w:rPr>
          <w:sz w:val="24"/>
          <w:szCs w:val="24"/>
        </w:rPr>
      </w:pPr>
      <w:r w:rsidRPr="007F1EA0">
        <w:rPr>
          <w:sz w:val="24"/>
          <w:szCs w:val="24"/>
          <w:vertAlign w:val="superscript"/>
        </w:rPr>
        <w:t xml:space="preserve">6 </w:t>
      </w:r>
      <w:r>
        <w:rPr>
          <w:sz w:val="24"/>
          <w:szCs w:val="24"/>
        </w:rPr>
        <w:t>Hubert Department of Global Health, Rollins School of Public Health, Emory University, USA</w:t>
      </w:r>
    </w:p>
    <w:p w14:paraId="18E5947D" w14:textId="77777777" w:rsidR="009761DC" w:rsidRDefault="00B64285">
      <w:pPr>
        <w:rPr>
          <w:sz w:val="24"/>
          <w:szCs w:val="24"/>
        </w:rPr>
      </w:pPr>
      <w:r w:rsidRPr="007F1EA0">
        <w:rPr>
          <w:sz w:val="24"/>
          <w:szCs w:val="24"/>
          <w:vertAlign w:val="superscript"/>
        </w:rPr>
        <w:t xml:space="preserve">7 </w:t>
      </w:r>
      <w:r>
        <w:rPr>
          <w:sz w:val="24"/>
          <w:szCs w:val="24"/>
        </w:rPr>
        <w:t>Department of Applied Economics, Oregon State University, USA</w:t>
      </w:r>
    </w:p>
    <w:p w14:paraId="3A7E465E" w14:textId="77777777" w:rsidR="009761DC" w:rsidRDefault="00B64285">
      <w:pPr>
        <w:rPr>
          <w:sz w:val="24"/>
          <w:szCs w:val="24"/>
        </w:rPr>
      </w:pPr>
      <w:r w:rsidRPr="007F1EA0">
        <w:rPr>
          <w:sz w:val="24"/>
          <w:szCs w:val="24"/>
          <w:vertAlign w:val="superscript"/>
        </w:rPr>
        <w:t xml:space="preserve">8 </w:t>
      </w:r>
      <w:r>
        <w:rPr>
          <w:sz w:val="24"/>
          <w:szCs w:val="24"/>
        </w:rPr>
        <w:t xml:space="preserve">Department of Agricultural Economics and Agribusiness, University of Arkansas, USA </w:t>
      </w:r>
    </w:p>
    <w:p w14:paraId="010006C2" w14:textId="77777777" w:rsidR="009761DC" w:rsidRDefault="009761DC">
      <w:pPr>
        <w:rPr>
          <w:sz w:val="24"/>
          <w:szCs w:val="24"/>
        </w:rPr>
      </w:pPr>
    </w:p>
    <w:p w14:paraId="790FEAF5" w14:textId="77777777" w:rsidR="009761DC" w:rsidRDefault="00B64285">
      <w:pPr>
        <w:rPr>
          <w:sz w:val="24"/>
          <w:szCs w:val="24"/>
        </w:rPr>
      </w:pPr>
      <w:r>
        <w:rPr>
          <w:sz w:val="24"/>
          <w:szCs w:val="24"/>
        </w:rPr>
        <w:t>^ Contributed equally as co-senior authors</w:t>
      </w:r>
    </w:p>
    <w:p w14:paraId="5AE78A32" w14:textId="3DF9B4B2" w:rsidR="009761DC" w:rsidRPr="00451E7D" w:rsidRDefault="00B64285" w:rsidP="00451E7D">
      <w:pPr>
        <w:rPr>
          <w:sz w:val="24"/>
          <w:szCs w:val="24"/>
        </w:rPr>
      </w:pPr>
      <w:r>
        <w:rPr>
          <w:sz w:val="24"/>
          <w:szCs w:val="24"/>
        </w:rPr>
        <w:t>* Corresponding author</w:t>
      </w:r>
      <w:bookmarkStart w:id="0" w:name="_2n9kkunws733" w:colFirst="0" w:colLast="0"/>
      <w:bookmarkStart w:id="1" w:name="_lxgh0682qrp3" w:colFirst="0" w:colLast="0"/>
      <w:bookmarkEnd w:id="0"/>
      <w:bookmarkEnd w:id="1"/>
      <w:r>
        <w:br w:type="page"/>
      </w:r>
    </w:p>
    <w:p w14:paraId="7FAD8D7B" w14:textId="77777777" w:rsidR="009761DC" w:rsidRDefault="00B64285">
      <w:pPr>
        <w:pStyle w:val="Heading2"/>
      </w:pPr>
      <w:bookmarkStart w:id="2" w:name="_ea4ahgapos9k" w:colFirst="0" w:colLast="0"/>
      <w:bookmarkEnd w:id="2"/>
      <w:r>
        <w:lastRenderedPageBreak/>
        <w:t>Abstract</w:t>
      </w:r>
    </w:p>
    <w:p w14:paraId="32B13803" w14:textId="27B13662" w:rsidR="009761DC" w:rsidRPr="00451E7D" w:rsidRDefault="00B64285" w:rsidP="00451E7D">
      <w:pPr>
        <w:spacing w:after="340"/>
        <w:rPr>
          <w:sz w:val="24"/>
          <w:szCs w:val="24"/>
          <w:lang w:val="en-US"/>
        </w:rPr>
      </w:pPr>
      <w:r>
        <w:rPr>
          <w:sz w:val="24"/>
          <w:szCs w:val="24"/>
          <w:lang w:val="en-US"/>
        </w:rPr>
        <w:t>Current d</w:t>
      </w:r>
      <w:r w:rsidR="7A84742B" w:rsidRPr="7A84742B">
        <w:rPr>
          <w:sz w:val="24"/>
          <w:szCs w:val="24"/>
          <w:lang w:val="en-US"/>
        </w:rPr>
        <w:t xml:space="preserve">iets are unsustainable from environmental, health, economic, and social perspectives, with numerous challenges cutting across these dimensions. </w:t>
      </w:r>
      <w:r w:rsidR="003D7990">
        <w:rPr>
          <w:sz w:val="24"/>
          <w:szCs w:val="24"/>
          <w:lang w:val="en-US"/>
        </w:rPr>
        <w:t>Historically,</w:t>
      </w:r>
      <w:r w:rsidR="7A84742B" w:rsidRPr="7A84742B">
        <w:rPr>
          <w:sz w:val="24"/>
          <w:szCs w:val="24"/>
          <w:lang w:val="en-US"/>
        </w:rPr>
        <w:t xml:space="preserve"> research has evaluated individual dimensions in siloes. This paper estimates the combined environmental, health, economic, and labor effects of shifting US adult diets to five recommended dietary patterns. Impacts were calculated using life cycle assessment datasets, relative risk of disease estimates, food cost estimates, and forced labor risk estimates. With greater compliance to dietary recommendations, all modeled shifts resulted in decreased cardiometabolic mortality and cancer incidence but also increased water scarcity. Shifting to healthy vegetarian and vegan patterns resulted in decreased greenhouse gas emissions, energy demand, food costs, and forced labor risk; conversely, healthy US- and Mediterranean-style patterns increased these outcomes. These findings highlight the sustainability tradeoffs of dietary transitions that policies must consider </w:t>
      </w:r>
      <w:proofErr w:type="gramStart"/>
      <w:r w:rsidR="7A84742B" w:rsidRPr="7A84742B">
        <w:rPr>
          <w:sz w:val="24"/>
          <w:szCs w:val="24"/>
          <w:lang w:val="en-US"/>
        </w:rPr>
        <w:t>to improve</w:t>
      </w:r>
      <w:proofErr w:type="gramEnd"/>
      <w:r w:rsidR="7A84742B" w:rsidRPr="7A84742B">
        <w:rPr>
          <w:sz w:val="24"/>
          <w:szCs w:val="24"/>
          <w:lang w:val="en-US"/>
        </w:rPr>
        <w:t xml:space="preserve"> conditions across all four dimensions.</w:t>
      </w:r>
      <w:bookmarkStart w:id="3" w:name="_8qdzhfnadeyt" w:colFirst="0" w:colLast="0"/>
      <w:bookmarkEnd w:id="3"/>
      <w:r>
        <w:br w:type="page"/>
      </w:r>
    </w:p>
    <w:p w14:paraId="53BE993D" w14:textId="77777777" w:rsidR="009761DC" w:rsidRDefault="00B64285">
      <w:pPr>
        <w:pStyle w:val="Heading2"/>
        <w:rPr>
          <w:u w:val="single"/>
        </w:rPr>
      </w:pPr>
      <w:bookmarkStart w:id="4" w:name="_7l5hsaili7g" w:colFirst="0" w:colLast="0"/>
      <w:bookmarkEnd w:id="4"/>
      <w:r>
        <w:lastRenderedPageBreak/>
        <w:t>Introduction</w:t>
      </w:r>
    </w:p>
    <w:p w14:paraId="5209A44F" w14:textId="6919EB05" w:rsidR="009761DC" w:rsidRDefault="00B64285">
      <w:pPr>
        <w:spacing w:after="200"/>
        <w:rPr>
          <w:sz w:val="24"/>
          <w:szCs w:val="24"/>
        </w:rPr>
      </w:pPr>
      <w:r>
        <w:rPr>
          <w:sz w:val="24"/>
          <w:szCs w:val="24"/>
        </w:rPr>
        <w:t>Dietary trends over the past century have led to intersecting environmental and human health crises that</w:t>
      </w:r>
      <w:r w:rsidR="00633A89">
        <w:rPr>
          <w:sz w:val="24"/>
          <w:szCs w:val="24"/>
        </w:rPr>
        <w:t xml:space="preserve"> </w:t>
      </w:r>
      <w:r>
        <w:rPr>
          <w:sz w:val="24"/>
          <w:szCs w:val="24"/>
        </w:rPr>
        <w:t>increasingly burden the global population</w:t>
      </w:r>
      <w:r>
        <w:fldChar w:fldCharType="begin"/>
      </w:r>
      <w:r w:rsidR="00212E2D">
        <w:instrText xml:space="preserve"> ADDIN ZOTERO_ITEM CSL_CITATION {"citationID":"YyoQZD6N","properties":{"formattedCitation":"\\super 1\\nosupersub{}","plainCitation":"1","noteIndex":0},"citationItems":[{"id":1172,"uris":["http://zotero.org/groups/2544904/items/MI3U3EST"],"itemData":{"id":1172,"type":"article-journal","abstract":"The goal of this manuscript is to identify dietary and active transport strategies that reduce greenhouse gases and obesity, and thereby mitigate the effects of climate change on crop yields and micronutrient content.","container-title":"Current Obesity Reports","DOI":"10.1007/s13679-021-00464-8","ISSN":"2162-4968","issue":"3","journalAbbreviation":"Curr Obes Rep","language":"en","page":"61-69","source":"Springer Link","title":"How Can We Act to Mitigate the Global Syndemic of Obesity, Undernutrition, and Climate Change?","volume":"11","author":[{"family":"Dietz","given":"William H."},{"family":"Pryor","given":"Sydney"}],"issued":{"date-parts":[["2022",9,1]]}}}],"schema":"https://github.com/citation-style-language/schema/raw/master/csl-citation.json"} </w:instrText>
      </w:r>
      <w:r>
        <w:fldChar w:fldCharType="separate"/>
      </w:r>
      <w:r w:rsidR="007F0663" w:rsidRPr="007F0663">
        <w:rPr>
          <w:szCs w:val="24"/>
          <w:vertAlign w:val="superscript"/>
          <w:lang w:val="en-US"/>
        </w:rPr>
        <w:t>1</w:t>
      </w:r>
      <w:r>
        <w:fldChar w:fldCharType="end"/>
      </w:r>
      <w:r>
        <w:rPr>
          <w:sz w:val="24"/>
          <w:szCs w:val="24"/>
        </w:rPr>
        <w:t>. Yet, healthy diets that would yield better nutritional and environmental outcomes are unaffordable for many populations</w:t>
      </w:r>
      <w:r>
        <w:fldChar w:fldCharType="begin"/>
      </w:r>
      <w:r w:rsidR="00AA1098">
        <w:instrText xml:space="preserve"> ADDIN ZOTERO_ITEM CSL_CITATION {"citationID":"XOMOYMdj","properties":{"formattedCitation":"\\super 2,3\\nosupersub{}","plainCitation":"2,3","noteIndex":0},"citationItems":[{"id":2488,"uris":["http://zotero.org/groups/2544904/items/K83AKPIE"],"itemData":{"id":2488,"type":"article-journal","abstract":"Environmental implications of food choice are the focus of increasingly extensive research, but less is known about the impacts of dietary patterns of different socio-economic groups of a country, and the trade-offs between nutritional quality and environmental impacts of diet within those groups. We evaluate the impacts of US household dietary patterns on greenhouse gas emissions, blue water footprint, land use and energy consumption across supply chains using an environmentally extended input–output analysis. We compare the nutritional quality of these dietary patterns using healthy eating index scores across individuals’ income and other socio-economic characteristics. Individuals with higher income or education levels are more likely to adopt healthier diets but are also responsible for larger environmental impacts of diet primarily due to a higher consumption of dairy and livestock products, seafood and items with lower energy density but higher nutrient density. Our optimization shows that a healthy diet with lower environmental impacts is achievable within current food budgets for almost 95% of people, and results in average decreases of 2% in food-related greenhouse gas emissions, 24% in land use and 4% in energy consumption, but a 28% increase in blue water consumption. However, such dietary patterns are unaffordable for 38% of Black and Hispanic individuals in the lowest income and education groups. Policies that affect income and food prices making nutritious food more affordable would be needed to achieve better nutrition and improved environmental outcomes simultaneously, particularly for more vulnerable socio-economic groups.","container-title":"Nature Food","DOI":"10.1038/s43016-021-00350-5","ISSN":"2662-1355","issue":"9","journalAbbreviation":"Nature Food","page":"664-672","title":"Shifts towards healthy diets in the US can reduce environmental impacts but would be unaffordable for poorer minorities","volume":"2","author":[{"family":"He","given":"Pan"},{"family":"Feng","given":"Kuishuang"},{"family":"Baiocchi","given":"Giovanni"},{"family":"Sun","given":"Laixiang"},{"family":"Hubacek","given":"Klaus"}],"issued":{"date-parts":[["2021",9,1]]}}},{"id":806,"uris":["http://zotero.org/groups/2544904/items/U2E6B65F"],"itemData":{"id":806,"type":"article-journal","abstract":"Public policy making for the prevention of diet-related disease is impeded by a lack of evidence on whether poor diets are a matter of personal responsibility or a choice set narrowed by environmental conditions. An important element of the environment is market imperfections in food retail that distort prices. We use a rich dataset on quantities and prices of food purchases in the United States and a structural model of dietary choices to examine variation in diets across households that have different levels of income and live in different neighborhoods. We find that price distortions account for one-third of the gap between the recommended and actual intake of fruits and vegetables. A feasible fiscal intervention that remedies these distortions makes all consumers better off.","container-title":"Science Advances","DOI":"10.1126/sciadv.abi8807","ISSN":"2375-2548","issue":"13","journalAbbreviation":"Sci Adv","language":"eng","page":"eabi8807","PMID":"35353561","source":"PubMed","title":"How distorted food prices discourage a healthy diet","volume":"8","author":[{"family":"Pancrazi","given":"Roberto"},{"family":"Rens","given":"Thijs","non-dropping-particle":"van"},{"family":"Vukotić","given":"Marija"}],"issued":{"date-parts":[["2022",4]]}}}],"schema":"https://github.com/citation-style-language/schema/raw/master/csl-citation.json"} </w:instrText>
      </w:r>
      <w:r>
        <w:fldChar w:fldCharType="separate"/>
      </w:r>
      <w:r w:rsidR="007F0663" w:rsidRPr="007F0663">
        <w:rPr>
          <w:szCs w:val="24"/>
          <w:vertAlign w:val="superscript"/>
          <w:lang w:val="en-US"/>
        </w:rPr>
        <w:t>2,3</w:t>
      </w:r>
      <w:r>
        <w:fldChar w:fldCharType="end"/>
      </w:r>
      <w:r>
        <w:rPr>
          <w:sz w:val="24"/>
          <w:szCs w:val="24"/>
        </w:rPr>
        <w:t>. Moreover, current diets can perpetuate social inequities through their reliance on supply chains characterized by high levels of corporate concentration and power</w:t>
      </w:r>
      <w:r>
        <w:fldChar w:fldCharType="begin"/>
      </w:r>
      <w:r w:rsidR="00212E2D">
        <w:instrText xml:space="preserve"> ADDIN ZOTERO_ITEM CSL_CITATION {"citationID":"rAkF5TDs","properties":{"formattedCitation":"\\super 4\\nosupersub{}","plainCitation":"4","noteIndex":0},"citationItems":[{"id":2037,"uris":["http://zotero.org/groups/2544904/items/LEHU9XJX"],"itemData":{"id":2037,"type":"article-journal","abstract":"High levels of corporate concentration and power in agrifood supply chains raise important policy concerns because they can affect food systems in adverse ways. In this paper, we argue that increased corporate concentration and power in food systems has the capacity to undermine people’s agency– that is, their capability to make choices and exercise their voice. We explore three dimensions of the relationship between concentrated corporate power and people’s agency in food systems. First, dominant firms within highly concentrated food system segments can exercise market power, which enables them to earn excess profits – often by charging higher prices, suppressing wages, and weakening livelihood opportunities. Second, dominant agrifood firms have the capacity to shape material conditions within food systems – determining prevailing technologies used in food production, working conditions, levels of processing of packaged food items, and food environments – in ways that can affect people’s choices. Third, dominant agrifood firms can exercise political power by actively pursuing strategies to influence food policy and governance processes via lobbying and other more indirect measures, weakening opportunities for broader democratic participation in food systems governance. Given these potential outcomes, more policy attention should be paid to corporate concentration and its implications for agency within food systems.","container-title":"Food Policy","DOI":"10.1016/j.foodpol.2025.102897","ISSN":"0306-9192","journalAbbreviation":"Food Policy","page":"102897","title":"Corporate concentration and power matter for agency in food systems","volume":"134","author":[{"family":"Clapp","given":"Jennifer"},{"family":"Vriezen","given":"Rachael"},{"family":"Laila","given":"Amar"},{"family":"Conti","given":"Costanza"},{"family":"Gordon","given":"Line"},{"family":"Hicks","given":"Christina"},{"family":"Rao","given":"Nitya"}],"issued":{"date-parts":[["2025",7,1]]}}}],"schema":"https://github.com/citation-style-language/schema/raw/master/csl-citation.json"} </w:instrText>
      </w:r>
      <w:r>
        <w:fldChar w:fldCharType="separate"/>
      </w:r>
      <w:r w:rsidR="007F0663" w:rsidRPr="007F0663">
        <w:rPr>
          <w:szCs w:val="24"/>
          <w:vertAlign w:val="superscript"/>
          <w:lang w:val="en-US"/>
        </w:rPr>
        <w:t>4</w:t>
      </w:r>
      <w:r>
        <w:fldChar w:fldCharType="end"/>
      </w:r>
      <w:r>
        <w:rPr>
          <w:sz w:val="24"/>
          <w:szCs w:val="24"/>
        </w:rPr>
        <w:t>, high-risk and low-wage labor</w:t>
      </w:r>
      <w:r w:rsidR="003237B6">
        <w:rPr>
          <w:sz w:val="24"/>
          <w:szCs w:val="24"/>
        </w:rPr>
        <w:fldChar w:fldCharType="begin"/>
      </w:r>
      <w:r w:rsidR="001261C7">
        <w:rPr>
          <w:sz w:val="24"/>
          <w:szCs w:val="24"/>
        </w:rPr>
        <w:instrText xml:space="preserve"> ADDIN ZOTERO_ITEM CSL_CITATION {"citationID":"fyOtKYOF","properties":{"formattedCitation":"\\super 5\\nosupersub{}","plainCitation":"5","noteIndex":0},"citationItems":[{"id":2550,"uris":["http://zotero.org/groups/2544904/items/TTEYRSJR"],"itemData":{"id":2550,"type":"article-journal","abstract":"Research on sustainable diets has primarily focused on human and planetary health, neglecting workers in food value chains despite their high global employment and forced labour rates. Combining nationally representative food intake data and forced labour risk data for food commodities, we compared the risk of forced labour embedded in five diets in the USA—current diets, three US-specific recommended dietary patterns and the EAT–Lancet Planetary Health Diet. We find that forced labour risk is highest in the Mediterranean-Style and US-Style recommended patterns and lowest in the Planetary Health Diet pattern, with the biggest differences driven by intake of fruit, dairy and red meat. Protein foods account for nearly half of the risk in all patterns, except for the Healthy Vegetarian recommended pattern. These results point to potential synergies and trade-offs between human health, environmental sustainability and social well-being that should be considered in dialogue and action on sustainable diets.","container-title":"Nature Food","DOI":"10.1038/s43016-025-01242-8","ISSN":"2662-1355","issue":"11","journalAbbreviation":"Nature Food","page":"1042-1053","title":"Current and recommended diets in the USA have embedded forced labour risk","volume":"6","author":[{"family":"Rodríguez-Huerta","given":"Edgar"},{"family":"Bell","given":"Brooke M."},{"family":"Battaglia","given":"Kyra"},{"family":"Decker Sparks","given":"Jessica L."},{"family":"Benoit Norris","given":"Catherine"},{"family":"Marquez","given":"Alejandra Sofia"},{"family":"Conrad","given":"Zach"},{"family":"Matteson","given":"Julia"},{"family":"Jackson","given":"Bethany"},{"family":"Blackstone","given":"Nicole Tichenor"}],"issued":{"date-parts":[["2025",11,1]]}}}],"schema":"https://github.com/citation-style-language/schema/raw/master/csl-citation.json"} </w:instrText>
      </w:r>
      <w:r w:rsidR="003237B6">
        <w:rPr>
          <w:sz w:val="24"/>
          <w:szCs w:val="24"/>
        </w:rPr>
        <w:fldChar w:fldCharType="separate"/>
      </w:r>
      <w:r w:rsidR="001261C7" w:rsidRPr="001261C7">
        <w:rPr>
          <w:sz w:val="24"/>
          <w:szCs w:val="24"/>
          <w:vertAlign w:val="superscript"/>
          <w:lang w:val="en-US"/>
        </w:rPr>
        <w:t>5</w:t>
      </w:r>
      <w:r w:rsidR="003237B6">
        <w:rPr>
          <w:sz w:val="24"/>
          <w:szCs w:val="24"/>
        </w:rPr>
        <w:fldChar w:fldCharType="end"/>
      </w:r>
      <w:r>
        <w:rPr>
          <w:sz w:val="24"/>
          <w:szCs w:val="24"/>
        </w:rPr>
        <w:t>, and animals kept in low welfare conditions</w:t>
      </w:r>
      <w:r>
        <w:fldChar w:fldCharType="begin"/>
      </w:r>
      <w:r w:rsidR="00212E2D">
        <w:instrText xml:space="preserve"> ADDIN ZOTERO_ITEM CSL_CITATION {"citationID":"AgMQZWzn","properties":{"formattedCitation":"\\super 6\\nosupersub{}","plainCitation":"6","noteIndex":0},"citationItems":[{"id":2024,"uris":["http://zotero.org/groups/2544904/items/6C74R8TL"],"itemData":{"id":2024,"type":"article-journal","abstract":"The social dimension of sustainable diets, which addresses the impacts of food value chains on people, animals and communities, is under-represented in the food systems field. We present a definition of the social dimension of sustainable diets, clarify its boundaries and propose corresponding outcomes. Three case studies highlight the connectivity of social outcomes with the health, environment and economic dimensions of sustainable diets. The continued development of social metrics, data and methods and the implementation of integrated solutions co-developed with affected communities are needed to transform systems and structures that perpetuate unjust and inequitable food systems outcomes.","container-title":"Nature Food","DOI":"10.1038/s43016-024-01048-0","ISSN":"2662-1355","issue":"10","journalAbbreviation":"Nature Food","page":"818-824","title":"Diets cannot be sustainable without ensuring the well-being of communities, workers and animals in food value chains","volume":"5","author":[{"family":"Blackstone","given":"Nicole Tichenor"},{"family":"Battaglia","given":"Kyra"},{"family":"Rodríguez-Huerta","given":"Edgar"},{"family":"Bell","given":"Brooke M."},{"family":"Decker Sparks","given":"Jessica L."},{"family":"Cash","given":"Sean B."},{"family":"Conrad","given":"Zach"},{"family":"Nikkhah","given":"Amin"},{"family":"Jackson","given":"Bethany"},{"family":"Matteson","given":"Julia"},{"family":"Gao","given":"Shijun"},{"family":"Fuller","given":"Kathy"},{"family":"Zhang","given":"Fang Fang"},{"family":"Webb","given":"Patrick"}],"issued":{"date-parts":[["2024",10,1]]}}}],"schema":"https://github.com/citation-style-language/schema/raw/master/csl-citation.json"} </w:instrText>
      </w:r>
      <w:r>
        <w:fldChar w:fldCharType="separate"/>
      </w:r>
      <w:r w:rsidR="007F0663" w:rsidRPr="007F0663">
        <w:rPr>
          <w:szCs w:val="24"/>
          <w:vertAlign w:val="superscript"/>
          <w:lang w:val="en-US"/>
        </w:rPr>
        <w:t>6</w:t>
      </w:r>
      <w:r>
        <w:fldChar w:fldCharType="end"/>
      </w:r>
      <w:r>
        <w:rPr>
          <w:sz w:val="24"/>
          <w:szCs w:val="24"/>
        </w:rPr>
        <w:t>.</w:t>
      </w:r>
    </w:p>
    <w:p w14:paraId="709E80C6" w14:textId="12115B81" w:rsidR="004E01A6" w:rsidRPr="004E01A6" w:rsidRDefault="7A84742B" w:rsidP="004E01A6">
      <w:pPr>
        <w:spacing w:after="240"/>
        <w:rPr>
          <w:color w:val="000000" w:themeColor="text1"/>
          <w:sz w:val="24"/>
          <w:szCs w:val="24"/>
        </w:rPr>
      </w:pPr>
      <w:r w:rsidRPr="004E01A6">
        <w:rPr>
          <w:sz w:val="24"/>
          <w:szCs w:val="24"/>
        </w:rPr>
        <w:t xml:space="preserve">Food system research that integrates </w:t>
      </w:r>
      <w:r w:rsidR="00B64285" w:rsidRPr="004E01A6">
        <w:rPr>
          <w:sz w:val="24"/>
          <w:szCs w:val="24"/>
        </w:rPr>
        <w:t xml:space="preserve">interacting </w:t>
      </w:r>
      <w:r w:rsidRPr="004E01A6">
        <w:rPr>
          <w:sz w:val="24"/>
          <w:szCs w:val="24"/>
        </w:rPr>
        <w:t xml:space="preserve">health, environmental, economic, and social considerations </w:t>
      </w:r>
      <w:r w:rsidR="00B64285" w:rsidRPr="004E01A6">
        <w:rPr>
          <w:sz w:val="24"/>
          <w:szCs w:val="24"/>
        </w:rPr>
        <w:t xml:space="preserve">simultaneously </w:t>
      </w:r>
      <w:r w:rsidRPr="004E01A6">
        <w:rPr>
          <w:sz w:val="24"/>
          <w:szCs w:val="24"/>
        </w:rPr>
        <w:t>is needed to fully understand the complex impacts of dietary patterns</w:t>
      </w:r>
      <w:r w:rsidRPr="004E01A6">
        <w:rPr>
          <w:sz w:val="24"/>
          <w:szCs w:val="24"/>
        </w:rPr>
        <w:fldChar w:fldCharType="begin"/>
      </w:r>
      <w:r w:rsidRPr="004E01A6">
        <w:rPr>
          <w:sz w:val="24"/>
          <w:szCs w:val="24"/>
        </w:rPr>
        <w:instrText xml:space="preserve"> ADDIN ZOTERO_ITEM CSL_CITATION {"citationID":"OzDLcgnA","properties":{"formattedCitation":"\\super 7\\nosupersub{}","plainCitation":"7","noteIndex":0},"citationItems":[{"id":954,"uris":["http://zotero.org/groups/2544904/items/ISI86YUJ"],"itemData":{"id":954,"type":"article-journal","abstract":"Introduction\n              Research on the impacts of dietary patterns on human and planetary health is a rapidly growing field. A wide range of metrics, datasets, and analytical techniques has been used to explore the role of dietary choices/constraints in driving greenhouse gas (GHG) emissions, environmental degradation, health and disease outcomes, and the affordability of food baskets. Many argue that each domain is important, but few have tackled all simultaneously in analyzing diet-outcome relationships.\n            \n            \n              Methods\n              This paper reviews studies published between January 2015 and December 2021 (inclusive) that examined dietary patterns in relation to at least two of the following four thematic pillars: (i) planetary health, including, climate change, environmental quality, and natural resource impacts, (ii) human health and disease, (iii) economic outcomes, including diet cost/affordability, and (iv) social outcomes, e.g., wages, working conditions, and culturally relevant diets. We systematically screened 2,425 publications by title and abstract and included data from 42 eligible publications in this review.\n            \n            \n              Results\n              Most dietary patterns used were statistically estimated or simulated rather than observed. A rising number of studies consider the cost/affordability of dietary scenarios in relation to optimized environmental and health outcomes. However, only six publications incorporate social sustainability outcomes, which represents an under-explored dimension of food system concerns.\n            \n            \n              Discussion\n              This review suggests a need for (i) transparency and clarity in datasets used and analytical methods; (ii) explicit integration of indicators and metrics linking social and economic issues to the commonly assessed diet-climate-planetary ecology relationships; (iii) inclusion of data and researchers from low- and middle-income countries; (iv) inclusion of processed food products to reflect the reality of consumer choices globally; and (v) attention to the implications of findings for policymakers. Better understanding is urgently needed on dietary impacts on all relevant human and planetary domains simultaneously.","container-title":"Frontiers in Nutrition","DOI":"10.3389/fnut.2023.1125955","ISSN":"2296-861X","journalAbbreviation":"Front. Nutr.","language":"en","page":"1125955","source":"DOI.org (Crossref)","title":"Measurement of diets that are healthy, environmentally sustainable, affordable, and equitable: A scoping review of metrics, findings, and research gaps","title-short":"Measurement of diets that are healthy, environmentally sustainable, affordable, and equitable","volume":"10","author":[{"family":"Webb","given":"Patrick"},{"family":"Livingston Staffier","given":"Kara"},{"family":"Lee","given":"Hyomin"},{"family":"Howell","given":"Brian"},{"family":"Battaglia","given":"Kyra"},{"family":"Bell","given":"Brooke M."},{"family":"Matteson","given":"Julia"},{"family":"McKeown","given":"Nicola M."},{"family":"Cash","given":"Sean B."},{"family":"Zhang","given":"Fang Fang"},{"family":"Decker Sparks","given":"Jessica L."},{"family":"Blackstone","given":"Nicole Tichenor"}],"issued":{"date-parts":[["2023",4,3]]}}}],"schema":"https://github.com/citation-style-language/schema/raw/master/csl-citation.json"} </w:instrText>
      </w:r>
      <w:r w:rsidRPr="004E01A6">
        <w:rPr>
          <w:sz w:val="24"/>
          <w:szCs w:val="24"/>
        </w:rPr>
        <w:fldChar w:fldCharType="separate"/>
      </w:r>
      <w:r w:rsidRPr="004E01A6">
        <w:rPr>
          <w:sz w:val="24"/>
          <w:szCs w:val="24"/>
          <w:vertAlign w:val="superscript"/>
          <w:lang w:val="en-US"/>
        </w:rPr>
        <w:t>7</w:t>
      </w:r>
      <w:r w:rsidRPr="004E01A6">
        <w:rPr>
          <w:sz w:val="24"/>
          <w:szCs w:val="24"/>
        </w:rPr>
        <w:fldChar w:fldCharType="end"/>
      </w:r>
      <w:r w:rsidRPr="004E01A6">
        <w:rPr>
          <w:sz w:val="24"/>
          <w:szCs w:val="24"/>
        </w:rPr>
        <w:t>.</w:t>
      </w:r>
      <w:r w:rsidR="00AA1098">
        <w:rPr>
          <w:sz w:val="24"/>
          <w:szCs w:val="24"/>
        </w:rPr>
        <w:t xml:space="preserve"> </w:t>
      </w:r>
      <w:r w:rsidRPr="004E01A6">
        <w:rPr>
          <w:sz w:val="24"/>
          <w:szCs w:val="24"/>
        </w:rPr>
        <w:fldChar w:fldCharType="begin"/>
      </w:r>
      <w:r w:rsidR="00AA1098">
        <w:rPr>
          <w:sz w:val="24"/>
          <w:szCs w:val="24"/>
        </w:rPr>
        <w:instrText xml:space="preserve"> ADDIN ZOTERO_ITEM CSL_CITATION {"citationID":"J3GucbP0","properties":{"formattedCitation":"\\super 6\\nosupersub{}","plainCitation":"","noteIndex":0},"citationItems":[{"id":2024,"uris":["http://zotero.org/groups/2544904/items/6C74R8TL"],"itemData":{"id":2024,"type":"article-journal","abstract":"The social dimension of sustainable diets, which addresses the impacts of food value chains on people, animals and communities, is under-represented in the food systems field. We present a definition of the social dimension of sustainable diets, clarify its boundaries and propose corresponding outcomes. Three case studies highlight the connectivity of social outcomes with the health, environment and economic dimensions of sustainable diets. The continued development of social metrics, data and methods and the implementation of integrated solutions co-developed with affected communities are needed to transform systems and structures that perpetuate unjust and inequitable food systems outcomes.","container-title":"Nature Food","DOI":"10.1038/s43016-024-01048-0","ISSN":"2662-1355","issue":"10","journalAbbreviation":"Nature Food","page":"818-824","title":"Diets cannot be sustainable without ensuring the well-being of communities, workers and animals in food value chains","volume":"5","author":[{"family":"Blackstone","given":"Nicole Tichenor"},{"family":"Battaglia","given":"Kyra"},{"family":"Rodríguez-Huerta","given":"Edgar"},{"family":"Bell","given":"Brooke M."},{"family":"Decker Sparks","given":"Jessica L."},{"family":"Cash","given":"Sean B."},{"family":"Conrad","given":"Zach"},{"family":"Nikkhah","given":"Amin"},{"family":"Jackson","given":"Bethany"},{"family":"Matteson","given":"Julia"},{"family":"Gao","given":"Shijun"},{"family":"Fuller","given":"Kathy"},{"family":"Zhang","given":"Fang Fang"},{"family":"Webb","given":"Patrick"}],"issued":{"date-parts":[["2024",10,1]]}}}],"schema":"https://github.com/citation-style-language/schema/raw/master/csl-citation.json"} </w:instrText>
      </w:r>
      <w:r w:rsidRPr="004E01A6">
        <w:rPr>
          <w:sz w:val="24"/>
          <w:szCs w:val="24"/>
        </w:rPr>
        <w:fldChar w:fldCharType="separate"/>
      </w:r>
      <w:r w:rsidRPr="004E01A6">
        <w:rPr>
          <w:sz w:val="24"/>
          <w:szCs w:val="24"/>
        </w:rPr>
        <w:fldChar w:fldCharType="end"/>
      </w:r>
      <w:r w:rsidRPr="004E01A6">
        <w:rPr>
          <w:color w:val="000000" w:themeColor="text1"/>
          <w:sz w:val="24"/>
          <w:szCs w:val="24"/>
        </w:rPr>
        <w:t xml:space="preserve">Among these dimensions, social sustainability (e.g., </w:t>
      </w:r>
      <w:r w:rsidR="00B64285" w:rsidRPr="004E01A6">
        <w:rPr>
          <w:color w:val="000000" w:themeColor="text1"/>
          <w:sz w:val="24"/>
          <w:szCs w:val="24"/>
        </w:rPr>
        <w:t xml:space="preserve">food </w:t>
      </w:r>
      <w:r w:rsidRPr="004E01A6">
        <w:rPr>
          <w:color w:val="000000" w:themeColor="text1"/>
          <w:sz w:val="24"/>
          <w:szCs w:val="24"/>
        </w:rPr>
        <w:t>accessibility and human rights) has historically been underrepresented in analyses of sustainable dietary transitions</w:t>
      </w:r>
      <w:r w:rsidR="004E01A6" w:rsidRPr="004E01A6">
        <w:rPr>
          <w:sz w:val="24"/>
          <w:szCs w:val="24"/>
        </w:rPr>
        <w:fldChar w:fldCharType="begin"/>
      </w:r>
      <w:r w:rsidR="004E01A6" w:rsidRPr="004E01A6">
        <w:rPr>
          <w:sz w:val="24"/>
          <w:szCs w:val="24"/>
        </w:rPr>
        <w:instrText xml:space="preserve"> ADDIN ZOTERO_ITEM CSL_CITATION {"citationID":"gAFZA5E6","properties":{"formattedCitation":"\\super 7\\nosupersub{}","plainCitation":"7","noteIndex":0},"citationItems":[{"id":954,"uris":["http://zotero.org/groups/2544904/items/ISI86YUJ"],"itemData":{"id":954,"type":"article-journal","abstract":"Introduction\n              Research on the impacts of dietary patterns on human and planetary health is a rapidly growing field. A wide range of metrics, datasets, and analytical techniques has been used to explore the role of dietary choices/constraints in driving greenhouse gas (GHG) emissions, environmental degradation, health and disease outcomes, and the affordability of food baskets. Many argue that each domain is important, but few have tackled all simultaneously in analyzing diet-outcome relationships.\n            \n            \n              Methods\n              This paper reviews studies published between January 2015 and December 2021 (inclusive) that examined dietary patterns in relation to at least two of the following four thematic pillars: (i) planetary health, including, climate change, environmental quality, and natural resource impacts, (ii) human health and disease, (iii) economic outcomes, including diet cost/affordability, and (iv) social outcomes, e.g., wages, working conditions, and culturally relevant diets. We systematically screened 2,425 publications by title and abstract and included data from 42 eligible publications in this review.\n            \n            \n              Results\n              Most dietary patterns used were statistically estimated or simulated rather than observed. A rising number of studies consider the cost/affordability of dietary scenarios in relation to optimized environmental and health outcomes. However, only six publications incorporate social sustainability outcomes, which represents an under-explored dimension of food system concerns.\n            \n            \n              Discussion\n              This review suggests a need for (i) transparency and clarity in datasets used and analytical methods; (ii) explicit integration of indicators and metrics linking social and economic issues to the commonly assessed diet-climate-planetary ecology relationships; (iii) inclusion of data and researchers from low- and middle-income countries; (iv) inclusion of processed food products to reflect the reality of consumer choices globally; and (v) attention to the implications of findings for policymakers. Better understanding is urgently needed on dietary impacts on all relevant human and planetary domains simultaneously.","container-title":"Frontiers in Nutrition","DOI":"10.3389/fnut.2023.1125955","ISSN":"2296-861X","journalAbbreviation":"Front. Nutr.","language":"en","page":"1125955","source":"DOI.org (Crossref)","title":"Measurement of diets that are healthy, environmentally sustainable, affordable, and equitable: A scoping review of metrics, findings, and research gaps","title-short":"Measurement of diets that are healthy, environmentally sustainable, affordable, and equitable","volume":"10","author":[{"family":"Webb","given":"Patrick"},{"family":"Livingston Staffier","given":"Kara"},{"family":"Lee","given":"Hyomin"},{"family":"Howell","given":"Brian"},{"family":"Battaglia","given":"Kyra"},{"family":"Bell","given":"Brooke M."},{"family":"Matteson","given":"Julia"},{"family":"McKeown","given":"Nicola M."},{"family":"Cash","given":"Sean B."},{"family":"Zhang","given":"Fang Fang"},{"family":"Decker Sparks","given":"Jessica L."},{"family":"Blackstone","given":"Nicole Tichenor"}],"issued":{"date-parts":[["2023",4,3]]}}}],"schema":"https://github.com/citation-style-language/schema/raw/master/csl-citation.json"} </w:instrText>
      </w:r>
      <w:r w:rsidR="004E01A6" w:rsidRPr="004E01A6">
        <w:rPr>
          <w:sz w:val="24"/>
          <w:szCs w:val="24"/>
        </w:rPr>
        <w:fldChar w:fldCharType="separate"/>
      </w:r>
      <w:r w:rsidR="004E01A6" w:rsidRPr="004E01A6">
        <w:rPr>
          <w:sz w:val="24"/>
          <w:szCs w:val="24"/>
          <w:vertAlign w:val="superscript"/>
          <w:lang w:val="en-US"/>
        </w:rPr>
        <w:t>7</w:t>
      </w:r>
      <w:r w:rsidR="004E01A6" w:rsidRPr="004E01A6">
        <w:rPr>
          <w:sz w:val="24"/>
          <w:szCs w:val="24"/>
        </w:rPr>
        <w:fldChar w:fldCharType="end"/>
      </w:r>
      <w:r w:rsidR="004E01A6" w:rsidRPr="004E01A6">
        <w:rPr>
          <w:sz w:val="24"/>
          <w:szCs w:val="24"/>
        </w:rPr>
        <w:t xml:space="preserve">. </w:t>
      </w:r>
      <w:r w:rsidRPr="004E01A6">
        <w:rPr>
          <w:color w:val="000000" w:themeColor="text1"/>
          <w:sz w:val="24"/>
          <w:szCs w:val="24"/>
        </w:rPr>
        <w:t>This underrepresentation is driven by measurement complexity, limited data, and limited awareness of the intersections of food consumption and human rights</w:t>
      </w:r>
      <w:r w:rsidR="004E01A6" w:rsidRPr="004E01A6">
        <w:rPr>
          <w:sz w:val="24"/>
          <w:szCs w:val="24"/>
        </w:rPr>
        <w:fldChar w:fldCharType="begin"/>
      </w:r>
      <w:r w:rsidR="004E01A6" w:rsidRPr="004E01A6">
        <w:rPr>
          <w:sz w:val="24"/>
          <w:szCs w:val="24"/>
        </w:rPr>
        <w:instrText xml:space="preserve"> ADDIN ZOTERO_ITEM CSL_CITATION {"citationID":"yHNYe1k5","properties":{"formattedCitation":"\\super 8\\nosupersub{}","plainCitation":"8","noteIndex":0},"citationItems":[{"id":1066,"uris":["http://zotero.org/groups/2544904/items/LUXWHHAZ"],"itemData":{"id":1066,"type":"article-journal","abstract":"Balancing the social, economic and environmental priorities for public health is at the core of the United Nations (UN) approaches to sustainable development, including the Sustainable Development Goals (SDGs). The four dimensions of sustainable diets are often presented as health, society, economics, and the environment. Although sustainable diet research has focused on health and the environment, the social and economic dimensions of sustainable diets and food systems should not be forgotten. Some research priorities and sociocultural indicators for sustainable healthy diets and food systems are outlined in this report. The present goal is to improve integration of the social dimension into research on food and nutrition security.","container-title":"Sustainability","DOI":"10.3390/su13137226","ISSN":"2071-1050","issue":"13","journalAbbreviation":"Sustainability","language":"en","page":"7226","source":"DOI.org (Crossref)","title":"Toward Sociocultural Indicators of Sustainable Healthy Diets","volume":"13","author":[{"family":"Nicholls","given":"Jill"},{"family":"Drewnowski","given":"Adam"}],"issued":{"date-parts":[["2021",6,28]]}}}],"schema":"https://github.com/citation-style-language/schema/raw/master/csl-citation.json"} </w:instrText>
      </w:r>
      <w:r w:rsidR="004E01A6" w:rsidRPr="004E01A6">
        <w:rPr>
          <w:sz w:val="24"/>
          <w:szCs w:val="24"/>
        </w:rPr>
        <w:fldChar w:fldCharType="separate"/>
      </w:r>
      <w:r w:rsidR="004E01A6" w:rsidRPr="004E01A6">
        <w:rPr>
          <w:sz w:val="24"/>
          <w:szCs w:val="24"/>
          <w:vertAlign w:val="superscript"/>
          <w:lang w:val="en-US"/>
        </w:rPr>
        <w:t>8</w:t>
      </w:r>
      <w:r w:rsidR="004E01A6" w:rsidRPr="004E01A6">
        <w:rPr>
          <w:sz w:val="24"/>
          <w:szCs w:val="24"/>
        </w:rPr>
        <w:fldChar w:fldCharType="end"/>
      </w:r>
      <w:r w:rsidRPr="004E01A6">
        <w:rPr>
          <w:color w:val="000000" w:themeColor="text1"/>
          <w:sz w:val="24"/>
          <w:szCs w:val="24"/>
        </w:rPr>
        <w:t>. That said, the EAT Lancet 2.0 Commission’s introduction of social foundations for food systems, corresponding to the rights to decent work, food, and a healthy environment, as well as individual and collective agency, represent</w:t>
      </w:r>
      <w:r w:rsidR="00F235E0" w:rsidRPr="004E01A6">
        <w:rPr>
          <w:color w:val="000000" w:themeColor="text1"/>
          <w:sz w:val="24"/>
          <w:szCs w:val="24"/>
        </w:rPr>
        <w:t>s a</w:t>
      </w:r>
      <w:r w:rsidRPr="004E01A6">
        <w:rPr>
          <w:color w:val="000000" w:themeColor="text1"/>
          <w:sz w:val="24"/>
          <w:szCs w:val="24"/>
        </w:rPr>
        <w:t xml:space="preserve"> major advance</w:t>
      </w:r>
      <w:r w:rsidR="0072235A">
        <w:rPr>
          <w:color w:val="000000" w:themeColor="text1"/>
          <w:sz w:val="24"/>
          <w:szCs w:val="24"/>
        </w:rPr>
        <w:fldChar w:fldCharType="begin"/>
      </w:r>
      <w:r w:rsidR="0072235A">
        <w:rPr>
          <w:color w:val="000000" w:themeColor="text1"/>
          <w:sz w:val="24"/>
          <w:szCs w:val="24"/>
        </w:rPr>
        <w:instrText xml:space="preserve"> ADDIN ZOTERO_ITEM CSL_CITATION {"citationID":"okLMmSI3","properties":{"formattedCitation":"\\super 9\\nosupersub{}","plainCitation":"9","noteIndex":0},"citationItems":[{"id":2537,"uris":["http://zotero.org/groups/2544904/items/QYGI69SL"],"itemData":{"id":2537,"type":"article-journal","container-title":"The Lancet","DOI":"10.1016/S0140-6736(25)01201-2","ISSN":"0140-6736, 1474-547X","issue":"10512","journalAbbreviation":"The Lancet","language":"English","page":"1625-1700","PMID":"41046857","publisher":"Elsevier","source":"www.thelancet.com","title":"The EAT–Lancet Commission on healthy, sustainable, and just food systems","volume":"406","author":[{"family":"Rockström","given":"Johan"},{"family":"Thilsted","given":"Shakuntala Haraksingh"},{"family":"Willett","given":"Walter C."},{"family":"Gordon","given":"Line J."},{"family":"Herrero","given":"Mario"},{"family":"Hicks","given":"Christina C."},{"family":"Mason-D'Croz","given":"Daniel"},{"family":"Rao","given":"Nitya"},{"family":"Springmann","given":"Marco"},{"family":"Wright","given":"Ellen Cecilie"},{"family":"Agustina","given":"Rina"},{"family":"Bajaj","given":"Sumati"},{"family":"Bunge","given":"Anne Charlotte"},{"family":"Carducci","given":"Bianca"},{"family":"Conti","given":"Costanza"},{"family":"Covic","given":"Namukolo"},{"family":"Fanzo","given":"Jessica"},{"family":"Forouhi","given":"Nita G."},{"family":"Gibson","given":"Matthew F."},{"family":"Gu","given":"Xiao"},{"family":"Kebreab","given":"Ermias"},{"family":"Kremen","given":"Claire"},{"family":"Laila","given":"Amar"},{"family":"Laxminarayan","given":"Ramanan"},{"family":"Marteau","given":"Theresa M."},{"family":"Monteiro","given":"Carlos A."},{"family":"Norberg","given":"Anna"},{"family":"Njuki","given":"Jemimah"},{"family":"Oliveira","given":"Thais Diniz"},{"family":"Pan","given":"Wen-Harn"},{"family":"Rivera","given":"Juan A."},{"family":"Robinson","given":"James P. W."},{"family":"Sundiang","given":"Marina"},{"family":"Wierik","given":"Sofie","dropping-particle":"te"},{"family":"Vuuren","given":"Detlef P.","dropping-particle":"van"},{"family":"Vermeulen","given":"Sonja"},{"family":"Webb","given":"Patrick"},{"family":"Alqodmani","given":"Lujain"},{"family":"Ambikapathi","given":"Ramya"},{"family":"Barnhill","given":"Anne"},{"family":"Baudish","given":"Isabel"},{"family":"Beier","given":"Felicitas"},{"family":"Beillouin","given":"Damien"},{"family":"Beusen","given":"Arthur H. W."},{"family":"Breier","given":"Jannes"},{"family":"Chemarin","given":"Charlotte"},{"family":"Chepeliev","given":"Maksym"},{"family":"Clapp","given":"Jennifer"},{"family":"Vries","given":"Wim","dropping-particle":"de"},{"family":"Pérez-Domínguez","given":"Ignacio"},{"family":"Estrada-Carmona","given":"Natalia"},{"family":"Gerten","given":"Dieter"},{"family":"Golden","given":"Christopher D."},{"family":"Jones","given":"Sarah K."},{"family":"Jørgensen","given":"Peter Søgaard"},{"family":"Kozicka","given":"Marta"},{"family":"Lotze-Campen","given":"Hermann"},{"family":"Maggi","given":"Federico"},{"family":"Marzi","given":"Emma"},{"family":"Mishra","given":"Abhijeet"},{"family":"Orduna-Cabrera","given":"Fernando"},{"family":"Popp","given":"Alexander"},{"family":"Schulte-Uebbing","given":"Lena"},{"family":"Stehfest","given":"Elke"},{"family":"Tang","given":"Fiona H. M."},{"family":"Tsuchiya","given":"Kazuaki"},{"family":"Zanten","given":"Hannah H. E. Van"},{"family":"Zeist","given":"Willem-Jan","dropping-particle":"van"},{"family":"Zhao","given":"Xin"},{"family":"DeClerck","given":"Fabrice"}],"issued":{"date-parts":[["2025",10,11]]}}}],"schema":"https://github.com/citation-style-language/schema/raw/master/csl-citation.json"} </w:instrText>
      </w:r>
      <w:r w:rsidR="0072235A">
        <w:rPr>
          <w:color w:val="000000" w:themeColor="text1"/>
          <w:sz w:val="24"/>
          <w:szCs w:val="24"/>
        </w:rPr>
        <w:fldChar w:fldCharType="separate"/>
      </w:r>
      <w:r w:rsidR="0072235A" w:rsidRPr="0072235A">
        <w:rPr>
          <w:color w:val="000000"/>
          <w:sz w:val="24"/>
          <w:szCs w:val="24"/>
          <w:vertAlign w:val="superscript"/>
          <w:lang w:val="en-US"/>
        </w:rPr>
        <w:t>9</w:t>
      </w:r>
      <w:r w:rsidR="0072235A">
        <w:rPr>
          <w:color w:val="000000" w:themeColor="text1"/>
          <w:sz w:val="24"/>
          <w:szCs w:val="24"/>
        </w:rPr>
        <w:fldChar w:fldCharType="end"/>
      </w:r>
      <w:r w:rsidRPr="004E01A6">
        <w:rPr>
          <w:color w:val="000000" w:themeColor="text1"/>
          <w:sz w:val="24"/>
          <w:szCs w:val="24"/>
        </w:rPr>
        <w:t>. For labor specifically, recent modeling studies have explored how dietary transitions may affect agricultural labor demand</w:t>
      </w:r>
      <w:r w:rsidR="00AA1098">
        <w:rPr>
          <w:color w:val="000000" w:themeColor="text1"/>
          <w:sz w:val="24"/>
          <w:szCs w:val="24"/>
        </w:rPr>
        <w:fldChar w:fldCharType="begin"/>
      </w:r>
      <w:r w:rsidR="0072235A">
        <w:rPr>
          <w:color w:val="000000" w:themeColor="text1"/>
          <w:sz w:val="24"/>
          <w:szCs w:val="24"/>
        </w:rPr>
        <w:instrText xml:space="preserve"> ADDIN ZOTERO_ITEM CSL_CITATION {"citationID":"CAuYSgp3","properties":{"formattedCitation":"\\super 10\\nosupersub{}","plainCitation":"10","noteIndex":0},"citationItems":[{"id":2544,"uris":["http://zotero.org/groups/2544904/items/Q3C436YG"],"itemData":{"id":2544,"type":"article-journal","abstract":"Summary\nBackground\nMajor changes in diets and food systems will be required to limit climate change and meet the Sustainable Development Goals, while providing healthy diets to a growing population. Among others, these changes include what foods are being produced and where, which has implications for the quarter of labourers currently employed in agriculture globally. We estimated the labour requirements for agricultural (primary) production associated with healthy and sustainable diets at global, regional, and national levels.\nMethods\nWe constructed an inventory of agricultural labour requirements per food and region based on farm-level estimates and paired it with a set of diet and food-system scenarios. The scenarios included changes to a set of healthy and sustainable dietary patterns, including flexitarian, pescatarian, vegetarian, and vegan dietary patterns. We combined the inventory of labour requirements with a biophysical input–output model of the global food system to trace how changes in food consumption would affect changes in food production and the associated labour requirements for 20 food groups in 179 countries.\nFindings\nWe found that transitions towards healthy and sustainable food systems could lead to substantial changes in the amount and distribution of agricultural labour. Compared with estimates of food demand in 2030 under a business-as-usual scenario, adopting more plant-based dietary patterns was associated with global reductions in labour requirements ranging from 5% for flexitarian and pescatarian diets to 22–28% for vegetarian and vegan diets. Reductions were strongest in countries currently dominated by livestock production, but a quarter to half of countries showed increased labour requirements to meet increased horticultural demand for fruits and vegetables. The changes in labour requirements were associated with global reductions in labour costs of 0·2–0·6% of gross domestic product annually.\nInterpretation\nConsistent strategies and political support will be needed to enable just transitions both into and out of agricultural labour.\nFunding\nWellcome Trust.","container-title":"The Lancet Planetary Health","DOI":"10.1016/j.lanplh.2025.101342","ISSN":"2542-5196","issue":"10","journalAbbreviation":"The Lancet Planetary Health","page":"101342","title":"Labour requirements for healthy and sustainable diets at global, regional, and national levels: a modelling study","volume":"9","author":[{"family":"Vittis","given":"Yiorgos"},{"family":"Obersteiner","given":"Michael"},{"family":"Godfray","given":"H Charles J"},{"family":"Springmann","given":"Marco"}],"issued":{"date-parts":[["2025",10,1]]}}}],"schema":"https://github.com/citation-style-language/schema/raw/master/csl-citation.json"} </w:instrText>
      </w:r>
      <w:r w:rsidR="00AA1098">
        <w:rPr>
          <w:color w:val="000000" w:themeColor="text1"/>
          <w:sz w:val="24"/>
          <w:szCs w:val="24"/>
        </w:rPr>
        <w:fldChar w:fldCharType="separate"/>
      </w:r>
      <w:r w:rsidR="0072235A" w:rsidRPr="0072235A">
        <w:rPr>
          <w:color w:val="000000"/>
          <w:sz w:val="24"/>
          <w:szCs w:val="24"/>
          <w:vertAlign w:val="superscript"/>
          <w:lang w:val="en-US"/>
        </w:rPr>
        <w:t>10</w:t>
      </w:r>
      <w:r w:rsidR="00AA1098">
        <w:rPr>
          <w:color w:val="000000" w:themeColor="text1"/>
          <w:sz w:val="24"/>
          <w:szCs w:val="24"/>
        </w:rPr>
        <w:fldChar w:fldCharType="end"/>
      </w:r>
      <w:r w:rsidRPr="004E01A6">
        <w:rPr>
          <w:color w:val="000000" w:themeColor="text1"/>
          <w:sz w:val="24"/>
          <w:szCs w:val="24"/>
        </w:rPr>
        <w:t xml:space="preserve"> and forced labor risk</w:t>
      </w:r>
      <w:r w:rsidR="001261C7">
        <w:rPr>
          <w:color w:val="000000" w:themeColor="text1"/>
          <w:sz w:val="24"/>
          <w:szCs w:val="24"/>
        </w:rPr>
        <w:fldChar w:fldCharType="begin"/>
      </w:r>
      <w:r w:rsidR="001261C7">
        <w:rPr>
          <w:color w:val="000000" w:themeColor="text1"/>
          <w:sz w:val="24"/>
          <w:szCs w:val="24"/>
        </w:rPr>
        <w:instrText xml:space="preserve"> ADDIN ZOTERO_ITEM CSL_CITATION {"citationID":"bucx71s2","properties":{"formattedCitation":"\\super 5\\nosupersub{}","plainCitation":"5","noteIndex":0},"citationItems":[{"id":2550,"uris":["http://zotero.org/groups/2544904/items/TTEYRSJR"],"itemData":{"id":2550,"type":"article-journal","abstract":"Research on sustainable diets has primarily focused on human and planetary health, neglecting workers in food value chains despite their high global employment and forced labour rates. Combining nationally representative food intake data and forced labour risk data for food commodities, we compared the risk of forced labour embedded in five diets in the USA—current diets, three US-specific recommended dietary patterns and the EAT–Lancet Planetary Health Diet. We find that forced labour risk is highest in the Mediterranean-Style and US-Style recommended patterns and lowest in the Planetary Health Diet pattern, with the biggest differences driven by intake of fruit, dairy and red meat. Protein foods account for nearly half of the risk in all patterns, except for the Healthy Vegetarian recommended pattern. These results point to potential synergies and trade-offs between human health, environmental sustainability and social well-being that should be considered in dialogue and action on sustainable diets.","container-title":"Nature Food","DOI":"10.1038/s43016-025-01242-8","ISSN":"2662-1355","issue":"11","journalAbbreviation":"Nature Food","page":"1042-1053","title":"Current and recommended diets in the USA have embedded forced labour risk","volume":"6","author":[{"family":"Rodríguez-Huerta","given":"Edgar"},{"family":"Bell","given":"Brooke M."},{"family":"Battaglia","given":"Kyra"},{"family":"Decker Sparks","given":"Jessica L."},{"family":"Benoit Norris","given":"Catherine"},{"family":"Marquez","given":"Alejandra Sofia"},{"family":"Conrad","given":"Zach"},{"family":"Matteson","given":"Julia"},{"family":"Jackson","given":"Bethany"},{"family":"Blackstone","given":"Nicole Tichenor"}],"issued":{"date-parts":[["2025",11,1]]}}}],"schema":"https://github.com/citation-style-language/schema/raw/master/csl-citation.json"} </w:instrText>
      </w:r>
      <w:r w:rsidR="001261C7">
        <w:rPr>
          <w:color w:val="000000" w:themeColor="text1"/>
          <w:sz w:val="24"/>
          <w:szCs w:val="24"/>
        </w:rPr>
        <w:fldChar w:fldCharType="separate"/>
      </w:r>
      <w:r w:rsidR="001261C7" w:rsidRPr="001261C7">
        <w:rPr>
          <w:color w:val="000000"/>
          <w:sz w:val="24"/>
          <w:szCs w:val="24"/>
          <w:vertAlign w:val="superscript"/>
          <w:lang w:val="en-US"/>
        </w:rPr>
        <w:t>5</w:t>
      </w:r>
      <w:r w:rsidR="001261C7">
        <w:rPr>
          <w:color w:val="000000" w:themeColor="text1"/>
          <w:sz w:val="24"/>
          <w:szCs w:val="24"/>
        </w:rPr>
        <w:fldChar w:fldCharType="end"/>
      </w:r>
      <w:r w:rsidRPr="004E01A6">
        <w:rPr>
          <w:color w:val="000000" w:themeColor="text1"/>
          <w:sz w:val="24"/>
          <w:szCs w:val="24"/>
        </w:rPr>
        <w:t>, highlighting major differences by dietary pattern and geography, as well as tensions and synergies with other sustainability domains. These findings underscore the need for holistic, context-specific analyses of dietary changes</w:t>
      </w:r>
      <w:r w:rsidR="00B64285" w:rsidRPr="004E01A6">
        <w:rPr>
          <w:color w:val="000000" w:themeColor="text1"/>
          <w:sz w:val="24"/>
          <w:szCs w:val="24"/>
        </w:rPr>
        <w:t xml:space="preserve"> as policymakers in the US and internationally seek to design programs that can support their citizens’ health while minimizing negative side-effects in other domains of concern</w:t>
      </w:r>
      <w:r w:rsidRPr="004E01A6">
        <w:rPr>
          <w:color w:val="000000" w:themeColor="text1"/>
          <w:sz w:val="24"/>
          <w:szCs w:val="24"/>
        </w:rPr>
        <w:t>.</w:t>
      </w:r>
    </w:p>
    <w:p w14:paraId="1B9B1874" w14:textId="29600552" w:rsidR="7A84742B" w:rsidRPr="004E01A6" w:rsidRDefault="7A84742B" w:rsidP="004E01A6">
      <w:pPr>
        <w:spacing w:after="240"/>
        <w:rPr>
          <w:color w:val="000000" w:themeColor="text1"/>
          <w:sz w:val="24"/>
          <w:szCs w:val="24"/>
        </w:rPr>
      </w:pPr>
      <w:r w:rsidRPr="004E01A6">
        <w:rPr>
          <w:color w:val="000000" w:themeColor="text1"/>
          <w:sz w:val="24"/>
          <w:szCs w:val="24"/>
          <w:lang w:val="en-US"/>
        </w:rPr>
        <w:t>To support the transition toward sustainable diets, effective policy instruments are</w:t>
      </w:r>
      <w:r w:rsidR="00F235E0" w:rsidRPr="004E01A6">
        <w:rPr>
          <w:color w:val="000000" w:themeColor="text1"/>
          <w:sz w:val="24"/>
          <w:szCs w:val="24"/>
          <w:lang w:val="en-US"/>
        </w:rPr>
        <w:t xml:space="preserve"> also</w:t>
      </w:r>
      <w:r w:rsidRPr="004E01A6">
        <w:rPr>
          <w:color w:val="000000" w:themeColor="text1"/>
          <w:sz w:val="24"/>
          <w:szCs w:val="24"/>
          <w:lang w:val="en-US"/>
        </w:rPr>
        <w:t xml:space="preserve"> needed. National food-based dietary guidelines (FBDGs) offer principles for healthy lifestyles, while also responding to a specific country’s priorities</w:t>
      </w:r>
      <w:r w:rsidR="004E01A6" w:rsidRPr="004E01A6">
        <w:rPr>
          <w:sz w:val="24"/>
          <w:szCs w:val="24"/>
        </w:rPr>
        <w:fldChar w:fldCharType="begin"/>
      </w:r>
      <w:r w:rsidR="001261C7">
        <w:rPr>
          <w:sz w:val="24"/>
          <w:szCs w:val="24"/>
        </w:rPr>
        <w:instrText xml:space="preserve"> ADDIN ZOTERO_ITEM CSL_CITATION {"citationID":"Cr270Z5h","properties":{"formattedCitation":"\\super 11\\nosupersub{}","plainCitation":"11","noteIndex":0},"citationItems":[{"id":1182,"uris":["http://zotero.org/groups/2544904/items/5W7IUWII"],"itemData":{"id":1182,"type":"webpage","container-title":"Food and Agriculture Organization of the United Nations","language":"en","title":"Food-based dietary guidelines","URL":"http://www.fao.org/nutrition/education/food-dietary-guidelines/background/en/","accessed":{"date-parts":[["2024",5,15]]}}}],"schema":"https://github.com/citation-style-language/schema/raw/master/csl-citation.json"} </w:instrText>
      </w:r>
      <w:r w:rsidR="004E01A6" w:rsidRPr="004E01A6">
        <w:rPr>
          <w:sz w:val="24"/>
          <w:szCs w:val="24"/>
        </w:rPr>
        <w:fldChar w:fldCharType="separate"/>
      </w:r>
      <w:r w:rsidR="001261C7" w:rsidRPr="001261C7">
        <w:rPr>
          <w:sz w:val="24"/>
          <w:szCs w:val="24"/>
          <w:vertAlign w:val="superscript"/>
          <w:lang w:val="en-US"/>
        </w:rPr>
        <w:t>11</w:t>
      </w:r>
      <w:r w:rsidR="004E01A6" w:rsidRPr="004E01A6">
        <w:rPr>
          <w:sz w:val="24"/>
          <w:szCs w:val="24"/>
        </w:rPr>
        <w:fldChar w:fldCharType="end"/>
      </w:r>
      <w:r w:rsidRPr="004E01A6">
        <w:rPr>
          <w:color w:val="000000" w:themeColor="text1"/>
          <w:sz w:val="24"/>
          <w:szCs w:val="24"/>
          <w:lang w:val="en-US"/>
        </w:rPr>
        <w:t>. FBDGs also guide public procurement, a key mechanism to increase demand for healthy, sustainable diets, which is especially important in high and upper middle-income countries given disproportionate dietary contributions to environmental harm. Countries have begun to recognize that FBDGs can be used to promote sustainability, with 95 countries referencing environmental sustainability in their guidelines as of 2022</w:t>
      </w:r>
      <w:r w:rsidR="004E01A6" w:rsidRPr="004E01A6">
        <w:rPr>
          <w:sz w:val="24"/>
          <w:szCs w:val="24"/>
        </w:rPr>
        <w:fldChar w:fldCharType="begin"/>
      </w:r>
      <w:r w:rsidR="001261C7">
        <w:rPr>
          <w:sz w:val="24"/>
          <w:szCs w:val="24"/>
        </w:rPr>
        <w:instrText xml:space="preserve"> ADDIN ZOTERO_ITEM CSL_CITATION {"citationID":"6R7sHG1d","properties":{"formattedCitation":"\\super 12\\nosupersub{}","plainCitation":"12","noteIndex":0},"citationItems":[{"id":1181,"uris":["http://zotero.org/groups/2544904/items/2M3426CW"],"itemData":{"id":1181,"type":"article-journal","container-title":"The Lancet Planetary Health","DOI":"10.1016/S2542-5196(22)00246-7","ISSN":"2542-5196","issue":"12","journalAbbreviation":"The Lancet Planetary Health","language":"English","page":"e977-e986","PMID":"36495892","publisher":"Elsevier","source":"www.thelancet.com","title":"Environmental sustainability in national food-based dietary guidelines: a global review","title-short":"Environmental sustainability in national food-based dietary guidelines","volume":"6","author":[{"family":"James-Martin","given":"Genevieve"},{"family":"Baird","given":"Danielle L."},{"family":"Hendrie","given":"Gilly A."},{"family":"Bogard","given":"Jessica"},{"family":"Anastasiou","given":"Kim"},{"family":"Brooker","given":"Paige G."},{"family":"Wiggins","given":"Bonnie"},{"family":"Williams","given":"Gemma"},{"family":"Herrero","given":"Mario"},{"family":"Lawrence","given":"Mark"},{"family":"Lee","given":"Amanda J."},{"family":"Riley","given":"Malcolm D."}],"issued":{"date-parts":[["2022",12,1]]}}}],"schema":"https://github.com/citation-style-language/schema/raw/master/csl-citation.json"} </w:instrText>
      </w:r>
      <w:r w:rsidR="004E01A6" w:rsidRPr="004E01A6">
        <w:rPr>
          <w:sz w:val="24"/>
          <w:szCs w:val="24"/>
        </w:rPr>
        <w:fldChar w:fldCharType="separate"/>
      </w:r>
      <w:r w:rsidR="001261C7" w:rsidRPr="001261C7">
        <w:rPr>
          <w:sz w:val="24"/>
          <w:szCs w:val="24"/>
          <w:vertAlign w:val="superscript"/>
          <w:lang w:val="en-US"/>
        </w:rPr>
        <w:t>12</w:t>
      </w:r>
      <w:r w:rsidR="004E01A6" w:rsidRPr="004E01A6">
        <w:rPr>
          <w:sz w:val="24"/>
          <w:szCs w:val="24"/>
        </w:rPr>
        <w:fldChar w:fldCharType="end"/>
      </w:r>
      <w:r w:rsidRPr="004E01A6">
        <w:rPr>
          <w:color w:val="000000" w:themeColor="text1"/>
          <w:sz w:val="24"/>
          <w:szCs w:val="24"/>
          <w:lang w:val="en-US"/>
        </w:rPr>
        <w:t>. Regardless of whether FBDGs incorporate sustainability concerns, understanding what synergies and tradeoffs exist between human health and the other three d</w:t>
      </w:r>
      <w:r w:rsidRPr="004E01A6">
        <w:rPr>
          <w:rFonts w:eastAsia="Times New Roman"/>
          <w:color w:val="000000" w:themeColor="text1"/>
          <w:sz w:val="24"/>
          <w:szCs w:val="24"/>
          <w:lang w:val="en-US"/>
        </w:rPr>
        <w:t>imensions of sustainability diet transitions is vital.</w:t>
      </w:r>
      <w:r w:rsidRPr="004E01A6">
        <w:rPr>
          <w:color w:val="000000" w:themeColor="text1"/>
          <w:sz w:val="24"/>
          <w:szCs w:val="24"/>
          <w:lang w:val="en-US"/>
        </w:rPr>
        <w:t xml:space="preserve"> These analyses can inform the development of tailored policy bundles that amplify synergies and mitigate tradeoffs across sustainability dimensions</w:t>
      </w:r>
      <w:r w:rsidR="0072235A">
        <w:rPr>
          <w:color w:val="000000" w:themeColor="text1"/>
          <w:sz w:val="24"/>
          <w:szCs w:val="24"/>
          <w:lang w:val="en-US"/>
        </w:rPr>
        <w:fldChar w:fldCharType="begin"/>
      </w:r>
      <w:r w:rsidR="0072235A">
        <w:rPr>
          <w:color w:val="000000" w:themeColor="text1"/>
          <w:sz w:val="24"/>
          <w:szCs w:val="24"/>
          <w:lang w:val="en-US"/>
        </w:rPr>
        <w:instrText xml:space="preserve"> ADDIN ZOTERO_ITEM CSL_CITATION {"citationID":"HjqI8RxH","properties":{"formattedCitation":"\\super 9\\nosupersub{}","plainCitation":"9","noteIndex":0},"citationItems":[{"id":2537,"uris":["http://zotero.org/groups/2544904/items/QYGI69SL"],"itemData":{"id":2537,"type":"article-journal","container-title":"The Lancet","DOI":"10.1016/S0140-6736(25)01201-2","ISSN":"0140-6736, 1474-547X","issue":"10512","journalAbbreviation":"The Lancet","language":"English","page":"1625-1700","PMID":"41046857","publisher":"Elsevier","source":"www.thelancet.com","title":"The EAT–Lancet Commission on healthy, sustainable, and just food systems","volume":"406","author":[{"family":"Rockström","given":"Johan"},{"family":"Thilsted","given":"Shakuntala Haraksingh"},{"family":"Willett","given":"Walter C."},{"family":"Gordon","given":"Line J."},{"family":"Herrero","given":"Mario"},{"family":"Hicks","given":"Christina C."},{"family":"Mason-D'Croz","given":"Daniel"},{"family":"Rao","given":"Nitya"},{"family":"Springmann","given":"Marco"},{"family":"Wright","given":"Ellen Cecilie"},{"family":"Agustina","given":"Rina"},{"family":"Bajaj","given":"Sumati"},{"family":"Bunge","given":"Anne Charlotte"},{"family":"Carducci","given":"Bianca"},{"family":"Conti","given":"Costanza"},{"family":"Covic","given":"Namukolo"},{"family":"Fanzo","given":"Jessica"},{"family":"Forouhi","given":"Nita G."},{"family":"Gibson","given":"Matthew F."},{"family":"Gu","given":"Xiao"},{"family":"Kebreab","given":"Ermias"},{"family":"Kremen","given":"Claire"},{"family":"Laila","given":"Amar"},{"family":"Laxminarayan","given":"Ramanan"},{"family":"Marteau","given":"Theresa M."},{"family":"Monteiro","given":"Carlos A."},{"family":"Norberg","given":"Anna"},{"family":"Njuki","given":"Jemimah"},{"family":"Oliveira","given":"Thais Diniz"},{"family":"Pan","given":"Wen-Harn"},{"family":"Rivera","given":"Juan A."},{"family":"Robinson","given":"James P. W."},{"family":"Sundiang","given":"Marina"},{"family":"Wierik","given":"Sofie","dropping-particle":"te"},{"family":"Vuuren","given":"Detlef P.","dropping-particle":"van"},{"family":"Vermeulen","given":"Sonja"},{"family":"Webb","given":"Patrick"},{"family":"Alqodmani","given":"Lujain"},{"family":"Ambikapathi","given":"Ramya"},{"family":"Barnhill","given":"Anne"},{"family":"Baudish","given":"Isabel"},{"family":"Beier","given":"Felicitas"},{"family":"Beillouin","given":"Damien"},{"family":"Beusen","given":"Arthur H. W."},{"family":"Breier","given":"Jannes"},{"family":"Chemarin","given":"Charlotte"},{"family":"Chepeliev","given":"Maksym"},{"family":"Clapp","given":"Jennifer"},{"family":"Vries","given":"Wim","dropping-particle":"de"},{"family":"Pérez-Domínguez","given":"Ignacio"},{"family":"Estrada-Carmona","given":"Natalia"},{"family":"Gerten","given":"Dieter"},{"family":"Golden","given":"Christopher D."},{"family":"Jones","given":"Sarah K."},{"family":"Jørgensen","given":"Peter Søgaard"},{"family":"Kozicka","given":"Marta"},{"family":"Lotze-Campen","given":"Hermann"},{"family":"Maggi","given":"Federico"},{"family":"Marzi","given":"Emma"},{"family":"Mishra","given":"Abhijeet"},{"family":"Orduna-Cabrera","given":"Fernando"},{"family":"Popp","given":"Alexander"},{"family":"Schulte-Uebbing","given":"Lena"},{"family":"Stehfest","given":"Elke"},{"family":"Tang","given":"Fiona H. M."},{"family":"Tsuchiya","given":"Kazuaki"},{"family":"Zanten","given":"Hannah H. E. Van"},{"family":"Zeist","given":"Willem-Jan","dropping-particle":"van"},{"family":"Zhao","given":"Xin"},{"family":"DeClerck","given":"Fabrice"}],"issued":{"date-parts":[["2025",10,11]]}}}],"schema":"https://github.com/citation-style-language/schema/raw/master/csl-citation.json"} </w:instrText>
      </w:r>
      <w:r w:rsidR="0072235A">
        <w:rPr>
          <w:color w:val="000000" w:themeColor="text1"/>
          <w:sz w:val="24"/>
          <w:szCs w:val="24"/>
          <w:lang w:val="en-US"/>
        </w:rPr>
        <w:fldChar w:fldCharType="separate"/>
      </w:r>
      <w:r w:rsidR="0072235A" w:rsidRPr="0072235A">
        <w:rPr>
          <w:color w:val="000000"/>
          <w:sz w:val="24"/>
          <w:szCs w:val="24"/>
          <w:vertAlign w:val="superscript"/>
          <w:lang w:val="en-US"/>
        </w:rPr>
        <w:t>9</w:t>
      </w:r>
      <w:r w:rsidR="0072235A">
        <w:rPr>
          <w:color w:val="000000" w:themeColor="text1"/>
          <w:sz w:val="24"/>
          <w:szCs w:val="24"/>
          <w:lang w:val="en-US"/>
        </w:rPr>
        <w:fldChar w:fldCharType="end"/>
      </w:r>
      <w:r w:rsidRPr="004E01A6">
        <w:rPr>
          <w:color w:val="000000" w:themeColor="text1"/>
          <w:sz w:val="24"/>
          <w:szCs w:val="24"/>
          <w:lang w:val="en-US"/>
        </w:rPr>
        <w:t xml:space="preserve">.   </w:t>
      </w:r>
    </w:p>
    <w:p w14:paraId="0E117971" w14:textId="77D9396D" w:rsidR="009761DC" w:rsidRPr="004E01A6" w:rsidRDefault="00B64285" w:rsidP="004E01A6">
      <w:pPr>
        <w:widowControl w:val="0"/>
        <w:spacing w:before="200" w:after="240"/>
        <w:rPr>
          <w:sz w:val="24"/>
          <w:szCs w:val="24"/>
        </w:rPr>
      </w:pPr>
      <w:r w:rsidRPr="004E01A6">
        <w:rPr>
          <w:sz w:val="24"/>
          <w:szCs w:val="24"/>
        </w:rPr>
        <w:t xml:space="preserve">Here, we demonstrate the potential impacts of shifting from current to recommended diets, using a four-dimensional framework that incorporates health, environmental, economic, and social outcomes. We focus on the US, a high-income nation where diet </w:t>
      </w:r>
      <w:r w:rsidRPr="004E01A6">
        <w:rPr>
          <w:sz w:val="24"/>
          <w:szCs w:val="24"/>
        </w:rPr>
        <w:lastRenderedPageBreak/>
        <w:t>quality is low on average</w:t>
      </w:r>
      <w:r w:rsidR="008102AE" w:rsidRPr="004E01A6">
        <w:rPr>
          <w:sz w:val="24"/>
          <w:szCs w:val="24"/>
        </w:rPr>
        <w:fldChar w:fldCharType="begin"/>
      </w:r>
      <w:r w:rsidR="001261C7">
        <w:rPr>
          <w:sz w:val="24"/>
          <w:szCs w:val="24"/>
        </w:rPr>
        <w:instrText xml:space="preserve"> ADDIN ZOTERO_ITEM CSL_CITATION {"citationID":"xjUFLmgu","properties":{"formattedCitation":"\\super 13\\nosupersub{}","plainCitation":"13","noteIndex":0},"citationItems":[{"id":2029,"uris":["http://zotero.org/groups/2544904/items/5NQQEH6A"],"itemData":{"id":2029,"type":"article-journal","abstract":"Background: Few data have assessed trends in diet quality among U.S. adults. Objective: To evaluate trends in diet quality by race, ethnicity, and socioeconomic disadvantage. Design: Repeated cross-sectional study. Setting: United States. Participants: Noninstitutionalized adults aged 20 years or older who responded to the 1999?2020 National Health and Nutrition Examination Survey (NHANES). Measurements: The proportion of participants meeting the targets of the validated American Heart Association (AHA) 2020 continuous diet score (based on higher intake of fruits, vegetables, whole grains, fish and shellfish, and nuts, seeds, and legumes and lower intake of sugar-sweetened beverages, processed meat, saturated fat, and sodium) and the Healthy Eating Index (HEI)-2015, and energy-adjusted consumption of their components and other individual food groups and nutrients. Poor diet was defined as less than 40% adherence to the AHA score, intermediate as 40% to 79.9% adherence, and ideal as at least 80% adherence. Results: A total of 51?703 adults were included. From 1999 to 2020, the proportion of U.S. adults with poor diet quality decreased from 48.8% to 37.4% (difference, ?11.4 percentage points [95% CI, ?16.8 to ?5.96 percentage points]), the proportion with intermediate quality increased from 50.6% to 61.1% (difference, 10.5 percentage points [CI, 5.20 to 16.1 percentage points]), and the proportion with ideal quality increased from 0.66% to 1.58% (difference, 0.93 percentage points [CI, 0.35 to 1.51 percentage points]) (P for trend &lt; 0.001 for each). Persistent or worsening disparities in diet quality were observed by age, sex, race and ethnicity, education, income, food security, Supplemental Nutrition Assistance Program participation, and health insurance coverage. For example, the proportion of adults with poor diet quality decreased from 47.9% to 33.0% among those with food security (P for trend &lt; 0.001) but did not change (51.3% to 48.2%) among those experiencing food insecurity (P for trend = 0.140) (P for interaction = 0.001). Findings were similar for HEI-2015. Limitations: Self-reported diet; cross-sectional study design. Conclusion: Diet quality among U.S. adults improved modestly between 1999 and 2020, but the proportion with poor diet quality remains high, and dietary disparities persist or are worsening. Primary Funding Source: National Institutes of Health.","container-title":"Annals of Internal Medicine","DOI":"10.7326/M24-0190","ISSN":"0003-4819","issue":"7","journalAbbreviation":"Ann Intern Med","page":"841-850","publisher":"American College of Physicians","title":"Trends in Diet Quality Among U.S. Adults From 1999 to 2020 by Race, Ethnicity, and Socioeconomic Disadvantage","volume":"177","author":[{"family":"Liu","given":"Junxiu"},{"family":"Mozaffarian","given":"Dariush"}],"issued":{"date-parts":[["2024",7,16]]}}}],"schema":"https://github.com/citation-style-language/schema/raw/master/csl-citation.json"} </w:instrText>
      </w:r>
      <w:r w:rsidR="008102AE" w:rsidRPr="004E01A6">
        <w:rPr>
          <w:sz w:val="24"/>
          <w:szCs w:val="24"/>
        </w:rPr>
        <w:fldChar w:fldCharType="separate"/>
      </w:r>
      <w:r w:rsidR="001261C7" w:rsidRPr="001261C7">
        <w:rPr>
          <w:sz w:val="24"/>
          <w:szCs w:val="24"/>
          <w:vertAlign w:val="superscript"/>
          <w:lang w:val="en-US"/>
        </w:rPr>
        <w:t>13</w:t>
      </w:r>
      <w:r w:rsidR="008102AE" w:rsidRPr="004E01A6">
        <w:rPr>
          <w:sz w:val="24"/>
          <w:szCs w:val="24"/>
        </w:rPr>
        <w:fldChar w:fldCharType="end"/>
      </w:r>
      <w:r w:rsidRPr="004E01A6">
        <w:rPr>
          <w:sz w:val="24"/>
          <w:szCs w:val="24"/>
        </w:rPr>
        <w:t xml:space="preserve">, and where national </w:t>
      </w:r>
      <w:r w:rsidR="000200A2" w:rsidRPr="004E01A6">
        <w:rPr>
          <w:sz w:val="24"/>
          <w:szCs w:val="24"/>
        </w:rPr>
        <w:t>FBDGs</w:t>
      </w:r>
      <w:r w:rsidRPr="004E01A6">
        <w:rPr>
          <w:sz w:val="24"/>
          <w:szCs w:val="24"/>
        </w:rPr>
        <w:t xml:space="preserve"> (</w:t>
      </w:r>
      <w:r w:rsidRPr="004E01A6">
        <w:rPr>
          <w:i/>
          <w:sz w:val="24"/>
          <w:szCs w:val="24"/>
        </w:rPr>
        <w:t>The Dietary Guidelines for Americans, 2020-2025</w:t>
      </w:r>
      <w:r w:rsidRPr="004E01A6">
        <w:rPr>
          <w:sz w:val="24"/>
          <w:szCs w:val="24"/>
        </w:rPr>
        <w:t xml:space="preserve">, hereafter DGAs) provide a variety of healthy food pattern archetypes that reflect diverse preferences. By providing a modeling framework that illustrates the impacts of shifting to a range of diets and embracing a holistic definition of sustainability, this research offers a comprehensive understanding of key benefits and tradeoffs associated with dietary shifts. </w:t>
      </w:r>
    </w:p>
    <w:p w14:paraId="4F6CA803" w14:textId="77777777" w:rsidR="009761DC" w:rsidRDefault="00B64285">
      <w:pPr>
        <w:pStyle w:val="Heading2"/>
        <w:widowControl w:val="0"/>
        <w:spacing w:before="200" w:after="200"/>
        <w:rPr>
          <w:sz w:val="24"/>
          <w:szCs w:val="24"/>
        </w:rPr>
      </w:pPr>
      <w:bookmarkStart w:id="5" w:name="_y0dpc46o58kh" w:colFirst="0" w:colLast="0"/>
      <w:bookmarkEnd w:id="5"/>
      <w:r>
        <w:t>Results</w:t>
      </w:r>
    </w:p>
    <w:p w14:paraId="16764B44" w14:textId="77777777" w:rsidR="009761DC" w:rsidRDefault="00B64285">
      <w:pPr>
        <w:rPr>
          <w:sz w:val="24"/>
          <w:szCs w:val="24"/>
        </w:rPr>
      </w:pPr>
      <w:r>
        <w:rPr>
          <w:sz w:val="24"/>
          <w:szCs w:val="24"/>
        </w:rPr>
        <w:t>We estimated the sustainability impacts of the US adult population shifting from their current diet to the following five recommended dietary patterns: (1) the Healthy US-Style (HUS), (2) the Healthy Mediterranean-Style (MED), and (3) the Healthy Vegetarian (VEG) patterns from the 2020-2025 DGAs; (4) the Healthy Vegan (VGN) pattern, which was replaced with the MED pattern in the last two versions of the DGAs (2015-2020 and 2020-2025), and is included here for comprehensiveness; and (5) the Chronic Disease Prevention (CDP) pattern, which we constructed based on the dietary recommendations of the American Heart Association (AHA), the American Cancer Society (ACS), and the World Cancer Research Fund/American Institute for Cancer Research (WCRF/AICR) (</w:t>
      </w:r>
      <w:r>
        <w:rPr>
          <w:b/>
          <w:sz w:val="24"/>
          <w:szCs w:val="24"/>
        </w:rPr>
        <w:t>Table 1</w:t>
      </w:r>
      <w:r>
        <w:rPr>
          <w:sz w:val="24"/>
          <w:szCs w:val="24"/>
        </w:rPr>
        <w:t>).</w:t>
      </w:r>
    </w:p>
    <w:p w14:paraId="533230D1" w14:textId="77777777" w:rsidR="009761DC" w:rsidRDefault="009761DC">
      <w:pPr>
        <w:rPr>
          <w:sz w:val="24"/>
          <w:szCs w:val="24"/>
        </w:rPr>
      </w:pPr>
    </w:p>
    <w:p w14:paraId="478795D8" w14:textId="598A91AB" w:rsidR="009761DC" w:rsidRDefault="7A84742B" w:rsidP="535A6015">
      <w:pPr>
        <w:rPr>
          <w:sz w:val="24"/>
          <w:szCs w:val="24"/>
          <w:lang w:val="en-US"/>
        </w:rPr>
      </w:pPr>
      <w:r w:rsidRPr="7A84742B">
        <w:rPr>
          <w:sz w:val="24"/>
          <w:szCs w:val="24"/>
          <w:lang w:val="en-US"/>
        </w:rPr>
        <w:t>Our health modeling used Comparative Risk Assessment (CRA), which robustly estimates the cancer and cardiometabolic disease impacts from population-wide dietary shifts. Our environmental, cost, and forced labor risk modeling reflects current economic conditions (e.g., markets, trade, prices) and production practices, which can validly estimate the impacts of small changes, but the validity for large dietary shifts and unintended consequences is less certain. We therefore present absolute annual results (1) per the total US population for health outcomes (</w:t>
      </w:r>
      <w:r w:rsidRPr="7A84742B">
        <w:rPr>
          <w:b/>
          <w:bCs/>
          <w:sz w:val="24"/>
          <w:szCs w:val="24"/>
          <w:lang w:val="en-US"/>
        </w:rPr>
        <w:t>Table 2</w:t>
      </w:r>
      <w:r w:rsidRPr="7A84742B">
        <w:rPr>
          <w:sz w:val="24"/>
          <w:szCs w:val="24"/>
          <w:lang w:val="en-US"/>
        </w:rPr>
        <w:t>) and (2) per capita for environmental, food cost, and forced labor risk outcomes (</w:t>
      </w:r>
      <w:r w:rsidRPr="7A84742B">
        <w:rPr>
          <w:b/>
          <w:bCs/>
          <w:sz w:val="24"/>
          <w:szCs w:val="24"/>
          <w:lang w:val="en-US"/>
        </w:rPr>
        <w:t>Table 3</w:t>
      </w:r>
      <w:r w:rsidRPr="7A84742B">
        <w:rPr>
          <w:sz w:val="24"/>
          <w:szCs w:val="24"/>
          <w:lang w:val="en-US"/>
        </w:rPr>
        <w:t xml:space="preserve">). We also include an analysis of shifting approximately 1% of the US adult population toward these reference diets, reflecting the magnitude of adults fed by current US public feeding programs (see </w:t>
      </w:r>
      <w:r w:rsidRPr="00536F55">
        <w:rPr>
          <w:b/>
          <w:bCs/>
          <w:sz w:val="24"/>
          <w:szCs w:val="24"/>
          <w:lang w:val="en-US"/>
        </w:rPr>
        <w:t>Methods</w:t>
      </w:r>
      <w:r w:rsidRPr="7A84742B">
        <w:rPr>
          <w:sz w:val="24"/>
          <w:szCs w:val="24"/>
          <w:lang w:val="en-US"/>
        </w:rPr>
        <w:t>) (</w:t>
      </w:r>
      <w:r w:rsidRPr="00F46064">
        <w:rPr>
          <w:b/>
          <w:bCs/>
          <w:sz w:val="24"/>
          <w:szCs w:val="24"/>
          <w:lang w:val="en-US"/>
        </w:rPr>
        <w:t>Table 4</w:t>
      </w:r>
      <w:r w:rsidRPr="7A84742B">
        <w:rPr>
          <w:sz w:val="24"/>
          <w:szCs w:val="24"/>
          <w:lang w:val="en-US"/>
        </w:rPr>
        <w:t xml:space="preserve">). </w:t>
      </w:r>
    </w:p>
    <w:p w14:paraId="378C6A18" w14:textId="77777777" w:rsidR="009761DC" w:rsidRDefault="00B64285">
      <w:pPr>
        <w:pStyle w:val="Heading3"/>
        <w:spacing w:before="240" w:after="240"/>
        <w:rPr>
          <w:sz w:val="24"/>
          <w:szCs w:val="24"/>
        </w:rPr>
      </w:pPr>
      <w:bookmarkStart w:id="6" w:name="_312x2h1ki8ia" w:colFirst="0" w:colLast="0"/>
      <w:bookmarkEnd w:id="6"/>
      <w:r>
        <w:t xml:space="preserve">Impacts of Shifting to Recommended Diets </w:t>
      </w:r>
    </w:p>
    <w:p w14:paraId="20CEE067" w14:textId="751DFD63" w:rsidR="009761DC" w:rsidRDefault="535A6015" w:rsidP="535A6015">
      <w:pPr>
        <w:spacing w:before="240" w:after="240"/>
        <w:rPr>
          <w:sz w:val="24"/>
          <w:szCs w:val="24"/>
          <w:lang w:val="en-US"/>
        </w:rPr>
      </w:pPr>
      <w:r w:rsidRPr="535A6015">
        <w:rPr>
          <w:sz w:val="24"/>
          <w:szCs w:val="24"/>
          <w:lang w:val="en-US"/>
        </w:rPr>
        <w:t xml:space="preserve">Shifting from the current diet towards </w:t>
      </w:r>
      <w:r w:rsidR="002962C8">
        <w:rPr>
          <w:sz w:val="24"/>
          <w:szCs w:val="24"/>
          <w:lang w:val="en-US"/>
        </w:rPr>
        <w:t>the</w:t>
      </w:r>
      <w:r w:rsidR="002962C8" w:rsidRPr="535A6015">
        <w:rPr>
          <w:sz w:val="24"/>
          <w:szCs w:val="24"/>
          <w:lang w:val="en-US"/>
        </w:rPr>
        <w:t xml:space="preserve"> </w:t>
      </w:r>
      <w:r w:rsidRPr="535A6015">
        <w:rPr>
          <w:sz w:val="24"/>
          <w:szCs w:val="24"/>
          <w:lang w:val="en-US"/>
        </w:rPr>
        <w:t>five recommended diets le</w:t>
      </w:r>
      <w:r w:rsidR="002962C8">
        <w:rPr>
          <w:sz w:val="24"/>
          <w:szCs w:val="24"/>
          <w:lang w:val="en-US"/>
        </w:rPr>
        <w:t>d</w:t>
      </w:r>
      <w:r w:rsidR="00223BEF">
        <w:rPr>
          <w:sz w:val="24"/>
          <w:szCs w:val="24"/>
          <w:lang w:val="en-US"/>
        </w:rPr>
        <w:t xml:space="preserve"> to</w:t>
      </w:r>
      <w:r w:rsidRPr="535A6015">
        <w:rPr>
          <w:sz w:val="24"/>
          <w:szCs w:val="24"/>
          <w:lang w:val="en-US"/>
        </w:rPr>
        <w:t xml:space="preserve"> improve</w:t>
      </w:r>
      <w:r w:rsidR="00223BEF">
        <w:rPr>
          <w:sz w:val="24"/>
          <w:szCs w:val="24"/>
          <w:lang w:val="en-US"/>
        </w:rPr>
        <w:t>d</w:t>
      </w:r>
      <w:r w:rsidRPr="535A6015">
        <w:rPr>
          <w:sz w:val="24"/>
          <w:szCs w:val="24"/>
          <w:lang w:val="en-US"/>
        </w:rPr>
        <w:t xml:space="preserve"> health outcomes</w:t>
      </w:r>
      <w:r w:rsidR="002962C8">
        <w:rPr>
          <w:sz w:val="24"/>
          <w:szCs w:val="24"/>
          <w:lang w:val="en-US"/>
        </w:rPr>
        <w:t xml:space="preserve"> across all diets</w:t>
      </w:r>
      <w:r w:rsidRPr="535A6015">
        <w:rPr>
          <w:sz w:val="24"/>
          <w:szCs w:val="24"/>
          <w:lang w:val="en-US"/>
        </w:rPr>
        <w:t xml:space="preserve">, to varying degrees, with greater relative reductions in cardiometabolic disease (CMD) mortality than cancer incidence. The largest estimated number of annual CMD deaths prevented was associated with </w:t>
      </w:r>
      <w:r w:rsidR="00223BEF">
        <w:rPr>
          <w:sz w:val="24"/>
          <w:szCs w:val="24"/>
          <w:lang w:val="en-US"/>
        </w:rPr>
        <w:t>shifting</w:t>
      </w:r>
      <w:r w:rsidRPr="535A6015">
        <w:rPr>
          <w:sz w:val="24"/>
          <w:szCs w:val="24"/>
          <w:lang w:val="en-US"/>
        </w:rPr>
        <w:t xml:space="preserve"> to the CDP pattern (-366,991 deaths) (</w:t>
      </w:r>
      <w:r w:rsidRPr="535A6015">
        <w:rPr>
          <w:b/>
          <w:bCs/>
          <w:sz w:val="24"/>
          <w:szCs w:val="24"/>
          <w:lang w:val="en-US"/>
        </w:rPr>
        <w:t>Table 2</w:t>
      </w:r>
      <w:r w:rsidRPr="535A6015">
        <w:rPr>
          <w:sz w:val="24"/>
          <w:szCs w:val="24"/>
          <w:lang w:val="en-US"/>
        </w:rPr>
        <w:t>), representing a -49.2% decrease in CMD mortality (</w:t>
      </w:r>
      <w:r w:rsidRPr="004340BE">
        <w:rPr>
          <w:b/>
          <w:bCs/>
          <w:sz w:val="24"/>
          <w:szCs w:val="24"/>
          <w:lang w:val="en-US"/>
        </w:rPr>
        <w:t>Figure 1</w:t>
      </w:r>
      <w:r w:rsidRPr="004340BE">
        <w:rPr>
          <w:sz w:val="24"/>
          <w:szCs w:val="24"/>
          <w:lang w:val="en-US"/>
        </w:rPr>
        <w:t>). For</w:t>
      </w:r>
      <w:r w:rsidRPr="535A6015">
        <w:rPr>
          <w:sz w:val="24"/>
          <w:szCs w:val="24"/>
          <w:lang w:val="en-US"/>
        </w:rPr>
        <w:t xml:space="preserve"> cancer, the largest estimated number of preventable cancer cases was </w:t>
      </w:r>
      <w:r w:rsidRPr="535A6015">
        <w:rPr>
          <w:sz w:val="24"/>
          <w:szCs w:val="24"/>
          <w:lang w:val="en-US"/>
        </w:rPr>
        <w:lastRenderedPageBreak/>
        <w:t>associated with shifting to the VEG pattern (-82,986) (</w:t>
      </w:r>
      <w:r w:rsidRPr="535A6015">
        <w:rPr>
          <w:b/>
          <w:bCs/>
          <w:sz w:val="24"/>
          <w:szCs w:val="24"/>
          <w:lang w:val="en-US"/>
        </w:rPr>
        <w:t>Table 2</w:t>
      </w:r>
      <w:r w:rsidRPr="535A6015">
        <w:rPr>
          <w:sz w:val="24"/>
          <w:szCs w:val="24"/>
          <w:lang w:val="en-US"/>
        </w:rPr>
        <w:t>), representing a -8.2% decrease in cancer incidence (</w:t>
      </w:r>
      <w:r w:rsidRPr="535A6015">
        <w:rPr>
          <w:b/>
          <w:bCs/>
          <w:sz w:val="24"/>
          <w:szCs w:val="24"/>
          <w:lang w:val="en-US"/>
        </w:rPr>
        <w:t>Figure 1</w:t>
      </w:r>
      <w:r w:rsidRPr="535A6015">
        <w:rPr>
          <w:sz w:val="24"/>
          <w:szCs w:val="24"/>
          <w:lang w:val="en-US"/>
        </w:rPr>
        <w:t xml:space="preserve">). </w:t>
      </w:r>
    </w:p>
    <w:p w14:paraId="3B83A669" w14:textId="579B4CB1" w:rsidR="009761DC" w:rsidRDefault="00B64285">
      <w:pPr>
        <w:spacing w:before="240" w:after="240"/>
        <w:rPr>
          <w:sz w:val="24"/>
          <w:szCs w:val="24"/>
        </w:rPr>
      </w:pPr>
      <w:r>
        <w:rPr>
          <w:sz w:val="24"/>
          <w:szCs w:val="24"/>
        </w:rPr>
        <w:t xml:space="preserve">Shifting to all five recommended diets increased water scarcity, an environmental outcome that reflects the potential negative impact of water withdrawals (i.e., irrigation), accounting for scarcity in underlying watersheds. Shifting to the MED pattern resulted in the greatest increase in water scarcity (33.4%), </w:t>
      </w:r>
      <w:r w:rsidR="002962C8">
        <w:rPr>
          <w:sz w:val="24"/>
          <w:szCs w:val="24"/>
        </w:rPr>
        <w:t xml:space="preserve">while the VEG pattern resulted in the </w:t>
      </w:r>
      <w:r>
        <w:rPr>
          <w:sz w:val="24"/>
          <w:szCs w:val="24"/>
        </w:rPr>
        <w:t>smallest</w:t>
      </w:r>
      <w:r w:rsidR="002962C8">
        <w:rPr>
          <w:sz w:val="24"/>
          <w:szCs w:val="24"/>
        </w:rPr>
        <w:t xml:space="preserve"> increase</w:t>
      </w:r>
      <w:r>
        <w:rPr>
          <w:sz w:val="24"/>
          <w:szCs w:val="24"/>
        </w:rPr>
        <w:t xml:space="preserve"> (2.6%)</w:t>
      </w:r>
      <w:r w:rsidR="002962C8">
        <w:rPr>
          <w:sz w:val="24"/>
          <w:szCs w:val="24"/>
        </w:rPr>
        <w:t xml:space="preserve"> (</w:t>
      </w:r>
      <w:r w:rsidR="002962C8">
        <w:rPr>
          <w:b/>
          <w:sz w:val="24"/>
          <w:szCs w:val="24"/>
        </w:rPr>
        <w:t>Figure 1</w:t>
      </w:r>
      <w:r w:rsidR="002962C8">
        <w:rPr>
          <w:sz w:val="24"/>
          <w:szCs w:val="24"/>
        </w:rPr>
        <w:t>)</w:t>
      </w:r>
      <w:r>
        <w:rPr>
          <w:sz w:val="24"/>
          <w:szCs w:val="24"/>
        </w:rPr>
        <w:t xml:space="preserve">. </w:t>
      </w:r>
    </w:p>
    <w:p w14:paraId="4493DF90" w14:textId="4B491FAD" w:rsidR="009761DC" w:rsidRDefault="00B64285">
      <w:pPr>
        <w:spacing w:before="240" w:after="240"/>
        <w:rPr>
          <w:sz w:val="24"/>
          <w:szCs w:val="24"/>
        </w:rPr>
      </w:pPr>
      <w:r>
        <w:rPr>
          <w:sz w:val="24"/>
          <w:szCs w:val="24"/>
        </w:rPr>
        <w:t xml:space="preserve">Across the five recommended patterns, the VGN and VEG patterns were the only two that improved outcomes across all four sustainability dimensions—health, environment, economic, and social. Reductions in cumulative energy demand (CED) (-55.0% vs. </w:t>
      </w:r>
      <w:r w:rsidR="00741E88">
        <w:rPr>
          <w:sz w:val="24"/>
          <w:szCs w:val="24"/>
        </w:rPr>
        <w:t>-</w:t>
      </w:r>
      <w:r>
        <w:rPr>
          <w:sz w:val="24"/>
          <w:szCs w:val="24"/>
        </w:rPr>
        <w:t>28.3%), greenhouse gas emissions (GHG) (-67.8% vs. -44.3%), and food costs (-32.7% vs. -11.6%) were greater for the VGN than the VEG pattern (</w:t>
      </w:r>
      <w:r>
        <w:rPr>
          <w:b/>
          <w:sz w:val="24"/>
          <w:szCs w:val="24"/>
        </w:rPr>
        <w:t>Figure 1</w:t>
      </w:r>
      <w:r>
        <w:rPr>
          <w:sz w:val="24"/>
          <w:szCs w:val="24"/>
        </w:rPr>
        <w:t>;</w:t>
      </w:r>
      <w:r>
        <w:rPr>
          <w:b/>
          <w:sz w:val="24"/>
          <w:szCs w:val="24"/>
        </w:rPr>
        <w:t xml:space="preserve"> Table 3</w:t>
      </w:r>
      <w:r w:rsidRPr="004340BE">
        <w:rPr>
          <w:sz w:val="24"/>
          <w:szCs w:val="24"/>
        </w:rPr>
        <w:t>). There were two outcomes for which the VEG pattern outperformed the VGN pattern: forced labor risk (-10.0% vs. -5.4%) and prevented cancer cases (-8.2% vs. -7.4%) (</w:t>
      </w:r>
      <w:r w:rsidRPr="004340BE">
        <w:rPr>
          <w:b/>
          <w:sz w:val="24"/>
          <w:szCs w:val="24"/>
        </w:rPr>
        <w:t>Figure 1</w:t>
      </w:r>
      <w:r w:rsidRPr="004340BE">
        <w:rPr>
          <w:sz w:val="24"/>
          <w:szCs w:val="24"/>
        </w:rPr>
        <w:t>).</w:t>
      </w:r>
    </w:p>
    <w:p w14:paraId="77F473D9" w14:textId="4BDB4DD5" w:rsidR="009761DC" w:rsidRDefault="535A6015" w:rsidP="535A6015">
      <w:pPr>
        <w:spacing w:before="240" w:after="240"/>
        <w:rPr>
          <w:sz w:val="24"/>
          <w:szCs w:val="24"/>
          <w:lang w:val="en-US"/>
        </w:rPr>
      </w:pPr>
      <w:r w:rsidRPr="535A6015">
        <w:rPr>
          <w:sz w:val="24"/>
          <w:szCs w:val="24"/>
          <w:lang w:val="en-US"/>
        </w:rPr>
        <w:t xml:space="preserve">Of the three remaining diets, the MED pattern </w:t>
      </w:r>
      <w:r w:rsidR="008978BA">
        <w:rPr>
          <w:sz w:val="24"/>
          <w:szCs w:val="24"/>
          <w:lang w:val="en-US"/>
        </w:rPr>
        <w:t>led to</w:t>
      </w:r>
      <w:r w:rsidR="008978BA" w:rsidRPr="535A6015">
        <w:rPr>
          <w:sz w:val="24"/>
          <w:szCs w:val="24"/>
          <w:lang w:val="en-US"/>
        </w:rPr>
        <w:t xml:space="preserve"> </w:t>
      </w:r>
      <w:r w:rsidRPr="535A6015">
        <w:rPr>
          <w:sz w:val="24"/>
          <w:szCs w:val="24"/>
          <w:lang w:val="en-US"/>
        </w:rPr>
        <w:t>the largest</w:t>
      </w:r>
      <w:r w:rsidR="008978BA">
        <w:rPr>
          <w:sz w:val="24"/>
          <w:szCs w:val="24"/>
          <w:lang w:val="en-US"/>
        </w:rPr>
        <w:t xml:space="preserve"> relative</w:t>
      </w:r>
      <w:r w:rsidRPr="535A6015">
        <w:rPr>
          <w:sz w:val="24"/>
          <w:szCs w:val="24"/>
          <w:lang w:val="en-US"/>
        </w:rPr>
        <w:t xml:space="preserve"> </w:t>
      </w:r>
      <w:r w:rsidR="00223BEF">
        <w:rPr>
          <w:sz w:val="24"/>
          <w:szCs w:val="24"/>
          <w:lang w:val="en-US"/>
        </w:rPr>
        <w:t>increase</w:t>
      </w:r>
      <w:r w:rsidR="008978BA">
        <w:rPr>
          <w:sz w:val="24"/>
          <w:szCs w:val="24"/>
          <w:lang w:val="en-US"/>
        </w:rPr>
        <w:t>s in</w:t>
      </w:r>
      <w:r w:rsidR="00223BEF">
        <w:rPr>
          <w:sz w:val="24"/>
          <w:szCs w:val="24"/>
          <w:lang w:val="en-US"/>
        </w:rPr>
        <w:t xml:space="preserve"> </w:t>
      </w:r>
      <w:r w:rsidRPr="535A6015">
        <w:rPr>
          <w:sz w:val="24"/>
          <w:szCs w:val="24"/>
          <w:lang w:val="en-US"/>
        </w:rPr>
        <w:t>environmental, economic, and social impacts</w:t>
      </w:r>
      <w:r w:rsidR="008978BA">
        <w:rPr>
          <w:sz w:val="24"/>
          <w:szCs w:val="24"/>
          <w:lang w:val="en-US"/>
        </w:rPr>
        <w:t xml:space="preserve"> per capita: 10.6% in GHG, 60.9% in CED, 37.2% in food cost, and 38.3% in forced labor risk</w:t>
      </w:r>
      <w:r w:rsidRPr="535A6015">
        <w:rPr>
          <w:sz w:val="24"/>
          <w:szCs w:val="24"/>
          <w:lang w:val="en-US"/>
        </w:rPr>
        <w:t xml:space="preserve"> (</w:t>
      </w:r>
      <w:r w:rsidRPr="535A6015">
        <w:rPr>
          <w:b/>
          <w:bCs/>
          <w:sz w:val="24"/>
          <w:szCs w:val="24"/>
          <w:lang w:val="en-US"/>
        </w:rPr>
        <w:t>Figure 1</w:t>
      </w:r>
      <w:r w:rsidRPr="535A6015">
        <w:rPr>
          <w:sz w:val="24"/>
          <w:szCs w:val="24"/>
          <w:lang w:val="en-US"/>
        </w:rPr>
        <w:t xml:space="preserve">). </w:t>
      </w:r>
      <w:r w:rsidR="008978BA">
        <w:rPr>
          <w:sz w:val="24"/>
          <w:szCs w:val="24"/>
          <w:lang w:val="en-US"/>
        </w:rPr>
        <w:t xml:space="preserve">The HUS pattern led to the second largest increases: 8.2% in GHG, </w:t>
      </w:r>
      <w:r w:rsidR="00D70C32">
        <w:rPr>
          <w:sz w:val="24"/>
          <w:szCs w:val="24"/>
          <w:lang w:val="en-US"/>
        </w:rPr>
        <w:t>34% in CED, 24.8% in food cost, and 26% in forced labor risk</w:t>
      </w:r>
      <w:r w:rsidRPr="535A6015">
        <w:rPr>
          <w:sz w:val="24"/>
          <w:szCs w:val="24"/>
          <w:lang w:val="en-US"/>
        </w:rPr>
        <w:t xml:space="preserve"> (</w:t>
      </w:r>
      <w:r w:rsidRPr="535A6015">
        <w:rPr>
          <w:b/>
          <w:bCs/>
          <w:sz w:val="24"/>
          <w:szCs w:val="24"/>
          <w:lang w:val="en-US"/>
        </w:rPr>
        <w:t>Figure 1</w:t>
      </w:r>
      <w:r w:rsidRPr="535A6015">
        <w:rPr>
          <w:sz w:val="24"/>
          <w:szCs w:val="24"/>
          <w:lang w:val="en-US"/>
        </w:rPr>
        <w:t xml:space="preserve">). </w:t>
      </w:r>
    </w:p>
    <w:p w14:paraId="780D322E" w14:textId="6E2D38E2" w:rsidR="009761DC" w:rsidRDefault="535A6015" w:rsidP="535A6015">
      <w:pPr>
        <w:spacing w:before="240" w:after="240"/>
        <w:rPr>
          <w:sz w:val="24"/>
          <w:szCs w:val="24"/>
          <w:lang w:val="en-US"/>
        </w:rPr>
      </w:pPr>
      <w:r w:rsidRPr="535A6015">
        <w:rPr>
          <w:sz w:val="24"/>
          <w:szCs w:val="24"/>
          <w:lang w:val="en-US"/>
        </w:rPr>
        <w:t>Shifting to the CDP pattern, by contrast, led to more trade-offs. There were notable reductions in GHG (-24.8%), and the greatest reductions in CMD mortality compared to the other patterns</w:t>
      </w:r>
      <w:r w:rsidR="00223BEF">
        <w:rPr>
          <w:sz w:val="24"/>
          <w:szCs w:val="24"/>
          <w:lang w:val="en-US"/>
        </w:rPr>
        <w:t>;</w:t>
      </w:r>
      <w:r w:rsidRPr="535A6015">
        <w:rPr>
          <w:sz w:val="24"/>
          <w:szCs w:val="24"/>
          <w:lang w:val="en-US"/>
        </w:rPr>
        <w:t xml:space="preserve"> coupled with increases in annual per capita CED (9.8%), water scarcity (12.3%), food costs (11.7%), and to a lesser extent, forced labor risk (3.7%)</w:t>
      </w:r>
      <w:r w:rsidR="004F2623">
        <w:rPr>
          <w:sz w:val="24"/>
          <w:szCs w:val="24"/>
          <w:lang w:val="en-US"/>
        </w:rPr>
        <w:t xml:space="preserve"> (</w:t>
      </w:r>
      <w:r w:rsidR="004F2623" w:rsidRPr="00F46064">
        <w:rPr>
          <w:b/>
          <w:bCs/>
          <w:sz w:val="24"/>
          <w:szCs w:val="24"/>
          <w:lang w:val="en-US"/>
        </w:rPr>
        <w:t>Figure 1</w:t>
      </w:r>
      <w:r w:rsidR="004F2623">
        <w:rPr>
          <w:sz w:val="24"/>
          <w:szCs w:val="24"/>
          <w:lang w:val="en-US"/>
        </w:rPr>
        <w:t xml:space="preserve">; </w:t>
      </w:r>
      <w:r w:rsidR="004F2623" w:rsidRPr="00F46064">
        <w:rPr>
          <w:b/>
          <w:bCs/>
          <w:sz w:val="24"/>
          <w:szCs w:val="24"/>
          <w:lang w:val="en-US"/>
        </w:rPr>
        <w:t>Table 2</w:t>
      </w:r>
      <w:r w:rsidR="004F2623">
        <w:rPr>
          <w:sz w:val="24"/>
          <w:szCs w:val="24"/>
          <w:lang w:val="en-US"/>
        </w:rPr>
        <w:t>)</w:t>
      </w:r>
      <w:r w:rsidRPr="535A6015">
        <w:rPr>
          <w:sz w:val="24"/>
          <w:szCs w:val="24"/>
          <w:lang w:val="en-US"/>
        </w:rPr>
        <w:t>.</w:t>
      </w:r>
    </w:p>
    <w:p w14:paraId="2D4B13B6" w14:textId="77777777" w:rsidR="009761DC" w:rsidRDefault="00B64285">
      <w:pPr>
        <w:pStyle w:val="Heading3"/>
        <w:spacing w:before="240" w:after="240"/>
      </w:pPr>
      <w:bookmarkStart w:id="7" w:name="_x12dkxyfy98b" w:colFirst="0" w:colLast="0"/>
      <w:bookmarkEnd w:id="7"/>
      <w:r>
        <w:t>Findings by Food Subgroup</w:t>
      </w:r>
    </w:p>
    <w:p w14:paraId="343FF07B" w14:textId="5E31BE2B" w:rsidR="009761DC" w:rsidRDefault="535A6015" w:rsidP="535A6015">
      <w:pPr>
        <w:spacing w:before="240" w:after="240"/>
        <w:rPr>
          <w:sz w:val="24"/>
          <w:szCs w:val="24"/>
          <w:lang w:val="en-US"/>
        </w:rPr>
      </w:pPr>
      <w:r w:rsidRPr="535A6015">
        <w:rPr>
          <w:sz w:val="24"/>
          <w:szCs w:val="24"/>
          <w:lang w:val="en-US"/>
        </w:rPr>
        <w:t>Differing intake recommendations by food subgroup (</w:t>
      </w:r>
      <w:r w:rsidRPr="535A6015">
        <w:rPr>
          <w:b/>
          <w:bCs/>
          <w:sz w:val="24"/>
          <w:szCs w:val="24"/>
          <w:lang w:val="en-US"/>
        </w:rPr>
        <w:t>Table 1</w:t>
      </w:r>
      <w:r w:rsidRPr="535A6015">
        <w:rPr>
          <w:sz w:val="24"/>
          <w:szCs w:val="24"/>
          <w:lang w:val="en-US"/>
        </w:rPr>
        <w:t>) were drivers of differences in outcomes across patterns (</w:t>
      </w:r>
      <w:r w:rsidRPr="535A6015">
        <w:rPr>
          <w:b/>
          <w:bCs/>
          <w:sz w:val="24"/>
          <w:szCs w:val="24"/>
          <w:lang w:val="en-US"/>
        </w:rPr>
        <w:t>Figure 2</w:t>
      </w:r>
      <w:r w:rsidRPr="535A6015">
        <w:rPr>
          <w:sz w:val="24"/>
          <w:szCs w:val="24"/>
          <w:lang w:val="en-US"/>
        </w:rPr>
        <w:t>). The shift toward increased whole fruit intake was the largest contributor to annual per capita increases in water scarcity and food cost for all patterns (except for seafood in the MED pattern) and forced labor risk for two of the patterns (CDP and MED). Alternatively, increased seafood intake in the MED pattern was associated with the largest increase in CED (3,803 MJ</w:t>
      </w:r>
      <w:r w:rsidR="00FB25B3">
        <w:rPr>
          <w:sz w:val="24"/>
          <w:szCs w:val="24"/>
          <w:lang w:val="en-US"/>
        </w:rPr>
        <w:t>/</w:t>
      </w:r>
      <w:r w:rsidRPr="535A6015">
        <w:rPr>
          <w:sz w:val="24"/>
          <w:szCs w:val="24"/>
          <w:lang w:val="en-US"/>
        </w:rPr>
        <w:t>capita</w:t>
      </w:r>
      <w:r w:rsidR="00FB25B3">
        <w:rPr>
          <w:sz w:val="24"/>
          <w:szCs w:val="24"/>
          <w:lang w:val="en-US"/>
        </w:rPr>
        <w:t>/</w:t>
      </w:r>
      <w:r w:rsidRPr="535A6015">
        <w:rPr>
          <w:sz w:val="24"/>
          <w:szCs w:val="24"/>
          <w:lang w:val="en-US"/>
        </w:rPr>
        <w:t xml:space="preserve">year), forced labor risk (43 </w:t>
      </w:r>
      <w:proofErr w:type="spellStart"/>
      <w:r w:rsidRPr="535A6015">
        <w:rPr>
          <w:sz w:val="24"/>
          <w:szCs w:val="24"/>
          <w:lang w:val="en-US"/>
        </w:rPr>
        <w:t>mrh</w:t>
      </w:r>
      <w:proofErr w:type="spellEnd"/>
      <w:r w:rsidRPr="535A6015">
        <w:rPr>
          <w:sz w:val="24"/>
          <w:szCs w:val="24"/>
          <w:lang w:val="en-US"/>
        </w:rPr>
        <w:t>-eq</w:t>
      </w:r>
      <w:r w:rsidR="00FB25B3">
        <w:rPr>
          <w:sz w:val="24"/>
          <w:szCs w:val="24"/>
          <w:lang w:val="en-US"/>
        </w:rPr>
        <w:t>/</w:t>
      </w:r>
      <w:r w:rsidRPr="535A6015">
        <w:rPr>
          <w:sz w:val="24"/>
          <w:szCs w:val="24"/>
          <w:lang w:val="en-US"/>
        </w:rPr>
        <w:t>capita</w:t>
      </w:r>
      <w:r w:rsidR="00FB25B3">
        <w:rPr>
          <w:sz w:val="24"/>
          <w:szCs w:val="24"/>
          <w:lang w:val="en-US"/>
        </w:rPr>
        <w:t>/</w:t>
      </w:r>
      <w:r w:rsidRPr="535A6015">
        <w:rPr>
          <w:sz w:val="24"/>
          <w:szCs w:val="24"/>
          <w:lang w:val="en-US"/>
        </w:rPr>
        <w:t>year), and food cost (1,451 USD</w:t>
      </w:r>
      <w:r w:rsidR="00FB25B3">
        <w:rPr>
          <w:sz w:val="24"/>
          <w:szCs w:val="24"/>
          <w:lang w:val="en-US"/>
        </w:rPr>
        <w:t>/</w:t>
      </w:r>
      <w:r w:rsidRPr="535A6015">
        <w:rPr>
          <w:sz w:val="24"/>
          <w:szCs w:val="24"/>
          <w:lang w:val="en-US"/>
        </w:rPr>
        <w:t>capita</w:t>
      </w:r>
      <w:r w:rsidR="00FB25B3">
        <w:rPr>
          <w:sz w:val="24"/>
          <w:szCs w:val="24"/>
          <w:lang w:val="en-US"/>
        </w:rPr>
        <w:t>/</w:t>
      </w:r>
      <w:r w:rsidRPr="535A6015">
        <w:rPr>
          <w:sz w:val="24"/>
          <w:szCs w:val="24"/>
          <w:lang w:val="en-US"/>
        </w:rPr>
        <w:t>year) (</w:t>
      </w:r>
      <w:r w:rsidRPr="535A6015">
        <w:rPr>
          <w:b/>
          <w:bCs/>
          <w:sz w:val="24"/>
          <w:szCs w:val="24"/>
          <w:lang w:val="en-US"/>
        </w:rPr>
        <w:t>Figure 2</w:t>
      </w:r>
      <w:r w:rsidRPr="535A6015">
        <w:rPr>
          <w:sz w:val="24"/>
          <w:szCs w:val="24"/>
          <w:lang w:val="en-US"/>
        </w:rPr>
        <w:t>;</w:t>
      </w:r>
      <w:r w:rsidRPr="535A6015">
        <w:rPr>
          <w:b/>
          <w:bCs/>
          <w:sz w:val="24"/>
          <w:szCs w:val="24"/>
          <w:lang w:val="en-US"/>
        </w:rPr>
        <w:t xml:space="preserve"> Supplementary Table </w:t>
      </w:r>
      <w:r w:rsidR="00420A00">
        <w:rPr>
          <w:b/>
          <w:bCs/>
          <w:sz w:val="24"/>
          <w:szCs w:val="24"/>
          <w:lang w:val="en-US"/>
        </w:rPr>
        <w:t>1</w:t>
      </w:r>
      <w:r w:rsidRPr="535A6015">
        <w:rPr>
          <w:sz w:val="24"/>
          <w:szCs w:val="24"/>
          <w:lang w:val="en-US"/>
        </w:rPr>
        <w:t xml:space="preserve">). </w:t>
      </w:r>
    </w:p>
    <w:p w14:paraId="13F95D7A" w14:textId="0529CDE1" w:rsidR="009761DC" w:rsidRDefault="535A6015" w:rsidP="535A6015">
      <w:pPr>
        <w:spacing w:before="240" w:after="240"/>
        <w:rPr>
          <w:sz w:val="24"/>
          <w:szCs w:val="24"/>
          <w:lang w:val="en-US"/>
        </w:rPr>
      </w:pPr>
      <w:r w:rsidRPr="535A6015">
        <w:rPr>
          <w:sz w:val="24"/>
          <w:szCs w:val="24"/>
          <w:lang w:val="en-US"/>
        </w:rPr>
        <w:t>Increased dairy intake was the largest annual contributor to increased GHG for HUS, VEG, and CDP (annual 203 kgCO</w:t>
      </w:r>
      <w:r w:rsidRPr="535A6015">
        <w:rPr>
          <w:sz w:val="24"/>
          <w:szCs w:val="24"/>
          <w:vertAlign w:val="subscript"/>
          <w:lang w:val="en-US"/>
        </w:rPr>
        <w:t>2</w:t>
      </w:r>
      <w:r w:rsidRPr="535A6015">
        <w:rPr>
          <w:sz w:val="24"/>
          <w:szCs w:val="24"/>
          <w:lang w:val="en-US"/>
        </w:rPr>
        <w:t>-eq</w:t>
      </w:r>
      <w:r w:rsidR="00FB25B3">
        <w:rPr>
          <w:sz w:val="24"/>
          <w:szCs w:val="24"/>
          <w:lang w:val="en-US"/>
        </w:rPr>
        <w:t>/</w:t>
      </w:r>
      <w:r w:rsidRPr="535A6015">
        <w:rPr>
          <w:sz w:val="24"/>
          <w:szCs w:val="24"/>
          <w:lang w:val="en-US"/>
        </w:rPr>
        <w:t xml:space="preserve">capita, for each). Alternatively, VGN saw a </w:t>
      </w:r>
      <w:r w:rsidRPr="535A6015">
        <w:rPr>
          <w:sz w:val="24"/>
          <w:szCs w:val="24"/>
          <w:lang w:val="en-US"/>
        </w:rPr>
        <w:lastRenderedPageBreak/>
        <w:t>decrease in milk-attributable GHG (-119 kgCO</w:t>
      </w:r>
      <w:r w:rsidRPr="535A6015">
        <w:rPr>
          <w:sz w:val="24"/>
          <w:szCs w:val="24"/>
          <w:vertAlign w:val="subscript"/>
          <w:lang w:val="en-US"/>
        </w:rPr>
        <w:t>2</w:t>
      </w:r>
      <w:r w:rsidRPr="535A6015">
        <w:rPr>
          <w:sz w:val="24"/>
          <w:szCs w:val="24"/>
          <w:lang w:val="en-US"/>
        </w:rPr>
        <w:t>-eq</w:t>
      </w:r>
      <w:r w:rsidR="00FB25B3">
        <w:rPr>
          <w:sz w:val="24"/>
          <w:szCs w:val="24"/>
          <w:lang w:val="en-US"/>
        </w:rPr>
        <w:t>/</w:t>
      </w:r>
      <w:r w:rsidRPr="535A6015">
        <w:rPr>
          <w:sz w:val="24"/>
          <w:szCs w:val="24"/>
          <w:lang w:val="en-US"/>
        </w:rPr>
        <w:t xml:space="preserve">capita) due to its recommendation of fortified </w:t>
      </w:r>
      <w:proofErr w:type="gramStart"/>
      <w:r w:rsidRPr="535A6015">
        <w:rPr>
          <w:sz w:val="24"/>
          <w:szCs w:val="24"/>
          <w:lang w:val="en-US"/>
        </w:rPr>
        <w:t>soy milk</w:t>
      </w:r>
      <w:proofErr w:type="gramEnd"/>
      <w:r w:rsidRPr="535A6015">
        <w:rPr>
          <w:sz w:val="24"/>
          <w:szCs w:val="24"/>
          <w:lang w:val="en-US"/>
        </w:rPr>
        <w:t xml:space="preserve"> products instead of animal-sourced dairy products. On the other hand, a shift toward 3 cups-eq of soy-based dairy intake for the VGN pattern was associated with the second largest increase in forced labor risk across all food group-dietary pattern combinations (35 </w:t>
      </w:r>
      <w:proofErr w:type="spellStart"/>
      <w:r w:rsidRPr="535A6015">
        <w:rPr>
          <w:sz w:val="24"/>
          <w:szCs w:val="24"/>
          <w:lang w:val="en-US"/>
        </w:rPr>
        <w:t>mrh</w:t>
      </w:r>
      <w:proofErr w:type="spellEnd"/>
      <w:r w:rsidRPr="535A6015">
        <w:rPr>
          <w:sz w:val="24"/>
          <w:szCs w:val="24"/>
          <w:lang w:val="en-US"/>
        </w:rPr>
        <w:t>-eq</w:t>
      </w:r>
      <w:r w:rsidR="00FB25B3">
        <w:rPr>
          <w:sz w:val="24"/>
          <w:szCs w:val="24"/>
          <w:lang w:val="en-US"/>
        </w:rPr>
        <w:t>/</w:t>
      </w:r>
      <w:r w:rsidRPr="535A6015">
        <w:rPr>
          <w:sz w:val="24"/>
          <w:szCs w:val="24"/>
          <w:lang w:val="en-US"/>
        </w:rPr>
        <w:t>capita).</w:t>
      </w:r>
    </w:p>
    <w:p w14:paraId="6083CD09" w14:textId="77777777" w:rsidR="009761DC" w:rsidRDefault="535A6015" w:rsidP="535A6015">
      <w:pPr>
        <w:spacing w:before="240" w:after="240"/>
        <w:rPr>
          <w:sz w:val="24"/>
          <w:szCs w:val="24"/>
          <w:lang w:val="en-US"/>
        </w:rPr>
      </w:pPr>
      <w:r w:rsidRPr="535A6015">
        <w:rPr>
          <w:sz w:val="24"/>
          <w:szCs w:val="24"/>
          <w:lang w:val="en-US"/>
        </w:rPr>
        <w:t>The decrease in red meat intake for the VGN and VEG patterns was associated with the largest annual per capita decreases in all environmental, economic, and social outcomes: CED (-1,694 MJ), GHG (-735 kgCO</w:t>
      </w:r>
      <w:r w:rsidRPr="535A6015">
        <w:rPr>
          <w:sz w:val="24"/>
          <w:szCs w:val="24"/>
          <w:vertAlign w:val="subscript"/>
          <w:lang w:val="en-US"/>
        </w:rPr>
        <w:t>2</w:t>
      </w:r>
      <w:r w:rsidRPr="535A6015">
        <w:rPr>
          <w:sz w:val="24"/>
          <w:szCs w:val="24"/>
          <w:lang w:val="en-US"/>
        </w:rPr>
        <w:t xml:space="preserve">-eq), water scarcity (-217,587 L-eq), food cost (-1,033 USD), and forced labor risk (-59 </w:t>
      </w:r>
      <w:proofErr w:type="spellStart"/>
      <w:r w:rsidRPr="535A6015">
        <w:rPr>
          <w:sz w:val="24"/>
          <w:szCs w:val="24"/>
          <w:lang w:val="en-US"/>
        </w:rPr>
        <w:t>mrh</w:t>
      </w:r>
      <w:proofErr w:type="spellEnd"/>
      <w:r w:rsidRPr="535A6015">
        <w:rPr>
          <w:sz w:val="24"/>
          <w:szCs w:val="24"/>
          <w:lang w:val="en-US"/>
        </w:rPr>
        <w:t>-eq) (</w:t>
      </w:r>
      <w:r w:rsidRPr="535A6015">
        <w:rPr>
          <w:b/>
          <w:bCs/>
          <w:sz w:val="24"/>
          <w:szCs w:val="24"/>
          <w:lang w:val="en-US"/>
        </w:rPr>
        <w:t>Figure 2</w:t>
      </w:r>
      <w:r w:rsidRPr="535A6015">
        <w:rPr>
          <w:sz w:val="24"/>
          <w:szCs w:val="24"/>
          <w:lang w:val="en-US"/>
        </w:rPr>
        <w:t>).</w:t>
      </w:r>
    </w:p>
    <w:p w14:paraId="3B5DC98E" w14:textId="5E6B0913" w:rsidR="009761DC" w:rsidRDefault="00B64285">
      <w:pPr>
        <w:spacing w:after="200"/>
        <w:rPr>
          <w:sz w:val="24"/>
          <w:szCs w:val="24"/>
        </w:rPr>
      </w:pPr>
      <w:r>
        <w:rPr>
          <w:sz w:val="24"/>
          <w:szCs w:val="24"/>
        </w:rPr>
        <w:t>Increased whole grain intake was the largest contributor to decreased cancer incidence for all patterns (-30,722 cases, for each), and decreased sugar-sweetened beverage (SSB) intake was the largest contributor to decreased CMD mortality for CDP (-76,236 deaths). For the CDP, VGN, and VEG patterns, increased consumption of nuts and seeds contributed to a reduction in -68,826 CMD deaths</w:t>
      </w:r>
      <w:r w:rsidR="00FB25B3">
        <w:rPr>
          <w:sz w:val="24"/>
          <w:szCs w:val="24"/>
        </w:rPr>
        <w:t>/</w:t>
      </w:r>
      <w:r>
        <w:rPr>
          <w:sz w:val="24"/>
          <w:szCs w:val="24"/>
        </w:rPr>
        <w:t>year, compared to a reduction of -18,775 deaths</w:t>
      </w:r>
      <w:r w:rsidR="00FB25B3">
        <w:rPr>
          <w:sz w:val="24"/>
          <w:szCs w:val="24"/>
        </w:rPr>
        <w:t>/</w:t>
      </w:r>
      <w:r>
        <w:rPr>
          <w:sz w:val="24"/>
          <w:szCs w:val="24"/>
        </w:rPr>
        <w:t xml:space="preserve">year </w:t>
      </w:r>
      <w:r w:rsidR="00FB25B3">
        <w:rPr>
          <w:sz w:val="24"/>
          <w:szCs w:val="24"/>
        </w:rPr>
        <w:t>for</w:t>
      </w:r>
      <w:r>
        <w:rPr>
          <w:sz w:val="24"/>
          <w:szCs w:val="24"/>
        </w:rPr>
        <w:t xml:space="preserve"> the HUS and MED, due to lower recommended intake values for these two patterns. Similarly, decreased consumption of processed meat (to zero intake) in the CDP, VGN, and VEG patterns led to a reduction in -65,566 CMD deaths, while it led to about one-quarter of that (-19,528) in the HUS and MED patterns.</w:t>
      </w:r>
    </w:p>
    <w:p w14:paraId="180A2D05" w14:textId="77777777" w:rsidR="009761DC" w:rsidRDefault="00B64285">
      <w:pPr>
        <w:pStyle w:val="Heading3"/>
        <w:spacing w:after="200"/>
      </w:pPr>
      <w:bookmarkStart w:id="8" w:name="_4c0tr4zdm44g" w:colFirst="0" w:colLast="0"/>
      <w:bookmarkEnd w:id="8"/>
      <w:r>
        <w:t>Findings by Sex and Age</w:t>
      </w:r>
    </w:p>
    <w:p w14:paraId="3F590D8B" w14:textId="42A49EDA" w:rsidR="7A84742B" w:rsidRPr="00F46064" w:rsidRDefault="535A6015" w:rsidP="7A84742B">
      <w:r w:rsidRPr="535A6015">
        <w:rPr>
          <w:sz w:val="24"/>
          <w:szCs w:val="24"/>
          <w:lang w:val="en-US"/>
        </w:rPr>
        <w:t>Shifts in men’s diets</w:t>
      </w:r>
      <w:r w:rsidR="00B052B1">
        <w:rPr>
          <w:sz w:val="24"/>
          <w:szCs w:val="24"/>
          <w:lang w:val="en-US"/>
        </w:rPr>
        <w:t xml:space="preserve"> to all five patterns</w:t>
      </w:r>
      <w:r w:rsidR="00334297">
        <w:rPr>
          <w:sz w:val="24"/>
          <w:szCs w:val="24"/>
          <w:lang w:val="en-US"/>
        </w:rPr>
        <w:t>, especially the VGN, VEG, and CDP patterns,</w:t>
      </w:r>
      <w:r w:rsidRPr="535A6015">
        <w:rPr>
          <w:sz w:val="24"/>
          <w:szCs w:val="24"/>
          <w:lang w:val="en-US"/>
        </w:rPr>
        <w:t xml:space="preserve"> led to the greatest improvements across all outcomes, </w:t>
      </w:r>
      <w:r w:rsidR="00334297">
        <w:rPr>
          <w:sz w:val="24"/>
          <w:szCs w:val="24"/>
          <w:lang w:val="en-US"/>
        </w:rPr>
        <w:t>while the s</w:t>
      </w:r>
      <w:r w:rsidRPr="535A6015">
        <w:rPr>
          <w:sz w:val="24"/>
          <w:szCs w:val="24"/>
          <w:lang w:val="en-US"/>
        </w:rPr>
        <w:t>hift in women’s diets to the MED pattern led to the greatest adverse impacts and least improvements for all but one outcome (CMD deaths) (</w:t>
      </w:r>
      <w:r w:rsidR="0084792B" w:rsidRPr="00AA1098">
        <w:rPr>
          <w:b/>
          <w:bCs/>
          <w:sz w:val="24"/>
          <w:szCs w:val="24"/>
          <w:lang w:val="en-US"/>
        </w:rPr>
        <w:t xml:space="preserve">Supplementary </w:t>
      </w:r>
      <w:r w:rsidRPr="0084792B">
        <w:rPr>
          <w:b/>
          <w:bCs/>
          <w:sz w:val="24"/>
          <w:szCs w:val="24"/>
          <w:lang w:val="en-US"/>
        </w:rPr>
        <w:t xml:space="preserve">Figure </w:t>
      </w:r>
      <w:r w:rsidR="0084792B" w:rsidRPr="00AA1098">
        <w:rPr>
          <w:b/>
          <w:bCs/>
          <w:sz w:val="24"/>
          <w:szCs w:val="24"/>
          <w:lang w:val="en-US"/>
        </w:rPr>
        <w:t>1</w:t>
      </w:r>
      <w:r w:rsidRPr="0084792B">
        <w:rPr>
          <w:sz w:val="24"/>
          <w:szCs w:val="24"/>
          <w:lang w:val="en-US"/>
        </w:rPr>
        <w:t>;</w:t>
      </w:r>
      <w:r w:rsidRPr="535A6015">
        <w:rPr>
          <w:sz w:val="24"/>
          <w:szCs w:val="24"/>
          <w:lang w:val="en-US"/>
        </w:rPr>
        <w:t xml:space="preserve"> </w:t>
      </w:r>
      <w:r w:rsidRPr="535A6015">
        <w:rPr>
          <w:b/>
          <w:bCs/>
          <w:sz w:val="24"/>
          <w:szCs w:val="24"/>
          <w:lang w:val="en-US"/>
        </w:rPr>
        <w:t xml:space="preserve">Supplementary Table </w:t>
      </w:r>
      <w:r w:rsidR="00E67697">
        <w:rPr>
          <w:b/>
          <w:bCs/>
          <w:sz w:val="24"/>
          <w:szCs w:val="24"/>
          <w:lang w:val="en-US"/>
        </w:rPr>
        <w:t>2</w:t>
      </w:r>
      <w:r w:rsidRPr="535A6015">
        <w:rPr>
          <w:sz w:val="24"/>
          <w:szCs w:val="24"/>
          <w:lang w:val="en-US"/>
        </w:rPr>
        <w:t xml:space="preserve">). </w:t>
      </w:r>
      <w:r w:rsidR="7A84742B" w:rsidRPr="7A84742B">
        <w:rPr>
          <w:sz w:val="24"/>
          <w:szCs w:val="24"/>
          <w:lang w:val="en-US"/>
        </w:rPr>
        <w:t xml:space="preserve">For </w:t>
      </w:r>
      <w:r w:rsidR="00B64285" w:rsidRPr="7A84742B">
        <w:rPr>
          <w:sz w:val="24"/>
          <w:szCs w:val="24"/>
          <w:lang w:val="en-US"/>
        </w:rPr>
        <w:t>most</w:t>
      </w:r>
      <w:r w:rsidR="7A84742B" w:rsidRPr="7A84742B">
        <w:rPr>
          <w:sz w:val="24"/>
          <w:szCs w:val="24"/>
          <w:lang w:val="en-US"/>
        </w:rPr>
        <w:t xml:space="preserve"> outcomes and patterns, shifts in younger age groups’ diets had greater adverse impacts compared to older age groups (</w:t>
      </w:r>
      <w:r w:rsidR="7A84742B" w:rsidRPr="00AA1098">
        <w:rPr>
          <w:b/>
          <w:bCs/>
          <w:sz w:val="24"/>
          <w:szCs w:val="24"/>
          <w:lang w:val="en-US"/>
        </w:rPr>
        <w:t xml:space="preserve">Supplementary </w:t>
      </w:r>
      <w:r w:rsidR="7A84742B" w:rsidRPr="7A84742B">
        <w:rPr>
          <w:b/>
          <w:bCs/>
          <w:sz w:val="24"/>
          <w:szCs w:val="24"/>
          <w:lang w:val="en-US"/>
        </w:rPr>
        <w:t xml:space="preserve">Figure </w:t>
      </w:r>
      <w:r w:rsidR="00163542">
        <w:rPr>
          <w:b/>
          <w:bCs/>
          <w:sz w:val="24"/>
          <w:szCs w:val="24"/>
          <w:lang w:val="en-US"/>
        </w:rPr>
        <w:t>1</w:t>
      </w:r>
      <w:r w:rsidR="7A84742B" w:rsidRPr="7A84742B">
        <w:rPr>
          <w:sz w:val="24"/>
          <w:szCs w:val="24"/>
          <w:lang w:val="en-US"/>
        </w:rPr>
        <w:t xml:space="preserve">). More detailed results are presented in the </w:t>
      </w:r>
      <w:r w:rsidR="7A84742B" w:rsidRPr="00F46064">
        <w:rPr>
          <w:b/>
          <w:bCs/>
          <w:sz w:val="24"/>
          <w:szCs w:val="24"/>
          <w:lang w:val="en-US"/>
        </w:rPr>
        <w:t>Supplementary Results</w:t>
      </w:r>
      <w:r w:rsidR="7A84742B" w:rsidRPr="7A84742B">
        <w:rPr>
          <w:sz w:val="24"/>
          <w:szCs w:val="24"/>
          <w:lang w:val="en-US"/>
        </w:rPr>
        <w:t>.</w:t>
      </w:r>
    </w:p>
    <w:p w14:paraId="6A76CD3D" w14:textId="352FB770" w:rsidR="7A84742B" w:rsidRDefault="7A84742B" w:rsidP="00F46064">
      <w:pPr>
        <w:pStyle w:val="Heading3"/>
        <w:rPr>
          <w:lang w:val="en-US"/>
        </w:rPr>
      </w:pPr>
      <w:r w:rsidRPr="7A84742B">
        <w:rPr>
          <w:lang w:val="en-US"/>
        </w:rPr>
        <w:t xml:space="preserve">Findings </w:t>
      </w:r>
      <w:r w:rsidR="0072235A">
        <w:rPr>
          <w:lang w:val="en-US"/>
        </w:rPr>
        <w:t>Associated with</w:t>
      </w:r>
      <w:r w:rsidRPr="7A84742B">
        <w:rPr>
          <w:lang w:val="en-US"/>
        </w:rPr>
        <w:t xml:space="preserve"> </w:t>
      </w:r>
      <w:r w:rsidR="00B64285">
        <w:rPr>
          <w:lang w:val="en-US"/>
        </w:rPr>
        <w:t>a</w:t>
      </w:r>
      <w:r w:rsidRPr="7A84742B">
        <w:rPr>
          <w:lang w:val="en-US"/>
        </w:rPr>
        <w:t xml:space="preserve"> </w:t>
      </w:r>
      <w:r w:rsidR="0072235A">
        <w:rPr>
          <w:lang w:val="en-US"/>
        </w:rPr>
        <w:t>1% S</w:t>
      </w:r>
      <w:r w:rsidRPr="7A84742B">
        <w:rPr>
          <w:lang w:val="en-US"/>
        </w:rPr>
        <w:t>hift</w:t>
      </w:r>
    </w:p>
    <w:p w14:paraId="64C55AC2" w14:textId="21047A4F" w:rsidR="7A84742B" w:rsidRDefault="7A84742B" w:rsidP="7A84742B">
      <w:pPr>
        <w:spacing w:before="240" w:after="240"/>
        <w:rPr>
          <w:sz w:val="24"/>
          <w:szCs w:val="24"/>
          <w:lang w:val="en-US"/>
        </w:rPr>
      </w:pPr>
      <w:r w:rsidRPr="7A84742B">
        <w:rPr>
          <w:sz w:val="24"/>
          <w:szCs w:val="24"/>
          <w:lang w:val="en-US"/>
        </w:rPr>
        <w:t xml:space="preserve">We estimate that approximately 2.52 million (1%) of US adults in 2018 were served by federal feeding programs (see </w:t>
      </w:r>
      <w:r w:rsidR="00F46064" w:rsidRPr="00536F55">
        <w:rPr>
          <w:b/>
          <w:bCs/>
          <w:sz w:val="24"/>
          <w:szCs w:val="24"/>
          <w:lang w:val="en-US"/>
        </w:rPr>
        <w:t>M</w:t>
      </w:r>
      <w:r w:rsidRPr="00536F55">
        <w:rPr>
          <w:b/>
          <w:bCs/>
          <w:sz w:val="24"/>
          <w:szCs w:val="24"/>
          <w:lang w:val="en-US"/>
        </w:rPr>
        <w:t>ethods</w:t>
      </w:r>
      <w:r w:rsidRPr="7A84742B">
        <w:rPr>
          <w:sz w:val="24"/>
          <w:szCs w:val="24"/>
          <w:lang w:val="en-US"/>
        </w:rPr>
        <w:t>).</w:t>
      </w:r>
      <w:r w:rsidR="00F46064">
        <w:rPr>
          <w:sz w:val="24"/>
          <w:szCs w:val="24"/>
          <w:lang w:val="en-US"/>
        </w:rPr>
        <w:t xml:space="preserve"> </w:t>
      </w:r>
      <w:r w:rsidRPr="7A84742B">
        <w:rPr>
          <w:sz w:val="24"/>
          <w:szCs w:val="24"/>
          <w:lang w:val="en-US"/>
        </w:rPr>
        <w:t>Shifting 1% of the US population to the HUS and MED patterns would lead to increases across all environmental, economic, and social outcomes (</w:t>
      </w:r>
      <w:r w:rsidRPr="7A84742B">
        <w:rPr>
          <w:b/>
          <w:bCs/>
          <w:sz w:val="24"/>
          <w:szCs w:val="24"/>
          <w:lang w:val="en-US"/>
        </w:rPr>
        <w:t>Table 4</w:t>
      </w:r>
      <w:r w:rsidRPr="7A84742B">
        <w:rPr>
          <w:sz w:val="24"/>
          <w:szCs w:val="24"/>
          <w:lang w:val="en-US"/>
        </w:rPr>
        <w:t>). Conversely, shifting to the VGN, VEG, and CDP patterns would lead to reductions in annual GHG emissions (</w:t>
      </w:r>
      <w:r w:rsidRPr="7A84742B">
        <w:rPr>
          <w:sz w:val="24"/>
          <w:szCs w:val="24"/>
        </w:rPr>
        <w:t>-2.59 million; -1.69 million; and -949,727 tonnes CO</w:t>
      </w:r>
      <w:r w:rsidRPr="7A84742B">
        <w:rPr>
          <w:sz w:val="24"/>
          <w:szCs w:val="24"/>
          <w:vertAlign w:val="subscript"/>
        </w:rPr>
        <w:t>2</w:t>
      </w:r>
      <w:r w:rsidRPr="7A84742B">
        <w:rPr>
          <w:sz w:val="24"/>
          <w:szCs w:val="24"/>
        </w:rPr>
        <w:t>-eq, respectively</w:t>
      </w:r>
      <w:r w:rsidRPr="7A84742B">
        <w:rPr>
          <w:sz w:val="24"/>
          <w:szCs w:val="24"/>
          <w:lang w:val="en-US"/>
        </w:rPr>
        <w:t xml:space="preserve">); this is equivalent to removing approximately 200,000 </w:t>
      </w:r>
      <w:r w:rsidR="00D13B5F">
        <w:rPr>
          <w:sz w:val="24"/>
          <w:szCs w:val="24"/>
          <w:lang w:val="en-US"/>
        </w:rPr>
        <w:t>to</w:t>
      </w:r>
      <w:r w:rsidRPr="7A84742B">
        <w:rPr>
          <w:sz w:val="24"/>
          <w:szCs w:val="24"/>
          <w:lang w:val="en-US"/>
        </w:rPr>
        <w:t xml:space="preserve"> 600,000 passenger vehicles from the road annually</w:t>
      </w:r>
      <w:r w:rsidR="00C21E2C">
        <w:rPr>
          <w:sz w:val="24"/>
          <w:szCs w:val="24"/>
          <w:lang w:val="en-US"/>
        </w:rPr>
        <w:fldChar w:fldCharType="begin"/>
      </w:r>
      <w:r w:rsidR="00376702">
        <w:rPr>
          <w:sz w:val="24"/>
          <w:szCs w:val="24"/>
          <w:lang w:val="en-US"/>
        </w:rPr>
        <w:instrText xml:space="preserve"> ADDIN ZOTERO_ITEM CSL_CITATION {"citationID":"WPFsQEis","properties":{"formattedCitation":"\\super 14\\nosupersub{}","plainCitation":"14","noteIndex":0},"citationItems":[{"id":2547,"uris":["http://zotero.org/groups/2544904/items/IMGVCCQX"],"itemData":{"id":2547,"type":"webpage","title":"Greenhouse Gas Equivalencies Calculator","URL":"https://www.epa.gov/energy/greenhouse-gas-equivalencies-calculator","author":[{"family":"U.S. Environmental Protection Agency","given":""}],"accessed":{"date-parts":[["2026",1,21]]},"issued":{"date-parts":[["2024"]]}}}],"schema":"https://github.com/citation-style-language/schema/raw/master/csl-citation.json"} </w:instrText>
      </w:r>
      <w:r w:rsidR="00C21E2C">
        <w:rPr>
          <w:sz w:val="24"/>
          <w:szCs w:val="24"/>
          <w:lang w:val="en-US"/>
        </w:rPr>
        <w:fldChar w:fldCharType="separate"/>
      </w:r>
      <w:r w:rsidR="001261C7" w:rsidRPr="001261C7">
        <w:rPr>
          <w:sz w:val="24"/>
          <w:szCs w:val="24"/>
          <w:vertAlign w:val="superscript"/>
          <w:lang w:val="en-US"/>
        </w:rPr>
        <w:t>14</w:t>
      </w:r>
      <w:r w:rsidR="00C21E2C">
        <w:rPr>
          <w:sz w:val="24"/>
          <w:szCs w:val="24"/>
          <w:lang w:val="en-US"/>
        </w:rPr>
        <w:fldChar w:fldCharType="end"/>
      </w:r>
      <w:r w:rsidRPr="7A84742B">
        <w:rPr>
          <w:sz w:val="24"/>
          <w:szCs w:val="24"/>
          <w:lang w:val="en-US"/>
        </w:rPr>
        <w:t>.  The VGN and VEG patterns would also lead to decreases in annual CED (-</w:t>
      </w:r>
      <w:r w:rsidRPr="7A84742B">
        <w:rPr>
          <w:sz w:val="24"/>
          <w:szCs w:val="24"/>
        </w:rPr>
        <w:t xml:space="preserve">10 and -5 billion MJ, </w:t>
      </w:r>
      <w:r w:rsidRPr="7A84742B">
        <w:rPr>
          <w:sz w:val="24"/>
          <w:szCs w:val="24"/>
        </w:rPr>
        <w:lastRenderedPageBreak/>
        <w:t>respectively</w:t>
      </w:r>
      <w:r w:rsidRPr="7A84742B">
        <w:rPr>
          <w:sz w:val="24"/>
          <w:szCs w:val="24"/>
          <w:lang w:val="en-US"/>
        </w:rPr>
        <w:t xml:space="preserve">); forced labor risk (-28 and -53 million </w:t>
      </w:r>
      <w:proofErr w:type="spellStart"/>
      <w:r w:rsidRPr="7A84742B">
        <w:rPr>
          <w:sz w:val="24"/>
          <w:szCs w:val="24"/>
          <w:lang w:val="en-US"/>
        </w:rPr>
        <w:t>mrh</w:t>
      </w:r>
      <w:proofErr w:type="spellEnd"/>
      <w:r w:rsidRPr="7A84742B">
        <w:rPr>
          <w:sz w:val="24"/>
          <w:szCs w:val="24"/>
          <w:lang w:val="en-US"/>
        </w:rPr>
        <w:t xml:space="preserve">-eq, respectively); and food cost (-5 and -2 billion USD, respectively). In contrast, shifting to the CDP pattern would lead to increases in annual CED (2 billion MJ), forced labor risk (20 million </w:t>
      </w:r>
      <w:proofErr w:type="spellStart"/>
      <w:r w:rsidRPr="7A84742B">
        <w:rPr>
          <w:sz w:val="24"/>
          <w:szCs w:val="24"/>
          <w:lang w:val="en-US"/>
        </w:rPr>
        <w:t>mrh</w:t>
      </w:r>
      <w:proofErr w:type="spellEnd"/>
      <w:r w:rsidRPr="7A84742B">
        <w:rPr>
          <w:sz w:val="24"/>
          <w:szCs w:val="24"/>
          <w:lang w:val="en-US"/>
        </w:rPr>
        <w:t>-eq), and food cost (2 billion USD).</w:t>
      </w:r>
      <w:r w:rsidR="002D1355">
        <w:rPr>
          <w:sz w:val="24"/>
          <w:szCs w:val="24"/>
          <w:lang w:val="en-US"/>
        </w:rPr>
        <w:t xml:space="preserve"> </w:t>
      </w:r>
    </w:p>
    <w:p w14:paraId="4BD47C27" w14:textId="64E46AE6" w:rsidR="002D1355" w:rsidRDefault="002D1355" w:rsidP="7A84742B">
      <w:pPr>
        <w:spacing w:before="240" w:after="240"/>
        <w:rPr>
          <w:sz w:val="24"/>
          <w:szCs w:val="24"/>
          <w:lang w:val="en-US"/>
        </w:rPr>
      </w:pPr>
      <w:r>
        <w:rPr>
          <w:sz w:val="24"/>
          <w:szCs w:val="24"/>
          <w:lang w:val="en-US"/>
        </w:rPr>
        <w:t>Shifting to any of the five patterns would lead to improvements in CMD mortality and cancer incidence. The CDP, VEG, and VGN patterns would lead to the most CMD deaths prevented (-3,786; -3,504; and -3,504, respectively) and cancer cases prevented (-832; -856; -777, respectively).</w:t>
      </w:r>
    </w:p>
    <w:p w14:paraId="65CC667B" w14:textId="77777777" w:rsidR="009761DC" w:rsidRDefault="00B64285">
      <w:pPr>
        <w:pStyle w:val="Heading2"/>
      </w:pPr>
      <w:bookmarkStart w:id="9" w:name="_rcfhaqic2hc3" w:colFirst="0" w:colLast="0"/>
      <w:bookmarkEnd w:id="9"/>
      <w:r>
        <w:t>Discussion</w:t>
      </w:r>
    </w:p>
    <w:p w14:paraId="6D846894" w14:textId="59FAC795" w:rsidR="009761DC" w:rsidRDefault="535A6015">
      <w:pPr>
        <w:spacing w:before="240" w:after="240"/>
        <w:rPr>
          <w:sz w:val="24"/>
          <w:szCs w:val="24"/>
        </w:rPr>
      </w:pPr>
      <w:r w:rsidRPr="535A6015">
        <w:rPr>
          <w:sz w:val="24"/>
          <w:szCs w:val="24"/>
        </w:rPr>
        <w:t>Using the US and specific indicators as an example, we demonstrate the impacts of shifting from current to recommended dietary patterns across all four d</w:t>
      </w:r>
      <w:r w:rsidR="00FB25B3">
        <w:rPr>
          <w:sz w:val="24"/>
          <w:szCs w:val="24"/>
        </w:rPr>
        <w:t>imensions</w:t>
      </w:r>
      <w:r w:rsidRPr="535A6015">
        <w:rPr>
          <w:sz w:val="24"/>
          <w:szCs w:val="24"/>
        </w:rPr>
        <w:t xml:space="preserve"> of sustainability. We begin to address a major gap in sustainable diet transitions research by including empirical impacts on food system workers—an integral component of the social dimension of sustainable diets</w:t>
      </w:r>
      <w:r>
        <w:fldChar w:fldCharType="begin"/>
      </w:r>
      <w:r>
        <w:instrText xml:space="preserve"> ADDIN ZOTERO_ITEM CSL_CITATION {"citationID":"U2pwwwqX","properties":{"formattedCitation":"\\super 6\\nosupersub{}","plainCitation":"6","noteIndex":0},"citationItems":[{"id":2024,"uris":["http://zotero.org/groups/2544904/items/6C74R8TL"],"itemData":{"id":2024,"type":"article-journal","abstract":"The social dimension of sustainable diets, which addresses the impacts of food value chains on people, animals and communities, is under-represented in the food systems field. We present a definition of the social dimension of sustainable diets, clarify its boundaries and propose corresponding outcomes. Three case studies highlight the connectivity of social outcomes with the health, environment and economic dimensions of sustainable diets. The continued development of social metrics, data and methods and the implementation of integrated solutions co-developed with affected communities are needed to transform systems and structures that perpetuate unjust and inequitable food systems outcomes.","container-title":"Nature Food","DOI":"10.1038/s43016-024-01048-0","ISSN":"2662-1355","issue":"10","journalAbbreviation":"Nature Food","page":"818-824","title":"Diets cannot be sustainable without ensuring the well-being of communities, workers and animals in food value chains","volume":"5","author":[{"family":"Blackstone","given":"Nicole Tichenor"},{"family":"Battaglia","given":"Kyra"},{"family":"Rodríguez-Huerta","given":"Edgar"},{"family":"Bell","given":"Brooke M."},{"family":"Decker Sparks","given":"Jessica L."},{"family":"Cash","given":"Sean B."},{"family":"Conrad","given":"Zach"},{"family":"Nikkhah","given":"Amin"},{"family":"Jackson","given":"Bethany"},{"family":"Matteson","given":"Julia"},{"family":"Gao","given":"Shijun"},{"family":"Fuller","given":"Kathy"},{"family":"Zhang","given":"Fang Fang"},{"family":"Webb","given":"Patrick"}],"issued":{"date-parts":[["2024",10,1]]}}}],"schema":"https://github.com/citation-style-language/schema/raw/master/csl-citation.json"} </w:instrText>
      </w:r>
      <w:r>
        <w:fldChar w:fldCharType="separate"/>
      </w:r>
      <w:r w:rsidRPr="535A6015">
        <w:rPr>
          <w:vertAlign w:val="superscript"/>
          <w:lang w:val="en-US"/>
        </w:rPr>
        <w:t>6</w:t>
      </w:r>
      <w:r>
        <w:fldChar w:fldCharType="end"/>
      </w:r>
      <w:r w:rsidRPr="535A6015">
        <w:rPr>
          <w:sz w:val="24"/>
          <w:szCs w:val="24"/>
        </w:rPr>
        <w:t xml:space="preserve">—in the same analysis as planetary, economic, and human health outcomes. </w:t>
      </w:r>
    </w:p>
    <w:p w14:paraId="0BACE530" w14:textId="577789A1" w:rsidR="009761DC" w:rsidRDefault="535A6015">
      <w:pPr>
        <w:spacing w:before="240" w:after="240"/>
      </w:pPr>
      <w:r w:rsidRPr="535A6015">
        <w:rPr>
          <w:sz w:val="24"/>
          <w:szCs w:val="24"/>
        </w:rPr>
        <w:t>Health improvements were seen by shifting to all recommended patterns at differing magnitudes based on underlying recommendations. Water scarcity was the only environmental outcome that increased across all patterns, reinforcing prior research of the water scarcity impacts of healthy diets in the US</w:t>
      </w:r>
      <w:r w:rsidRPr="535A6015">
        <w:rPr>
          <w:sz w:val="24"/>
          <w:szCs w:val="24"/>
        </w:rPr>
        <w:fldChar w:fldCharType="begin"/>
      </w:r>
      <w:r w:rsidR="001261C7">
        <w:rPr>
          <w:sz w:val="24"/>
          <w:szCs w:val="24"/>
        </w:rPr>
        <w:instrText xml:space="preserve"> ADDIN ZOTERO_ITEM CSL_CITATION {"citationID":"3qQbWsWr","properties":{"formattedCitation":"\\super 15,16\\nosupersub{}","plainCitation":"15,16","noteIndex":0},"citationItems":[{"id":2493,"uris":["http://zotero.org/groups/2544904/items/VVBGEF72"],"itemData":{"id":2493,"type":"article-journal","abstract":"Background\nA comparison of commonly used diet quality indexes (DQIs) and their association with multiple indicators of sustainability has not been performed, which limits policy action.\nObjectives\nTo evaluate the associations between 8 DQIs and 7 sustainability indicators in a nationally representative sample in the United States.\nMethods\nIn this cross-sectional analysis, dietary data from the National Health and Nutrition Examination Survey (2011–2018, n = 18,522 ≥20 y) were merged with data on greenhouse gas emissions (GHGE), cumulative energy demand (CED), water scarcity footprint (WSF), land, fertilizer nutrients, pesticides, and food prices from multiple publicly available databases. Diet quality was measured using the Healthy Eating Index-2020 (HEI-2020), Alternate Healthy Eating Index-2010 (aHEI-2010), Mediterranean Diet Score (Med), Alternate Mediterranean Diet Score (aMed), Healthful Plant-Based Diet Index (hPDI), Planetary Health Diet Index (PHDI) for the United States, Dietary Approaches to Stop Hypertension Index (DASH), and Nutrient-Rich Foods Index 9.3 (NRF9.3). The relationship between each DQI and sustainability indicator was assessed using linear regression.\nResults\nGreater scores on most or all DQIs were associated with lower daily per capita GHGE (β = −0.908 to −0.250 carbon dioxide equivalents per 1 unit increment in diet quality z-score), CED (β = −2.699 to 0.202 MJ), land (β = −0.002 to &lt;−0.001 ha), and fertilizer nutrients (β= −0.026 to 0.007 kg). By contrast, greater scores on most or all DQIs were associated with greater WSF (β = 343–649 L equivalents) and diet cost (β = 0.037–1.125 US$), and had mixed associations with pesticide use (β = −0.001 to &lt;−0.001 kg). Greater scores on aHEI-2010 and hPDI were associated with the greatest ratio of favorable-to-unfavorable sustainability outcomes (5:2 each), followed by PHDI (4:1), Med and aMed (4:2 each), HEI-2020 and DASH (3:2 each), and NRF9.3 (3:4).\nConclusions\nAll DQIs had sustainability trade-offs, but those that emphasized plant-based foods, rather than nutrients or animal-based foods, were associated with more favorable sustainability outcomes.","container-title":"The American Journal of Clinical Nutrition","DOI":"10.1016/j.ajcnut.2024.11.027","ISSN":"0002-9165","issue":"2","journalAbbreviation":"The American Journal of Clinical Nutrition","page":"315-323","title":"Are healthier diets more sustainable? A cross-sectional assessment of 8 diet quality indexes and 7 sustainability metrics","volume":"121","author":[{"family":"Conrad","given":"Zach"},{"family":"Thorne-Lyman","given":"Andrew L"},{"family":"Wu","given":"Songze"},{"family":"DiStaso","given":"Chloe"},{"family":"Korol","given":"Madison"},{"family":"Love","given":"David C"}],"issued":{"date-parts":[["2025",2,1]]}}},{"id":2494,"uris":["http://zotero.org/groups/2544904/items/ANEMRKFF"],"itemData":{"id":2494,"type":"article-journal","abstract":"The Mediterranean diet pattern has been consistently associated with health benefits but less is known about the association with environmental and economic sustainability in the United States (US). This information is needed to support sustainable policy agendas and provide consumers with evidence-based information needed to make informed food choices. This study fills this research gap by evaluating the environmental sustainability and diet cost associated with adherence to the Mediterranean diet pattern in the US.","container-title":"Nutrition Journal","DOI":"10.1186/s12937-024-01050-z","ISSN":"1475-2891","issue":"1","journalAbbreviation":"Nutrition Journal","page":"159","title":"Greater adherence to the Mediterranean diet pattern in the United States is associated with sustainability trade-offs","volume":"23","author":[{"family":"Conrad","given":"Zach"},{"family":"Korol","given":"Madison"},{"family":"DiStaso","given":"Chloe"},{"family":"Wu","given":"Songze"}],"issued":{"date-parts":[["2024",12,20]]}}}],"schema":"https://github.com/citation-style-language/schema/raw/master/csl-citation.json"} </w:instrText>
      </w:r>
      <w:r w:rsidRPr="535A6015">
        <w:rPr>
          <w:sz w:val="24"/>
          <w:szCs w:val="24"/>
        </w:rPr>
        <w:fldChar w:fldCharType="separate"/>
      </w:r>
      <w:r w:rsidR="001261C7" w:rsidRPr="001261C7">
        <w:rPr>
          <w:sz w:val="24"/>
          <w:szCs w:val="24"/>
          <w:vertAlign w:val="superscript"/>
          <w:lang w:val="en-US"/>
        </w:rPr>
        <w:t>15,16</w:t>
      </w:r>
      <w:r w:rsidRPr="535A6015">
        <w:rPr>
          <w:sz w:val="24"/>
          <w:szCs w:val="24"/>
        </w:rPr>
        <w:fldChar w:fldCharType="end"/>
      </w:r>
      <w:r w:rsidRPr="535A6015">
        <w:rPr>
          <w:sz w:val="24"/>
          <w:szCs w:val="24"/>
        </w:rPr>
        <w:t>. In addition to water scarcity, further environmental burdens were created by shifting to the HUS and MED patterns, whereas environmental benefits were seen by shifting to the CDP, VEG, and VGN patterns. When shifting to the VGN and VEG patterns, food cost and forced labor risk decreased, whereas shifting to the CDP, HUS, and MED patterns led to increased cost and risk. These findings add nuance to recent US research that found that increasing adherence to several healthy diets decreased GHGs, while increasing water scarcity and diet costs</w:t>
      </w:r>
      <w:r w:rsidRPr="535A6015">
        <w:rPr>
          <w:sz w:val="24"/>
          <w:szCs w:val="24"/>
        </w:rPr>
        <w:fldChar w:fldCharType="begin"/>
      </w:r>
      <w:r w:rsidR="001261C7">
        <w:rPr>
          <w:sz w:val="24"/>
          <w:szCs w:val="24"/>
        </w:rPr>
        <w:instrText xml:space="preserve"> ADDIN ZOTERO_ITEM CSL_CITATION {"citationID":"SdESSVRF","properties":{"formattedCitation":"\\super 15\\nosupersub{}","plainCitation":"15","noteIndex":0},"citationItems":[{"id":2493,"uris":["http://zotero.org/groups/2544904/items/VVBGEF72"],"itemData":{"id":2493,"type":"article-journal","abstract":"Background\nA comparison of commonly used diet quality indexes (DQIs) and their association with multiple indicators of sustainability has not been performed, which limits policy action.\nObjectives\nTo evaluate the associations between 8 DQIs and 7 sustainability indicators in a nationally representative sample in the United States.\nMethods\nIn this cross-sectional analysis, dietary data from the National Health and Nutrition Examination Survey (2011–2018, n = 18,522 ≥20 y) were merged with data on greenhouse gas emissions (GHGE), cumulative energy demand (CED), water scarcity footprint (WSF), land, fertilizer nutrients, pesticides, and food prices from multiple publicly available databases. Diet quality was measured using the Healthy Eating Index-2020 (HEI-2020), Alternate Healthy Eating Index-2010 (aHEI-2010), Mediterranean Diet Score (Med), Alternate Mediterranean Diet Score (aMed), Healthful Plant-Based Diet Index (hPDI), Planetary Health Diet Index (PHDI) for the United States, Dietary Approaches to Stop Hypertension Index (DASH), and Nutrient-Rich Foods Index 9.3 (NRF9.3). The relationship between each DQI and sustainability indicator was assessed using linear regression.\nResults\nGreater scores on most or all DQIs were associated with lower daily per capita GHGE (β = −0.908 to −0.250 carbon dioxide equivalents per 1 unit increment in diet quality z-score), CED (β = −2.699 to 0.202 MJ), land (β = −0.002 to &lt;−0.001 ha), and fertilizer nutrients (β= −0.026 to 0.007 kg). By contrast, greater scores on most or all DQIs were associated with greater WSF (β = 343–649 L equivalents) and diet cost (β = 0.037–1.125 US$), and had mixed associations with pesticide use (β = −0.001 to &lt;−0.001 kg). Greater scores on aHEI-2010 and hPDI were associated with the greatest ratio of favorable-to-unfavorable sustainability outcomes (5:2 each), followed by PHDI (4:1), Med and aMed (4:2 each), HEI-2020 and DASH (3:2 each), and NRF9.3 (3:4).\nConclusions\nAll DQIs had sustainability trade-offs, but those that emphasized plant-based foods, rather than nutrients or animal-based foods, were associated with more favorable sustainability outcomes.","container-title":"The American Journal of Clinical Nutrition","DOI":"10.1016/j.ajcnut.2024.11.027","ISSN":"0002-9165","issue":"2","journalAbbreviation":"The American Journal of Clinical Nutrition","page":"315-323","title":"Are healthier diets more sustainable? A cross-sectional assessment of 8 diet quality indexes and 7 sustainability metrics","volume":"121","author":[{"family":"Conrad","given":"Zach"},{"family":"Thorne-Lyman","given":"Andrew L"},{"family":"Wu","given":"Songze"},{"family":"DiStaso","given":"Chloe"},{"family":"Korol","given":"Madison"},{"family":"Love","given":"David C"}],"issued":{"date-parts":[["2025",2,1]]}}}],"schema":"https://github.com/citation-style-language/schema/raw/master/csl-citation.json"} </w:instrText>
      </w:r>
      <w:r w:rsidRPr="535A6015">
        <w:rPr>
          <w:sz w:val="24"/>
          <w:szCs w:val="24"/>
        </w:rPr>
        <w:fldChar w:fldCharType="separate"/>
      </w:r>
      <w:r w:rsidR="001261C7" w:rsidRPr="001261C7">
        <w:rPr>
          <w:sz w:val="24"/>
          <w:szCs w:val="24"/>
          <w:vertAlign w:val="superscript"/>
          <w:lang w:val="en-US"/>
        </w:rPr>
        <w:t>15</w:t>
      </w:r>
      <w:r w:rsidRPr="535A6015">
        <w:rPr>
          <w:sz w:val="24"/>
          <w:szCs w:val="24"/>
        </w:rPr>
        <w:fldChar w:fldCharType="end"/>
      </w:r>
      <w:r w:rsidRPr="535A6015">
        <w:rPr>
          <w:sz w:val="24"/>
          <w:szCs w:val="24"/>
        </w:rPr>
        <w:t>. Our results align with recent US research demonstrating that plant-based diets have low carbon footprints and costs</w:t>
      </w:r>
      <w:r w:rsidRPr="535A6015">
        <w:rPr>
          <w:sz w:val="24"/>
          <w:szCs w:val="24"/>
        </w:rPr>
        <w:fldChar w:fldCharType="begin"/>
      </w:r>
      <w:r w:rsidR="001261C7">
        <w:rPr>
          <w:sz w:val="24"/>
          <w:szCs w:val="24"/>
        </w:rPr>
        <w:instrText xml:space="preserve"> ADDIN ZOTERO_ITEM CSL_CITATION {"citationID":"DaVeOakp","properties":{"formattedCitation":"\\super 17,18\\nosupersub{}","plainCitation":"17,18","noteIndex":0},"citationItems":[{"id":1176,"uris":["http://zotero.org/groups/2544904/items/RRXDVQVP"],"itemData":{"id":1176,"type":"article-journal","abstract":"Background\nMajor policy agendas are calling for accelerated investment in research that addresses the impact of diet patterns on multiple domains of sustainability.\nObjectives\nTo evaluate the comparative greenhouse gas emissions, diet cost, and diet quality of plant-based, low-grain, restricted carbohydrate, low-fat, and time-restricted diet patterns on a daily per capita basis.\nMethods\nDietary data from the National Health and Nutrition Examination Survey (2013–2016, n = 4025) were merged with data on greenhouse gas emissions (GHGEs) and food prices from multiple databases. The Healthy Eating Index-2015 was used to measure diet quality.\nResults\nThe plant-based diet pattern had the lowest GHGEs [3.5 kg carbon dioxide equivalent (CO2eq); 95% confidence interval (CI): 3.3, 3.8 kg CO2eq] and among the lowest diet cost ($11.51; 95% CI: $10.67, $12.41), but diet quality (45.8; 95% CI: 43.3, 48.5) was similar (P &gt; 0.005) to most other diet patterns. All of the sustainability impacts of the low-grain diet pattern were intermediate. The restricted carbohydrate diet pattern had the highest diet cost ($18.46; 95% CI: $17.80, $19.13) but intermediate diet quality (46.8; 95% CI: 45.7, 47.9) and moderate-to-high GHGEs (5.7 kg CO2eq; 95% CI: 5.4, 5.9 kg CO2eq). The low-fat diet pattern had the highest diet quality (52.0; 95% CI: 50.8, 53.1) and intermediate GHGEs (4.4 kg CO2eq; 95% CI: 4.1, 4.6 kg CO2eq) and diet cost ($14.53; 95% CI: $13.73, $15.38). The time-restricted diet pattern had among the lowest diet quality score (42.6; 95% CI: 40.8, 44.6), had GHGEs similar to most other diet patterns (4.6 kg CO2eq; 95% CI: 4.2, 5.0 kg CO2eq), and low-to-moderate diet cost ($12.34; 95% CI: $11.38, $13.40).\nConclusions\nMost diet patterns are associated with sustainability trade-offs. The nature of these trade-offs can help inform discussions on food and nutrition policy in the United States, including the National Strategy on Hunger, Nutrition, and Health, and future Dietary Guidelines for Americans.","container-title":"The American Journal of Clinical Nutrition","DOI":"10.1016/j.ajcnut.2023.04.018","ISSN":"0002-9165","issue":"6","journalAbbreviation":"The American Journal of Clinical Nutrition","page":"1186-1194","source":"ScienceDirect","title":"Greenhouse gas emissions, cost, and diet quality of specific diet patterns in the United States","volume":"117","author":[{"family":"Conrad","given":"Zach"},{"family":"Drewnowski","given":"Adam"},{"family":"Belury","given":"Martha A."},{"family":"Love","given":"David C."}],"issued":{"date-parts":[["2023",6,1]]}}},{"id":2495,"uris":["http://zotero.org/groups/2544904/items/3WG634CU"],"itemData":{"id":2495,"type":"article-journal","abstract":"Background\nCarbon footprints of vegetarian, pescatarian, and other popular diets have been studied previously, but mostly as idealized versions modeled to meet dietary recommendations. Less is known about the footprints of popular diets as they are consumed by US adults, and thus the potential trade-offs with diet quality for free-living individuals.\nObjectives\nThis study estimated the carbon footprint and diet quality of popular diets as selected by a nationally representative sample of US consumers, including the recently trending keto- and paleo-style diets.\nMethods\nThe 2005–2010 NHANES 24-h recall data were used to categorize individual adult diets (n = 16,412) into 6 types: vegan, vegetarian, pescatarian, paleo, keto, and all other diets, referred to here as omnivore diets. Average daily greenhouse gas emissions in kilograms of carbon dioxide equivalents per 1000 kcal (kg CO2-eq/1000 kcal) were calculated for each diet by matching our previously developed database to NHANES individual diet data. Diet quality was determined using the Healthy Eating Index (HEI) and the Alternate Healthy Eating Index. Survey-weighted ordinary least-squares regression was used to assess mean differences in diets.\nResults\nThe average carbon footprints of vegan (0.69 ± 0.05 kg CO2-eq/1000 kcal) and vegetarian (1.16 ± 0.02) diets were lower (P &lt; 0.05) than those of the pescatarian (1.66 ± 0.04), omnivore (2.23 ± 0.01), paleo (2.62 ± 0.33), or keto (2.91 ± 0.27) diets. Mean HEI scores were highest for pescatarian diets (58.76 ± 0.79) and higher (P &lt; 0.05) for vegetarian (51.89 ± 0.74) than for omnivore (48.92 ± 0.33) or keto (43.69 ± 1.61) diets.\nConclusions\nOur results highlight the nuances when evaluating the nutritional quality of diets and their carbon footprints. On average, pescatarian diets may be the healthiest, but plant-based diets have lower carbon footprints than other popular diets, including keto- and paleo-style diets.","container-title":"The American Journal of Clinical Nutrition","DOI":"10.1016/j.ajcnut.2023.01.009","ISSN":"0002-9165","issue":"4","journalAbbreviation":"The American Journal of Clinical Nutrition","page":"701-708","title":"Popular diets as selected by adults in the United States show wide variation in carbon footprints and diet quality","volume":"117","author":[{"family":"O’Malley","given":"Keelia"},{"family":"Willits-Smith","given":"Amelia"},{"family":"Rose","given":"Donald"}],"issued":{"date-parts":[["2023",4,1]]}}}],"schema":"https://github.com/citation-style-language/schema/raw/master/csl-citation.json"} </w:instrText>
      </w:r>
      <w:r w:rsidRPr="535A6015">
        <w:rPr>
          <w:sz w:val="24"/>
          <w:szCs w:val="24"/>
        </w:rPr>
        <w:fldChar w:fldCharType="separate"/>
      </w:r>
      <w:r w:rsidR="001261C7" w:rsidRPr="001261C7">
        <w:rPr>
          <w:sz w:val="24"/>
          <w:szCs w:val="24"/>
          <w:vertAlign w:val="superscript"/>
          <w:lang w:val="en-US"/>
        </w:rPr>
        <w:t>17,18</w:t>
      </w:r>
      <w:r w:rsidRPr="535A6015">
        <w:rPr>
          <w:sz w:val="24"/>
          <w:szCs w:val="24"/>
        </w:rPr>
        <w:fldChar w:fldCharType="end"/>
      </w:r>
      <w:r w:rsidRPr="535A6015">
        <w:rPr>
          <w:sz w:val="24"/>
          <w:szCs w:val="24"/>
        </w:rPr>
        <w:t xml:space="preserve"> and that vegan, vegetarian, and flexitarian diets best optimize planetary and human health outcomes</w:t>
      </w:r>
      <w:r>
        <w:fldChar w:fldCharType="begin"/>
      </w:r>
      <w:r w:rsidR="001261C7">
        <w:instrText xml:space="preserve"> ADDIN ZOTERO_ITEM CSL_CITATION {"citationID":"I6mIeJad","properties":{"formattedCitation":"\\super 19\\nosupersub{}","plainCitation":"19","noteIndex":0},"citationItems":[{"id":2023,"uris":["http://zotero.org/groups/2544904/items/G7V844TS"],"itemData":{"id":2023,"type":"article-journal","abstract":"Progress towards eliminating hunger and promoting sustainable diets is lagging, with food systems damaging ecosystems and over 700 million people undernourished. Here we develop a linear programming model that identifies food combinations that satisfy both environmental and nutritional constraints. Using US-specific data, the model considers the environmental and nutritional characteristics of more than 2,500 food items consumed in the USA, optimizing diets based on the healthy life gained from the Health Nutritional Index. Aligned with the Paris Agreement’s 1.5 °C target, various diets are found to offer up to 700 min of healthy life gained per week, while reducing climate impacts by a factor of seven. Vegan, vegetarian and flexitarian diets that limit meat consumption to 255 g per week (pork and poultry) best met environmental and nutritional constraints. Grains, legumes and nuts were the primary protein sources. These diets provide a range of specific options for consumers and actionable targets for policy recommendations.","container-title":"Nature Food","DOI":"10.1038/s43016-025-01133-y","ISSN":"2662-1355","issue":"5","journalAbbreviation":"Nature Food","page":"466-477","title":"Diets can be consistent with planetary limits and health targets at the individual level","volume":"6","author":[{"family":"Gebara","given":"Caroline H."},{"family":"Berthet","given":"Etienne"},{"family":"Vandenabeele","given":"Madeleine I. D."},{"family":"Jolliet","given":"Olivier"},{"family":"Laurent","given":"Alexis"}],"issued":{"date-parts":[["2025",5,1]]}}}],"schema":"https://github.com/citation-style-language/schema/raw/master/csl-citation.json"} </w:instrText>
      </w:r>
      <w:r>
        <w:fldChar w:fldCharType="separate"/>
      </w:r>
      <w:r w:rsidR="001261C7" w:rsidRPr="001261C7">
        <w:rPr>
          <w:szCs w:val="24"/>
          <w:vertAlign w:val="superscript"/>
          <w:lang w:val="en-US"/>
        </w:rPr>
        <w:t>19</w:t>
      </w:r>
      <w:r>
        <w:fldChar w:fldCharType="end"/>
      </w:r>
      <w:r>
        <w:t>.</w:t>
      </w:r>
    </w:p>
    <w:p w14:paraId="361F6B58" w14:textId="19251003" w:rsidR="001D10C3" w:rsidRDefault="00B64285">
      <w:pPr>
        <w:spacing w:before="240" w:after="240"/>
        <w:rPr>
          <w:sz w:val="24"/>
          <w:szCs w:val="24"/>
        </w:rPr>
      </w:pPr>
      <w:r>
        <w:rPr>
          <w:sz w:val="24"/>
          <w:szCs w:val="24"/>
        </w:rPr>
        <w:t xml:space="preserve">The </w:t>
      </w:r>
      <w:r w:rsidR="00FB25B3">
        <w:rPr>
          <w:sz w:val="24"/>
          <w:szCs w:val="24"/>
        </w:rPr>
        <w:t>DGAs</w:t>
      </w:r>
      <w:r>
        <w:rPr>
          <w:sz w:val="24"/>
          <w:szCs w:val="24"/>
        </w:rPr>
        <w:t xml:space="preserve"> are a cornerstone of US food policy, guiding consumer education, industry action, and public procurement. Given our findings, the DGAs should place greater emphasis on plant-forward patterns, which consistently performed well across all d</w:t>
      </w:r>
      <w:r w:rsidR="00FB25B3">
        <w:rPr>
          <w:sz w:val="24"/>
          <w:szCs w:val="24"/>
        </w:rPr>
        <w:t>imensions</w:t>
      </w:r>
      <w:r>
        <w:rPr>
          <w:sz w:val="24"/>
          <w:szCs w:val="24"/>
        </w:rPr>
        <w:t xml:space="preserve"> and most outcomes; the reintroduction of the VGN pattern may be warranted in future guidelines. This suggestion is supported by the 2025 Dietary Guidelines Advisory Committee, which emphasized the important role of legumes for health promotion in its scientific report</w:t>
      </w:r>
      <w:r>
        <w:fldChar w:fldCharType="begin"/>
      </w:r>
      <w:r w:rsidR="001261C7">
        <w:instrText xml:space="preserve"> ADDIN ZOTERO_ITEM CSL_CITATION {"citationID":"hsXMWTnj","properties":{"formattedCitation":"\\super 20\\nosupersub{}","plainCitation":"20","noteIndex":0},"citationItems":[{"id":2025,"uris":["http://zotero.org/groups/2544904/items/YENT4M5L"],"itemData":{"id":2025,"type":"report","publisher":"U.S. Department of Health and Human Services","title":"Scientific Report of the 2025 Dietary Guidelines Advisory Committee: Advisory Report to the Secretary of Health and Human Services and the Secretary of Agriculture","URL":"https://doi.org/10.52570/DGAC2025","author":[{"literal":"2025 Dietary Guidelines Advisory Committee"}],"issued":{"date-parts":[["2024"]]}}}],"schema":"https://github.com/citation-style-language/schema/raw/master/csl-citation.json"} </w:instrText>
      </w:r>
      <w:r>
        <w:fldChar w:fldCharType="separate"/>
      </w:r>
      <w:r w:rsidR="001261C7" w:rsidRPr="001261C7">
        <w:rPr>
          <w:szCs w:val="24"/>
          <w:vertAlign w:val="superscript"/>
          <w:lang w:val="en-US"/>
        </w:rPr>
        <w:t>20</w:t>
      </w:r>
      <w:r>
        <w:fldChar w:fldCharType="end"/>
      </w:r>
      <w:r>
        <w:rPr>
          <w:sz w:val="24"/>
          <w:szCs w:val="24"/>
        </w:rPr>
        <w:t>.</w:t>
      </w:r>
      <w:r w:rsidR="001D10C3">
        <w:rPr>
          <w:sz w:val="24"/>
          <w:szCs w:val="24"/>
        </w:rPr>
        <w:t xml:space="preserve"> The recently published 2025-2030 DGA</w:t>
      </w:r>
      <w:r w:rsidR="00B11E0F">
        <w:rPr>
          <w:sz w:val="24"/>
          <w:szCs w:val="24"/>
        </w:rPr>
        <w:t xml:space="preserve">, </w:t>
      </w:r>
      <w:r w:rsidR="00B11E0F">
        <w:rPr>
          <w:sz w:val="24"/>
          <w:szCs w:val="24"/>
        </w:rPr>
        <w:lastRenderedPageBreak/>
        <w:t>however,</w:t>
      </w:r>
      <w:r w:rsidR="001D10C3">
        <w:rPr>
          <w:sz w:val="24"/>
          <w:szCs w:val="24"/>
        </w:rPr>
        <w:t xml:space="preserve"> did not adopt this </w:t>
      </w:r>
      <w:r w:rsidR="00B11E0F">
        <w:rPr>
          <w:sz w:val="24"/>
          <w:szCs w:val="24"/>
        </w:rPr>
        <w:t>stance</w:t>
      </w:r>
      <w:r w:rsidR="001D10C3">
        <w:rPr>
          <w:sz w:val="24"/>
          <w:szCs w:val="24"/>
        </w:rPr>
        <w:t xml:space="preserve">, instead </w:t>
      </w:r>
      <w:r w:rsidR="00B11E0F">
        <w:rPr>
          <w:sz w:val="24"/>
          <w:szCs w:val="24"/>
        </w:rPr>
        <w:t>prioritizing animal-based sources of protein both in its narrative and new food guide pyramid</w:t>
      </w:r>
      <w:r w:rsidR="00C21E2C">
        <w:rPr>
          <w:sz w:val="24"/>
          <w:szCs w:val="24"/>
        </w:rPr>
        <w:fldChar w:fldCharType="begin"/>
      </w:r>
      <w:r w:rsidR="001261C7">
        <w:rPr>
          <w:sz w:val="24"/>
          <w:szCs w:val="24"/>
        </w:rPr>
        <w:instrText xml:space="preserve"> ADDIN ZOTERO_ITEM CSL_CITATION {"citationID":"gZY9v4C0","properties":{"formattedCitation":"\\super 21\\nosupersub{}","plainCitation":"21","noteIndex":0},"citationItems":[{"id":2549,"uris":["http://zotero.org/groups/2544904/items/VMPEPGTN"],"itemData":{"id":2549,"type":"report","title":"Dietary Guidelines for Americans, 2025-2030","URL":"https://realfood.gov/","author":[{"family":"U.S. Department of Agriculture","given":""},{"family":"U.S. Department of Health and Human Services","given":""}],"accessed":{"date-parts":[["2026",1,28]]}}}],"schema":"https://github.com/citation-style-language/schema/raw/master/csl-citation.json"} </w:instrText>
      </w:r>
      <w:r w:rsidR="00C21E2C">
        <w:rPr>
          <w:sz w:val="24"/>
          <w:szCs w:val="24"/>
        </w:rPr>
        <w:fldChar w:fldCharType="separate"/>
      </w:r>
      <w:r w:rsidR="001261C7" w:rsidRPr="001261C7">
        <w:rPr>
          <w:sz w:val="24"/>
          <w:szCs w:val="24"/>
          <w:vertAlign w:val="superscript"/>
          <w:lang w:val="en-US"/>
        </w:rPr>
        <w:t>21</w:t>
      </w:r>
      <w:r w:rsidR="00C21E2C">
        <w:rPr>
          <w:sz w:val="24"/>
          <w:szCs w:val="24"/>
        </w:rPr>
        <w:fldChar w:fldCharType="end"/>
      </w:r>
      <w:r w:rsidR="00B11E0F">
        <w:rPr>
          <w:sz w:val="24"/>
          <w:szCs w:val="24"/>
        </w:rPr>
        <w:t xml:space="preserve">. </w:t>
      </w:r>
    </w:p>
    <w:p w14:paraId="10A7FCF5" w14:textId="2D7862E9" w:rsidR="009761DC" w:rsidRDefault="00B11E0F" w:rsidP="535A6015">
      <w:pPr>
        <w:spacing w:before="240" w:after="240"/>
        <w:rPr>
          <w:sz w:val="24"/>
          <w:szCs w:val="24"/>
          <w:lang w:val="en-US"/>
        </w:rPr>
      </w:pPr>
      <w:r>
        <w:rPr>
          <w:sz w:val="24"/>
          <w:szCs w:val="24"/>
        </w:rPr>
        <w:t>While our results point to</w:t>
      </w:r>
      <w:r w:rsidR="00C606D3">
        <w:rPr>
          <w:sz w:val="24"/>
          <w:szCs w:val="24"/>
        </w:rPr>
        <w:t xml:space="preserve"> some</w:t>
      </w:r>
      <w:r>
        <w:rPr>
          <w:sz w:val="24"/>
          <w:szCs w:val="24"/>
        </w:rPr>
        <w:t xml:space="preserve"> co-benefits of </w:t>
      </w:r>
      <w:r w:rsidR="00C606D3">
        <w:rPr>
          <w:sz w:val="24"/>
          <w:szCs w:val="24"/>
        </w:rPr>
        <w:t xml:space="preserve">recommending </w:t>
      </w:r>
      <w:r>
        <w:rPr>
          <w:sz w:val="24"/>
          <w:szCs w:val="24"/>
        </w:rPr>
        <w:t>plant-forward patterns, feasibility and potential tradeoffs must be considered. Widespread adoption of the VEG and VGN patterns may present social and cultural challenges, especially in populations where animal-sourced foods are central to traditional food practices</w:t>
      </w:r>
      <w:r>
        <w:fldChar w:fldCharType="begin"/>
      </w:r>
      <w:r w:rsidR="001261C7">
        <w:instrText xml:space="preserve"> ADDIN ZOTERO_ITEM CSL_CITATION {"citationID":"zihsyQOc","properties":{"formattedCitation":"\\super 22\\nosupersub{}","plainCitation":"22","noteIndex":0},"citationItems":[{"id":2026,"uris":["http://zotero.org/groups/2544904/items/TMSTYYES"],"itemData":{"id":2026,"type":"article-journal","abstract":"Food choices and dietary behaviors are inherently complex and influenced by numerous interconnected factors including individual preferences such as taste, meal timing, and social interactions, alongside external elements like affordability, cultural norms, marketing, and policy environments. The physical contexts of food consumption - homes, schools, workplaces, and neighborhoods- further shape these behaviors, as do societal expectations and generational food literacy. Underpinning these dynamics are food systems, which are influenced by health, ethical, and sustainability considerations throughout the food production and consumption continuum. Cultural influences, encompassing traditions, rituals, and shared beliefs, play a pivotal role in shaping dietary practices. Distinctions between “cultural food” and “food culture” illustrate the deep integration of cuisine within identity and daily life. Historical events, globalization, and modernization have reshaped food traditions, leading to the adoption of new eating patterns and the erosion of others. Religion, socioeconomic status, and social networks also critically impact dietary behaviors, while contemporary challenges such as the nutrition transition and fast-food culture contribute to rising chronic disease burdens. Addressing these issues requires culturally tailored interventions and a focus on food environments, integrating modern tools like social media to promote healthier, community-oriented behaviors while recognizing the social and emotional roles of food.","container-title":"Progress in Cardiovascular Diseases","DOI":"10.1016/j.pcad.2025.02.003","ISSN":"0033-0620","page":"22-26","title":"Cultural influences on dietary choices","volume":"90","author":[{"family":"Jayasinghe","given":"Sisitha"},{"family":"Byrne","given":"Nuala M."},{"family":"Hills","given":"Andrew P."}],"issued":{"date-parts":[["2025",2,6]]}}}],"schema":"https://github.com/citation-style-language/schema/raw/master/csl-citation.json"} </w:instrText>
      </w:r>
      <w:r>
        <w:fldChar w:fldCharType="separate"/>
      </w:r>
      <w:r w:rsidR="001261C7" w:rsidRPr="001261C7">
        <w:rPr>
          <w:szCs w:val="24"/>
          <w:vertAlign w:val="superscript"/>
          <w:lang w:val="en-US"/>
        </w:rPr>
        <w:t>22</w:t>
      </w:r>
      <w:r>
        <w:fldChar w:fldCharType="end"/>
      </w:r>
      <w:r>
        <w:rPr>
          <w:sz w:val="24"/>
          <w:szCs w:val="24"/>
        </w:rPr>
        <w:t>. Additionally, adoption of these patterns may require careful planning to ensure adequate intake of essential nutrients, such as vitamin B12, omega-3 fatty acids, iron</w:t>
      </w:r>
      <w:r w:rsidR="00FB25B3">
        <w:rPr>
          <w:sz w:val="24"/>
          <w:szCs w:val="24"/>
        </w:rPr>
        <w:t>,</w:t>
      </w:r>
      <w:r>
        <w:rPr>
          <w:sz w:val="24"/>
          <w:szCs w:val="24"/>
        </w:rPr>
        <w:t xml:space="preserve"> and zinc, especially for vulnerable groups</w:t>
      </w:r>
      <w:r>
        <w:fldChar w:fldCharType="begin"/>
      </w:r>
      <w:r w:rsidR="001261C7">
        <w:instrText xml:space="preserve"> ADDIN ZOTERO_ITEM CSL_CITATION {"citationID":"F8PkmYWT","properties":{"formattedCitation":"\\super 23\\nosupersub{}","plainCitation":"23","noteIndex":0},"citationItems":[{"id":2038,"uris":["http://zotero.org/groups/2544904/items/SFLT3U7B"],"itemData":{"id":2038,"type":"article-journal","abstract":"ABSTRACT\nIron and zinc are currently the trace minerals of greatest concern when considering the nutritional value of vegetarian diets. With elimination of meat and increased intake of phytate-containing legumes and whole grains, the absorption of both iron and zinc is lower with vegetarian than with nonvegetarian, diets. The health consequences of lower iron and zinc bioavailability are not clear, especially in industrialized countries with abundant, varied food supplies, where nutrition and health research has generally supported recommendations to reduce meat and increase legume and whole-grain consumption. Although it is clear that vegetarians have lower iron stores, adverse health effects from lower iron and zinc absorption have not been demonstrated with varied vegetarian diets in developed countries, and moderately lower iron stores have even been hypothesized to reduce the risk of chronic diseases. Premenopausal women cannot easily achieve recommended iron intakes, as modified for vegetarians, with foods alone; however, the benefit of routine iron supplementation has not been demonstrated. It may be prudent to monitor the hemoglobin of vegetarian children and women of childbearing age. Improved assessment methods are required to determine whether vegetarians are at risk of zinc deficiency. In contrast with iron and zinc, elements such as copper appear to be adequately provided by vegetarian diets. Although the iron and zinc deficiencies commonly associated with plant-based diets in impoverished nations are not associated with vegetarian diets in wealthier countries, these nutrients warrant attention as nutritional assessment methods become more sensitive and plant-based diets receive greater emphasis.","container-title":"The American Journal of Clinical Nutrition","DOI":"10.1093/ajcn/78.3.633S","ISSN":"0002-9165","issue":"3","journalAbbreviation":"The American Journal of Clinical Nutrition","page":"633S-639S","title":"Bioavailability of iron, zinc, and other trace minerals from vegetarian diets","volume":"78","author":[{"family":"Hunt","given":"Janet R"}],"issued":{"date-parts":[["2003",9,1]]}}}],"schema":"https://github.com/citation-style-language/schema/raw/master/csl-citation.json"} </w:instrText>
      </w:r>
      <w:r>
        <w:fldChar w:fldCharType="separate"/>
      </w:r>
      <w:r w:rsidR="001261C7" w:rsidRPr="001261C7">
        <w:rPr>
          <w:szCs w:val="24"/>
          <w:vertAlign w:val="superscript"/>
          <w:lang w:val="en-US"/>
        </w:rPr>
        <w:t>23</w:t>
      </w:r>
      <w:r>
        <w:fldChar w:fldCharType="end"/>
      </w:r>
      <w:r>
        <w:rPr>
          <w:sz w:val="24"/>
          <w:szCs w:val="24"/>
        </w:rPr>
        <w:t>.</w:t>
      </w:r>
      <w:r>
        <w:rPr>
          <w:sz w:val="24"/>
          <w:szCs w:val="24"/>
          <w:lang w:val="en-US"/>
        </w:rPr>
        <w:t xml:space="preserve"> </w:t>
      </w:r>
      <w:r w:rsidR="535A6015" w:rsidRPr="535A6015">
        <w:rPr>
          <w:sz w:val="24"/>
          <w:szCs w:val="24"/>
          <w:lang w:val="en-US"/>
        </w:rPr>
        <w:t>Among the patterns that include meat (HUS, MED, and CDP), the CDP emerges as a more favorable option across sustainability d</w:t>
      </w:r>
      <w:r w:rsidR="00FB25B3">
        <w:rPr>
          <w:sz w:val="24"/>
          <w:szCs w:val="24"/>
          <w:lang w:val="en-US"/>
        </w:rPr>
        <w:t>imensions</w:t>
      </w:r>
      <w:r w:rsidR="535A6015" w:rsidRPr="535A6015">
        <w:rPr>
          <w:sz w:val="24"/>
          <w:szCs w:val="24"/>
          <w:lang w:val="en-US"/>
        </w:rPr>
        <w:t xml:space="preserve">. We developed the CDP to harmonize dietary recommendations across leading national health organizations, including the AHA, ACS, </w:t>
      </w:r>
      <w:r w:rsidR="00FB25B3">
        <w:rPr>
          <w:sz w:val="24"/>
          <w:szCs w:val="24"/>
          <w:lang w:val="en-US"/>
        </w:rPr>
        <w:t>and</w:t>
      </w:r>
      <w:r w:rsidR="535A6015" w:rsidRPr="535A6015">
        <w:rPr>
          <w:sz w:val="24"/>
          <w:szCs w:val="24"/>
          <w:lang w:val="en-US"/>
        </w:rPr>
        <w:t xml:space="preserve"> WCF/AICR (see </w:t>
      </w:r>
      <w:r w:rsidR="535A6015" w:rsidRPr="535A6015">
        <w:rPr>
          <w:b/>
          <w:bCs/>
          <w:sz w:val="24"/>
          <w:szCs w:val="24"/>
          <w:lang w:val="en-US"/>
        </w:rPr>
        <w:t>Methods</w:t>
      </w:r>
      <w:r w:rsidR="535A6015" w:rsidRPr="535A6015">
        <w:rPr>
          <w:sz w:val="24"/>
          <w:szCs w:val="24"/>
          <w:lang w:val="en-US"/>
        </w:rPr>
        <w:t>). This pattern offers relatively greater health benefits and imposes a lower environmental burden, economic cost, and risk of forced labor compared to the MED and HUS patterns, though it does not have the same benefits as the VEG or VGN patterns.</w:t>
      </w:r>
    </w:p>
    <w:p w14:paraId="17A005EC" w14:textId="34DE5441" w:rsidR="009761DC" w:rsidRDefault="00B64285">
      <w:pPr>
        <w:spacing w:before="240" w:after="240"/>
        <w:rPr>
          <w:sz w:val="24"/>
          <w:szCs w:val="24"/>
        </w:rPr>
      </w:pPr>
      <w:r>
        <w:rPr>
          <w:sz w:val="24"/>
          <w:szCs w:val="24"/>
        </w:rPr>
        <w:t>The MED pattern</w:t>
      </w:r>
      <w:r w:rsidR="001D10C3">
        <w:rPr>
          <w:sz w:val="24"/>
          <w:szCs w:val="24"/>
        </w:rPr>
        <w:t xml:space="preserve"> </w:t>
      </w:r>
      <w:r>
        <w:rPr>
          <w:sz w:val="24"/>
          <w:szCs w:val="24"/>
        </w:rPr>
        <w:t xml:space="preserve">should be revised or removed from consideration due to its higher environmental impacts, cost, and forced labor risk, without delivering significantly greater health benefits. The MED pattern in the DGAs is essentially a variation of the HUS pattern with increased recommendations for seafood </w:t>
      </w:r>
      <w:r>
        <w:rPr>
          <w:i/>
          <w:sz w:val="24"/>
          <w:szCs w:val="24"/>
        </w:rPr>
        <w:t>in addition to other protein foods</w:t>
      </w:r>
      <w:r>
        <w:rPr>
          <w:sz w:val="24"/>
          <w:szCs w:val="24"/>
        </w:rPr>
        <w:t>, coupled with increases in fruit and reductions in dairy. Adherence to the Mediterranean diet, as defined by the Mediterranean Diet Foundation, has been found to have lower environmental impacts and a lower cost when compared to western diets</w:t>
      </w:r>
      <w:r>
        <w:fldChar w:fldCharType="begin"/>
      </w:r>
      <w:r w:rsidR="001261C7">
        <w:instrText xml:space="preserve"> ADDIN ZOTERO_ITEM CSL_CITATION {"citationID":"1xo5bPgP","properties":{"formattedCitation":"\\super 24\\nosupersub{}","plainCitation":"24","noteIndex":0},"citationItems":[{"id":2027,"uris":["http://zotero.org/groups/2544904/items/4485BTW6"],"itemData":{"id":2027,"type":"article-journal","abstract":"ABSTRACT\nThe concern about sustainability is growing and the Mediterranean diet has been extensively identified as a promising model, with benefits for human and environmental health. This systematic review aims to identify and describe the indicators that have been used to evaluate the sustainability of the Mediterranean diet and the results from their application. A methodology using PRISMA guidelines was followed, and searches were performed in Web of Science, PubMed, Scopus, and GreenFile. A total of 32 studies assessing the sustainability of the Mediterranean diet were identified. Twenty-five of these studies quantified the environmental impact, 7 studies evaluated the nutritional quality, and 12 studies assessed the daily cost of this dietary pattern. A total of 33 distinct indicators were identified, of which 10 were used to assess the environmental dimension (mainly, carbon, water, and ecological footprint), 8 were used to assess the nutritional dimension (mainly Health score and Nutrient Rich Food Index), 1 was used to assess the economic dimension (dietary cost), and 8 used combined indicators. The remaining 6 indicators for the assessment of sociocultural dimension were only identified in 1 study but were not measured. The Mediterranean diet had a lower environmental impact than Western diets and showed a carbon footprint between 0.9 and 6.88 kg CO2/d per capita, a water footprint between 600 and 5280 m3/d per capita, and an ecological footprint between 2.8 and 53.42 m2/d per capita. With regard to the nutritional dimension, the Mediterranean diet had a high nutritional quality and obtained 122 points on the Health score and ranged between 12.95 and 90.6 points on the Nutrient Rich Food Index. The cost of the Mediterranean diet is similar to other diets and varied between 3.33 and 14.42€/d per capita. These findings show that no uniformity in assessing the MDiet’s sustainability exists.","container-title":"Advances in Nutrition","DOI":"10.1093/advances/nmac066","ISSN":"2161-8313","issue":"5","journalAbbreviation":"Advances in Nutrition","page":"2015-2038","title":"Sustainability Dimensions of the Mediterranean Diet: A Systematic Review of the Indicators Used and Its Results","volume":"13","author":[{"family":"Bôto","given":"Joana Margarida"},{"family":"Rocha","given":"Ada"},{"family":"Miguéis","given":"Vera"},{"family":"Meireles","given":"Manuela"},{"family":"Neto","given":"Belmira"}],"issued":{"date-parts":[["2022",9,1]]}}}],"schema":"https://github.com/citation-style-language/schema/raw/master/csl-citation.json"} </w:instrText>
      </w:r>
      <w:r>
        <w:fldChar w:fldCharType="separate"/>
      </w:r>
      <w:r w:rsidR="001261C7" w:rsidRPr="001261C7">
        <w:rPr>
          <w:szCs w:val="24"/>
          <w:vertAlign w:val="superscript"/>
          <w:lang w:val="en-US"/>
        </w:rPr>
        <w:t>24</w:t>
      </w:r>
      <w:r>
        <w:fldChar w:fldCharType="end"/>
      </w:r>
      <w:r>
        <w:rPr>
          <w:sz w:val="24"/>
          <w:szCs w:val="24"/>
        </w:rPr>
        <w:t>. More recent US research identified lower greenhouse gas emissions, but increased water scarcity and diet costs with increasing adherence to Mediterranean diets, partially aligning with our findings</w:t>
      </w:r>
      <w:r w:rsidR="00310694">
        <w:rPr>
          <w:sz w:val="24"/>
          <w:szCs w:val="24"/>
        </w:rPr>
        <w:fldChar w:fldCharType="begin"/>
      </w:r>
      <w:r w:rsidR="001261C7">
        <w:rPr>
          <w:sz w:val="24"/>
          <w:szCs w:val="24"/>
        </w:rPr>
        <w:instrText xml:space="preserve"> ADDIN ZOTERO_ITEM CSL_CITATION {"citationID":"LiX6pq4u","properties":{"formattedCitation":"\\super 15,16\\nosupersub{}","plainCitation":"15,16","noteIndex":0},"citationItems":[{"id":2493,"uris":["http://zotero.org/groups/2544904/items/VVBGEF72"],"itemData":{"id":2493,"type":"article-journal","abstract":"Background\nA comparison of commonly used diet quality indexes (DQIs) and their association with multiple indicators of sustainability has not been performed, which limits policy action.\nObjectives\nTo evaluate the associations between 8 DQIs and 7 sustainability indicators in a nationally representative sample in the United States.\nMethods\nIn this cross-sectional analysis, dietary data from the National Health and Nutrition Examination Survey (2011–2018, n = 18,522 ≥20 y) were merged with data on greenhouse gas emissions (GHGE), cumulative energy demand (CED), water scarcity footprint (WSF), land, fertilizer nutrients, pesticides, and food prices from multiple publicly available databases. Diet quality was measured using the Healthy Eating Index-2020 (HEI-2020), Alternate Healthy Eating Index-2010 (aHEI-2010), Mediterranean Diet Score (Med), Alternate Mediterranean Diet Score (aMed), Healthful Plant-Based Diet Index (hPDI), Planetary Health Diet Index (PHDI) for the United States, Dietary Approaches to Stop Hypertension Index (DASH), and Nutrient-Rich Foods Index 9.3 (NRF9.3). The relationship between each DQI and sustainability indicator was assessed using linear regression.\nResults\nGreater scores on most or all DQIs were associated with lower daily per capita GHGE (β = −0.908 to −0.250 carbon dioxide equivalents per 1 unit increment in diet quality z-score), CED (β = −2.699 to 0.202 MJ), land (β = −0.002 to &lt;−0.001 ha), and fertilizer nutrients (β= −0.026 to 0.007 kg). By contrast, greater scores on most or all DQIs were associated with greater WSF (β = 343–649 L equivalents) and diet cost (β = 0.037–1.125 US$), and had mixed associations with pesticide use (β = −0.001 to &lt;−0.001 kg). Greater scores on aHEI-2010 and hPDI were associated with the greatest ratio of favorable-to-unfavorable sustainability outcomes (5:2 each), followed by PHDI (4:1), Med and aMed (4:2 each), HEI-2020 and DASH (3:2 each), and NRF9.3 (3:4).\nConclusions\nAll DQIs had sustainability trade-offs, but those that emphasized plant-based foods, rather than nutrients or animal-based foods, were associated with more favorable sustainability outcomes.","container-title":"The American Journal of Clinical Nutrition","DOI":"10.1016/j.ajcnut.2024.11.027","ISSN":"0002-9165","issue":"2","journalAbbreviation":"The American Journal of Clinical Nutrition","page":"315-323","title":"Are healthier diets more sustainable? A cross-sectional assessment of 8 diet quality indexes and 7 sustainability metrics","volume":"121","author":[{"family":"Conrad","given":"Zach"},{"family":"Thorne-Lyman","given":"Andrew L"},{"family":"Wu","given":"Songze"},{"family":"DiStaso","given":"Chloe"},{"family":"Korol","given":"Madison"},{"family":"Love","given":"David C"}],"issued":{"date-parts":[["2025",2,1]]}}},{"id":2494,"uris":["http://zotero.org/groups/2544904/items/ANEMRKFF"],"itemData":{"id":2494,"type":"article-journal","abstract":"The Mediterranean diet pattern has been consistently associated with health benefits but less is known about the association with environmental and economic sustainability in the United States (US). This information is needed to support sustainable policy agendas and provide consumers with evidence-based information needed to make informed food choices. This study fills this research gap by evaluating the environmental sustainability and diet cost associated with adherence to the Mediterranean diet pattern in the US.","container-title":"Nutrition Journal","DOI":"10.1186/s12937-024-01050-z","ISSN":"1475-2891","issue":"1","journalAbbreviation":"Nutrition Journal","page":"159","title":"Greater adherence to the Mediterranean diet pattern in the United States is associated with sustainability trade-offs","volume":"23","author":[{"family":"Conrad","given":"Zach"},{"family":"Korol","given":"Madison"},{"family":"DiStaso","given":"Chloe"},{"family":"Wu","given":"Songze"}],"issued":{"date-parts":[["2024",12,20]]}}}],"schema":"https://github.com/citation-style-language/schema/raw/master/csl-citation.json"} </w:instrText>
      </w:r>
      <w:r w:rsidR="00310694">
        <w:rPr>
          <w:sz w:val="24"/>
          <w:szCs w:val="24"/>
        </w:rPr>
        <w:fldChar w:fldCharType="separate"/>
      </w:r>
      <w:r w:rsidR="001261C7" w:rsidRPr="001261C7">
        <w:rPr>
          <w:sz w:val="24"/>
          <w:szCs w:val="24"/>
          <w:vertAlign w:val="superscript"/>
          <w:lang w:val="en-US"/>
        </w:rPr>
        <w:t>15,16</w:t>
      </w:r>
      <w:r w:rsidR="00310694">
        <w:rPr>
          <w:sz w:val="24"/>
          <w:szCs w:val="24"/>
        </w:rPr>
        <w:fldChar w:fldCharType="end"/>
      </w:r>
      <w:r>
        <w:rPr>
          <w:sz w:val="24"/>
          <w:szCs w:val="24"/>
        </w:rPr>
        <w:t xml:space="preserve">. As with all healthy diets, the sustainability implications of a Mediterranean diet depend on the context and how the pattern is defined. Modifications to the DGA-defined MED pattern, such as replacing red meat with seafood and further decreasing dairy recommendations, could yield larger benefits across sustainability domains. </w:t>
      </w:r>
    </w:p>
    <w:p w14:paraId="710FDAB7" w14:textId="7F119710" w:rsidR="009761DC" w:rsidRDefault="00B64285">
      <w:pPr>
        <w:spacing w:before="240" w:after="240"/>
      </w:pPr>
      <w:r>
        <w:rPr>
          <w:sz w:val="24"/>
          <w:szCs w:val="24"/>
        </w:rPr>
        <w:t xml:space="preserve">Beyond the DGAs, coherence is needed across spheres of policymaking that affect upstream conditions in food supply chains and thus, dietary patterns more broadly. With increased adherence to nearly any recommended dietary pattern, the potential for increased water scarcity to occur, primarily driven by increased intake of fruits and vegetables, needs to be addressed in agricultural production—for example, by funding and implementing water conservation practices through extant working lands conservation programs run by the US Department of Agriculture. Furthermore, policies need to be in place to protect workers, and they need to be appropriately enforced. To mitigate forced labor risk in domestic production, labor policies need to address legal </w:t>
      </w:r>
      <w:r>
        <w:rPr>
          <w:sz w:val="24"/>
          <w:szCs w:val="24"/>
        </w:rPr>
        <w:lastRenderedPageBreak/>
        <w:t xml:space="preserve">exclusions and ensure full and equal labor market protections are afforded to all workers. For import risks, improved detection and enforcement would strengthen the use of trade measures. Additionally, existing dietary interventions focused on human health (e.g., produce prescription programs) and/or planetary health (e.g., shifting to plant-based default meals) could be adapted to incorporate worker-driven solutions through collaboratively developed procurement standards and strategies focused on achieving decent work. </w:t>
      </w:r>
    </w:p>
    <w:p w14:paraId="0846903A" w14:textId="406EF30D" w:rsidR="009761DC" w:rsidRDefault="00B64285">
      <w:pPr>
        <w:spacing w:before="240" w:after="240"/>
      </w:pPr>
      <w:r>
        <w:rPr>
          <w:sz w:val="24"/>
          <w:szCs w:val="24"/>
        </w:rPr>
        <w:t>A further innovation of our approach is exploring how sustainability outcomes differ across subpopulations within a country, using representative intake data, contrasting with numerous modelling studies</w:t>
      </w:r>
      <w:r w:rsidR="00310694">
        <w:rPr>
          <w:sz w:val="24"/>
          <w:szCs w:val="24"/>
        </w:rPr>
        <w:fldChar w:fldCharType="begin"/>
      </w:r>
      <w:r w:rsidR="00310694">
        <w:rPr>
          <w:sz w:val="24"/>
          <w:szCs w:val="24"/>
        </w:rPr>
        <w:instrText xml:space="preserve"> ADDIN ZOTERO_ITEM CSL_CITATION {"citationID":"PqCiPsnA","properties":{"formattedCitation":"\\super 7\\nosupersub{}","plainCitation":"7","noteIndex":0},"citationItems":[{"id":954,"uris":["http://zotero.org/groups/2544904/items/ISI86YUJ"],"itemData":{"id":954,"type":"article-journal","abstract":"Introduction\n              Research on the impacts of dietary patterns on human and planetary health is a rapidly growing field. A wide range of metrics, datasets, and analytical techniques has been used to explore the role of dietary choices/constraints in driving greenhouse gas (GHG) emissions, environmental degradation, health and disease outcomes, and the affordability of food baskets. Many argue that each domain is important, but few have tackled all simultaneously in analyzing diet-outcome relationships.\n            \n            \n              Methods\n              This paper reviews studies published between January 2015 and December 2021 (inclusive) that examined dietary patterns in relation to at least two of the following four thematic pillars: (i) planetary health, including, climate change, environmental quality, and natural resource impacts, (ii) human health and disease, (iii) economic outcomes, including diet cost/affordability, and (iv) social outcomes, e.g., wages, working conditions, and culturally relevant diets. We systematically screened 2,425 publications by title and abstract and included data from 42 eligible publications in this review.\n            \n            \n              Results\n              Most dietary patterns used were statistically estimated or simulated rather than observed. A rising number of studies consider the cost/affordability of dietary scenarios in relation to optimized environmental and health outcomes. However, only six publications incorporate social sustainability outcomes, which represents an under-explored dimension of food system concerns.\n            \n            \n              Discussion\n              This review suggests a need for (i) transparency and clarity in datasets used and analytical methods; (ii) explicit integration of indicators and metrics linking social and economic issues to the commonly assessed diet-climate-planetary ecology relationships; (iii) inclusion of data and researchers from low- and middle-income countries; (iv) inclusion of processed food products to reflect the reality of consumer choices globally; and (v) attention to the implications of findings for policymakers. Better understanding is urgently needed on dietary impacts on all relevant human and planetary domains simultaneously.","container-title":"Frontiers in Nutrition","DOI":"10.3389/fnut.2023.1125955","ISSN":"2296-861X","journalAbbreviation":"Front. Nutr.","language":"en","page":"1125955","source":"DOI.org (Crossref)","title":"Measurement of diets that are healthy, environmentally sustainable, affordable, and equitable: A scoping review of metrics, findings, and research gaps","title-short":"Measurement of diets that are healthy, environmentally sustainable, affordable, and equitable","volume":"10","author":[{"family":"Webb","given":"Patrick"},{"family":"Livingston Staffier","given":"Kara"},{"family":"Lee","given":"Hyomin"},{"family":"Howell","given":"Brian"},{"family":"Battaglia","given":"Kyra"},{"family":"Bell","given":"Brooke M."},{"family":"Matteson","given":"Julia"},{"family":"McKeown","given":"Nicola M."},{"family":"Cash","given":"Sean B."},{"family":"Zhang","given":"Fang Fang"},{"family":"Decker Sparks","given":"Jessica L."},{"family":"Blackstone","given":"Nicole Tichenor"}],"issued":{"date-parts":[["2023",4,3]]}}}],"schema":"https://github.com/citation-style-language/schema/raw/master/csl-citation.json"} </w:instrText>
      </w:r>
      <w:r w:rsidR="00310694">
        <w:rPr>
          <w:sz w:val="24"/>
          <w:szCs w:val="24"/>
        </w:rPr>
        <w:fldChar w:fldCharType="separate"/>
      </w:r>
      <w:r w:rsidR="007F0663" w:rsidRPr="007F0663">
        <w:rPr>
          <w:sz w:val="24"/>
          <w:szCs w:val="24"/>
          <w:vertAlign w:val="superscript"/>
          <w:lang w:val="en-US"/>
        </w:rPr>
        <w:t>7</w:t>
      </w:r>
      <w:r w:rsidR="00310694">
        <w:rPr>
          <w:sz w:val="24"/>
          <w:szCs w:val="24"/>
        </w:rPr>
        <w:fldChar w:fldCharType="end"/>
      </w:r>
      <w:r>
        <w:rPr>
          <w:sz w:val="24"/>
          <w:szCs w:val="24"/>
        </w:rPr>
        <w:t xml:space="preserve"> that focus on country- or region-level estimates. We find that shifts in men’s diets led to the greatest improvements for every outcome assessed (i.e., resulting in the largest decreases in environmental impacts, forced labor risk, food cost, and health burden) (</w:t>
      </w:r>
      <w:r>
        <w:rPr>
          <w:b/>
          <w:sz w:val="24"/>
          <w:szCs w:val="24"/>
        </w:rPr>
        <w:t xml:space="preserve">Supplementary Table </w:t>
      </w:r>
      <w:r w:rsidR="00751129">
        <w:rPr>
          <w:b/>
          <w:sz w:val="24"/>
          <w:szCs w:val="24"/>
        </w:rPr>
        <w:t>2</w:t>
      </w:r>
      <w:r>
        <w:rPr>
          <w:sz w:val="24"/>
          <w:szCs w:val="24"/>
        </w:rPr>
        <w:t>), primarily driven by decreases in red meat intake. This finding is in line with other studies that have found men’s diets typically have higher environmental impacts due to higher meat content</w:t>
      </w:r>
      <w:r>
        <w:fldChar w:fldCharType="begin"/>
      </w:r>
      <w:r w:rsidR="001261C7">
        <w:instrText xml:space="preserve"> ADDIN ZOTERO_ITEM CSL_CITATION {"citationID":"iuNvMYKD","properties":{"formattedCitation":"\\super 25,26\\nosupersub{}","plainCitation":"25,26","noteIndex":0},"citationItems":[{"id":2031,"uris":["http://zotero.org/groups/2544904/items/3K2JNEXF"],"itemData":{"id":2031,"type":"article-journal","abstract":"Background Food production accounts for 30% of global greenhouse gas (GHG) emissions. Less environmentally sustainable diets are also often more processed, energy-dense and nutrient-poor. To date, the environmental impact of diets have mostly been based on a limited number of broad food groups.   Objectives We link GHG emissions to over 3000 foods, assessing associations between individuals’ GHG emissions, their nutrient requirements and their demographic characteristics. We also identify additional information required in dietary assessment to generate more accurate environmental impact data for individual-level diets.   Methods GHG emissions of individual foods, including process stages prior to retail, were added to the UK Composition Of Foods Integrated Dataset (COFID) composition tables and linked to automated online dietary assessment for 212 adults over three 24-hour periods. Variations in GHG emissions were explored by dietary pattern, demographic characteristics and World Health Organization Recommended Nutrient Intakes (RNIs).   Results GHG emissions estimates were linked to 98% (n = 3233) of food items. Meat explained 32% of diet-related GHG emissions; 15% from drinks; 14% from dairy; and 8% from cakes, biscuits and confectionery. Non-vegetarian diets had GHG emissions 59% (95% CI 18%, 115%) higher than vegetarian. Men had 41% (20%, 64%) higher GHG emissions than women. Individuals meeting RNIs for saturated fats, carbohydrates and sodium had lower GHG emissions compared to those exceeding the RNI.   Discussion Policies encouraging sustainable diets should focus on plant-based diets. Substituting tea, coffee and alcohol with more sustainable alternatives, whilst reducing less nutritious sweet snacks, presents further opportunities. Healthier diets had lower GHG emissions, demonstrating consistency between planetary and personal health. Further detail could be gained from incorporating brand, production methods, post-retail emissions, country of origin, and additional environmental impact indicators.","container-title":"PLOS ONE","DOI":"10.1371/journal.pone.0259418","issue":"11","journalAbbreviation":"PLOS ONE","page":"e0259418","publisher":"Public Library of Science","title":"Variations in greenhouse gas emissions of individual diets: Associations between the greenhouse gas emissions and nutrient intake in the United Kingdom","volume":"16","author":[{"family":"Rippin","given":"Holly L."},{"family":"Cade","given":"Janet E."},{"family":"Berrang-Ford","given":"Lea"},{"family":"Benton","given":"Tim G."},{"family":"Hancock","given":"Neil"},{"family":"Greenwood","given":"Darren C."}],"issued":{"date-parts":[["2021",11,23]]}}},{"id":2032,"uris":["http://zotero.org/groups/2544904/items/FL7VRYE2"],"itemData":{"id":2032,"type":"article-journal","abstract":"This study aims to explore climate consciousness in relation to food consumption in young adults, examining its relationship with physical activity level and gender. A mixed-method approach is utilized, integrating seven-day food records and semi-structured interviews, employing social practice theory in our analytical framework. Our cohort of 47 participants (25 women, 22 men) displays varied diets, from omnivores to vegans. Moderately-active women show the lowest carbon footprint, favoring climate-conscious choices related to lower energy needs and plant-based preferences. Highly-active individuals consume more energy, resulting in a higher carbon footprint. Gender differences are evident, women were inclined to climate-conscious food practices motivated by animal ethics and health concerns. Conversely, men demonstrated a tendency for meat consumption. Participants share an understanding of carbon footprint, reflecting a solid awareness of food-related climate impact but differ in priorities; performance for highly-active, and economy for moderately-active. This highlights a mix of commonalities and distinctions, informing flexible, sustainable food practices. Higher activity levels are linked to greater energy needs and a higher carbon footprint. The highly-active group prioritizes performance in their food choices, while the moderately-active group focuses on economic considerations. Moderately-active women show the most climate-conscious food choices, leading to the lowest carbon footprint. Our findings indicate that highly-active individuals and men have significant potential to improve climate-adapted food consumption.","container-title":"Frontiers in Nutrition","DOI":"https://doi.org/10.3389/fnut.2024.1449054","ISSN":"2296-861X","page":"1449054","title":"Food choice, activity level, and carbon footprint: exploring potential for sustainable food consumption practices in young adults","volume":"11","author":[{"family":"Wollmar","given":"Mari"},{"family":"Post","given":"Anna"},{"family":"Sjöberg","given":"Agneta"}],"issued":{"date-parts":[["2024"]]}}}],"schema":"https://github.com/citation-style-language/schema/raw/master/csl-citation.json"} </w:instrText>
      </w:r>
      <w:r>
        <w:fldChar w:fldCharType="separate"/>
      </w:r>
      <w:r w:rsidR="001261C7" w:rsidRPr="001261C7">
        <w:rPr>
          <w:szCs w:val="24"/>
          <w:vertAlign w:val="superscript"/>
          <w:lang w:val="en-US"/>
        </w:rPr>
        <w:t>25,26</w:t>
      </w:r>
      <w:r>
        <w:fldChar w:fldCharType="end"/>
      </w:r>
      <w:r>
        <w:rPr>
          <w:sz w:val="24"/>
          <w:szCs w:val="24"/>
        </w:rPr>
        <w:t xml:space="preserve"> and could open pathways for more effective food-based interventions and policies. For example, research by Rose et al. found that beef substitutions can substantially reduce environmental impacts while maintaining dietary quality</w:t>
      </w:r>
      <w:r>
        <w:fldChar w:fldCharType="begin"/>
      </w:r>
      <w:r w:rsidR="001261C7">
        <w:instrText xml:space="preserve"> ADDIN ZOTERO_ITEM CSL_CITATION {"citationID":"9pRYsMuf","properties":{"formattedCitation":"\\super 27\\nosupersub{}","plainCitation":"27","noteIndex":0},"citationItems":[{"id":2033,"uris":["http://zotero.org/groups/2544904/items/GZJVGYPE"],"itemData":{"id":2033,"type":"article-journal","abstract":"ABSTRACT\nBackground\nHuman food systems substantially affect the environment, but the impacts vary widely by food. Guidance to individuals to reduce their dietary impacts would benefit from easy advice, but little is known about the specific population impacts of simple changes on self-selected diets.\nObjectives\nThe objective was to estimate the potential impact of a single dietary substitution on the carbon and water scarcity footprints of self-selected diets in the United States.\nMethods\nThis cross-sectional modeling study used 24-h dietary recall data from the 2005–2010 waves of the NHANES. Greenhouse gas emissions (GHGE) in the production of foods as well as irrigated water use, characterized by its relative scarcity at production locations, were matched to all foods in the recalls using previously developed databases. Impacts were summed to create carbon and water scarcity footprints for diets (n = 16,800) of adults aged &gt;18 y. Diet quality was assessed using the Healthy Eating Index (HEI). Foods with the highest impact on GHGE and selected additional foods were substituted for calorically equivalent, less impactful items. Footprints were calculated before and after these hypothetical substitutions.\nResults\nThe highest impact foods were all beef items, and 19.8% of individuals consumed them (n = 3320). After substitution of these items with poultry or pork, the mean carbon and water scarcity footprints among those with substitutions significantly decreased (P &lt; 0.001) by 48.4 ± 0.6% and 29.9 ± 0.4%, respectively. Across the entire sample, these represented mean reductions of 9.6 ± 0.3% and 5.9 ± 0.2%, respectively. The mean HEI after substitutions was 3.6 ± 0.1% higher than before (P &lt; 0.001). None of the selected additional foods had population impacts as large as the beef substitutions.\nConclusions\nSimple substitutions can be made in individuals’ diets to substantially reduce their carbon and water scarcity footprints without sacrificing dietary quality. Such substitutions may be easier to promote than complex dietary patterns.","container-title":"The American Journal of Clinical Nutrition","DOI":"10.1093/ajcn/nqab338","ISSN":"0002-9165","issue":"2","journalAbbreviation":"The American Journal of Clinical Nutrition","page":"378-387","title":"Single-item substitutions can substantially reduce the carbon and water scarcity footprints of US diets","volume":"115","author":[{"family":"Rose","given":"Donald"},{"family":"Willits-Smith","given":"Amelia M"},{"family":"Heller","given":"Martin C"}],"issued":{"date-parts":[["2022",2,1]]}}}],"schema":"https://github.com/citation-style-language/schema/raw/master/csl-citation.json"} </w:instrText>
      </w:r>
      <w:r>
        <w:fldChar w:fldCharType="separate"/>
      </w:r>
      <w:r w:rsidR="001261C7" w:rsidRPr="001261C7">
        <w:rPr>
          <w:szCs w:val="24"/>
          <w:vertAlign w:val="superscript"/>
          <w:lang w:val="en-US"/>
        </w:rPr>
        <w:t>27</w:t>
      </w:r>
      <w:r>
        <w:fldChar w:fldCharType="end"/>
      </w:r>
      <w:r>
        <w:rPr>
          <w:sz w:val="24"/>
          <w:szCs w:val="24"/>
        </w:rPr>
        <w:t>, and evaluated in the context of our study, suggests that focusing on men’s red meat intake may yield multi-dimensional benefits without the need to drastically alter diets.</w:t>
      </w:r>
    </w:p>
    <w:p w14:paraId="1617AA5C" w14:textId="5DC6C6A9" w:rsidR="009761DC" w:rsidRDefault="00B64285">
      <w:pPr>
        <w:spacing w:before="240" w:after="240"/>
        <w:rPr>
          <w:sz w:val="24"/>
          <w:szCs w:val="24"/>
        </w:rPr>
      </w:pPr>
      <w:r>
        <w:rPr>
          <w:sz w:val="24"/>
          <w:szCs w:val="24"/>
        </w:rPr>
        <w:t>Our approach has several strengths. This study is the first to evaluate the impact of population-level diet shifts on four</w:t>
      </w:r>
      <w:r w:rsidR="00CE24B2">
        <w:rPr>
          <w:sz w:val="24"/>
          <w:szCs w:val="24"/>
        </w:rPr>
        <w:t xml:space="preserve"> </w:t>
      </w:r>
      <w:r>
        <w:rPr>
          <w:sz w:val="24"/>
          <w:szCs w:val="24"/>
        </w:rPr>
        <w:t xml:space="preserve">key </w:t>
      </w:r>
      <w:r w:rsidR="00CE24B2">
        <w:rPr>
          <w:sz w:val="24"/>
          <w:szCs w:val="24"/>
        </w:rPr>
        <w:t>sustainability</w:t>
      </w:r>
      <w:r>
        <w:rPr>
          <w:sz w:val="24"/>
          <w:szCs w:val="24"/>
        </w:rPr>
        <w:t xml:space="preserve"> d</w:t>
      </w:r>
      <w:r w:rsidR="00CE24B2">
        <w:rPr>
          <w:sz w:val="24"/>
          <w:szCs w:val="24"/>
        </w:rPr>
        <w:t>imensions</w:t>
      </w:r>
      <w:r>
        <w:rPr>
          <w:sz w:val="24"/>
          <w:szCs w:val="24"/>
        </w:rPr>
        <w:t xml:space="preserve"> in a nationally representative sample in the US. We also incorporate, for the first time, the risk of forced labor in an analysis exploring multi-dimensional tradeoffs and synergies of changing diets. To do this, we bring to bear new data and methods that have been developed by our team</w:t>
      </w:r>
      <w:r w:rsidR="007B2CAB">
        <w:rPr>
          <w:sz w:val="24"/>
          <w:szCs w:val="24"/>
        </w:rPr>
        <w:fldChar w:fldCharType="begin"/>
      </w:r>
      <w:r w:rsidR="00F8061E">
        <w:rPr>
          <w:sz w:val="24"/>
          <w:szCs w:val="24"/>
        </w:rPr>
        <w:instrText xml:space="preserve"> ADDIN ZOTERO_ITEM CSL_CITATION {"citationID":"tYlhDCvx","properties":{"formattedCitation":"\\super 5,28\\uc0\\u8211{}31\\nosupersub{}","plainCitation":"5,28–31","noteIndex":0},"citationItems":[{"id":2550,"uris":["http://zotero.org/groups/2544904/items/TTEYRSJR"],"itemData":{"id":2550,"type":"article-journal","abstract":"Research on sustainable diets has primarily focused on human and planetary health, neglecting workers in food value chains despite their high global employment and forced labour rates. Combining nationally representative food intake data and forced labour risk data for food commodities, we compared the risk of forced labour embedded in five diets in the USA—current diets, three US-specific recommended dietary patterns and the EAT–Lancet Planetary Health Diet. We find that forced labour risk is highest in the Mediterranean-Style and US-Style recommended patterns and lowest in the Planetary Health Diet pattern, with the biggest differences driven by intake of fruit, dairy and red meat. Protein foods account for nearly half of the risk in all patterns, except for the Healthy Vegetarian recommended pattern. These results point to potential synergies and trade-offs between human health, environmental sustainability and social well-being that should be considered in dialogue and action on sustainable diets.","container-title":"Nature Food","DOI":"10.1038/s43016-025-01242-8","ISSN":"2662-1355","issue":"11","journalAbbreviation":"Nature Food","page":"1042-1053","title":"Current and recommended diets in the USA have embedded forced labour risk","volume":"6","author":[{"family":"Rodríguez-Huerta","given":"Edgar"},{"family":"Bell","given":"Brooke M."},{"family":"Battaglia","given":"Kyra"},{"family":"Decker Sparks","given":"Jessica L."},{"family":"Benoit Norris","given":"Catherine"},{"family":"Marquez","given":"Alejandra Sofia"},{"family":"Conrad","given":"Zach"},{"family":"Matteson","given":"Julia"},{"family":"Jackson","given":"Bethany"},{"family":"Blackstone","given":"Nicole Tichenor"}],"issued":{"date-parts":[["2025",11,1]]}}},{"id":2497,"uris":["http://zotero.org/groups/2544904/items/AQ3TMJ5T"],"itemData":{"id":2497,"type":"article","DOI":"https://dx.doi.org/10.2139/ssrn.5193171","publisher":"SSRN","title":"Estimating the Health Impact of Aligning US Diets with the Dietary Guidelines for Americans","author":[{"family":"Wang","given":"Lu"},{"family":"Bell","given":"Brooke M."},{"family":"Cudhea","given":"Frederick"},{"family":"Morris","given":"Emma R."},{"family":"Marquez","given":"Alejandra S."},{"family":"Battaglia","given":"Kyra"},{"family":"Harney","given":"Becket"},{"family":"Luo","given":"Hanqi"},{"family":"Mozaffarian","given":"Dariush"},{"family":"Tichenor Blackstone","given":"Nicole"},{"family":"Zhang","given":"Fang Fang"}]}},{"id":693,"uris":["http://zotero.org/groups/2544904/items/LAV73LNR"],"itemData":{"id":693,"type":"article-journal","abstract":"Sustainable food consumption studies have largely focused on promoting human health within ecological limits. Less attention has been paid to social sustainability, in part because of limited data and models. Globally, agriculture has one of the highest incidences of forced labour, with exploitative conditions enabled by low margins, domestic labour scarcity, inadequate legal protections for workers and high labour requirements. Here we assess the forced labour risk embedded in the US retail supply of fruits and vegetables using distinct datasets and a new forced labour risk scoring method. We demonstrate that there is risk of forced labour in a broad set of fruit and vegetable commodities, with a small number of commodities accounting for a substantial fraction of total risk at the retail supply level. These findings signal potential trade-offs and synergies across dimensions of food system sustainability and the need for novel research approaches to develop evidence-based forced labour risk mitigation strategies.","container-title":"Nature Food","DOI":"10.1038/s43016-021-00339-0","ISSN":"2662-1355","issue":"9","journalAbbreviation":"Nat Food","language":"en","license":"2021 The Author(s), under exclusive licence to Springer Nature Limited","note":"number: 9","page":"692-699","publisher":"Nature Publishing Group","source":"www-nature-com.ezproxy.library.tufts.edu","title":"Risk of forced labour embedded in the US fruit and vegetable supply","volume":"2","author":[{"family":"Blackstone","given":"Nicole Tichenor"},{"family":"Norris","given":"Catherine Benoit"},{"family":"Robbins","given":"Tali"},{"family":"Jackson","given":"Bethany"},{"family":"Decker Sparks","given":"Jessica L."}],"issued":{"date-parts":[["2021",9]]}}},{"id":1189,"uris":["http://zotero.org/groups/2544904/items/CT8WT6N5"],"itemData":{"id":1189,"type":"article-journal","abstract":"Abstract\n            Social risk assessments and case studies of labour conditions in food production primarily focus on specific subpopulations, regions and commodities. To date, research has not systematically assessed labour conditions against international standards across diverse, complex food products. Here we combine data on production, trade, labour intensity and qualitative risk coding to quantitatively assess the risk of forced labour embedded in the US land-based food supply, building on our previous assessment of fruits and vegetables. We demonstrate that animal-based proteins, processed fruits and vegetables, and discretionary foods are major contributors to forced labour risk and that 62% of total forced labour risk stems from domestic production or processing. Our findings reveal the widespread risk of forced labour present in the US food supply and the necessity of collaborative action across all countries—high, middle and low income—to eliminate reliance on labour exploitation.","container-title":"Nature Food","DOI":"10.1038/s43016-023-00794-x","ISSN":"2662-1355","issue":"7","journalAbbreviation":"Nat Food","language":"en","page":"596-606","source":"DOI.org (Crossref)","title":"Forced labour risk is pervasive in the US land-based food supply","volume":"4","author":[{"family":"Blackstone","given":"Nicole Tichenor"},{"family":"Rodríguez-Huerta","given":"Edgar"},{"family":"Battaglia","given":"Kyra"},{"family":"Jackson","given":"Bethany"},{"family":"Jackson","given":"Erin"},{"family":"Benoit Norris","given":"Catherine"},{"family":"Decker Sparks","given":"Jessica L."}],"issued":{"date-parts":[["2023",7,24]]}}},{"id":2035,"uris":["http://zotero.org/groups/2544904/items/YT2SCDER"],"itemData":{"id":2035,"type":"article-journal","abstract":"Diet is an important risk factor for cancer that is amenable to intervention. Estimating the cancer burden associated with diet informs evidence-based priorities for nutrition policies to reduce cancer burden in the United States.Using a comparative risk assessment model that incorporated nationally representative data on dietary intake, national cancer incidence, and estimated associations of diet with cancer risk from meta-analyses of prospective cohort studies, we estimated the annual number and proportion of new cancer cases attributable to suboptimal intakes of seven dietary factors among US adults ages 20 years or older, and by population subgroups.An estimated 80 110 (95% uncertainty interval [UI] = 76 316 to 83 657) new cancer cases were attributable to suboptimal diet, accounting for 5.2% (95% UI = 5.0% to 5.5%) of all new cancer cases in 2015. Of these, 67 488 (95% UI = 63 583 to 70 978) and 4.4% (95% UI = 4.2% to 4.6%) were attributable to direct associations and 12 589 (95% UI = 12 156 to 13 038) and 0.82% (95% UI = 0.79% to 0.85%) to obesity-mediated associations. By cancer type, colorectal cancer had the highest number and proportion of diet-related cases (n = 52 225, 38.3%). By diet, low consumption of whole grains (n = 27 763, 1.8%) and dairy products (n = 17 692, 1.2%) and high intake of processed meats (n = 14 524, 1.0%) contributed to the highest burden. Men, middle-aged (45–64 years) and racial/ethnic minorities (non-Hispanic blacks, Hispanics, and others) had the highest proportion of diet-associated cancer burden than other age, sex, and race/ethnicity groups.More than 80 000 new cancer cases are estimated to be associated with suboptimal diet among US adults in 2015, with middle-aged men and racial/ethnic minorities experiencing the largest proportion of diet-associated cancer burden in the United States.","container-title":"JNCI Cancer Spectrum","DOI":"10.1093/jncics/pkz034","ISSN":"2515-5091","issue":"2","journalAbbreviation":"JNCI Cancer Spectrum","page":"pkz034","title":"Preventable Cancer Burden Associated With Poor Diet in the United States","volume":"3","author":[{"family":"Zhang","given":"Fang Fang"},{"family":"Cudhea","given":"Frederick"},{"family":"Shan","given":"Zhilei"},{"family":"Michaud","given":"Dominique S"},{"family":"Imamura","given":"Fumiaki"},{"family":"Eom","given":"Heesun"},{"family":"Ruan","given":"Mengyuan"},{"family":"Rehm","given":"Colin D"},{"family":"Liu","given":"Junxiu"},{"family":"Du","given":"Mengxi"},{"family":"Kim","given":"David"},{"family":"Lizewski","given":"Lauren"},{"family":"Wilde","given":"Parke"},{"family":"Mozaffarian","given":"Dariush"}],"issued":{"date-parts":[["2019",6,1]]}}}],"schema":"https://github.com/citation-style-language/schema/raw/master/csl-citation.json"} </w:instrText>
      </w:r>
      <w:r w:rsidR="007B2CAB">
        <w:rPr>
          <w:sz w:val="24"/>
          <w:szCs w:val="24"/>
        </w:rPr>
        <w:fldChar w:fldCharType="separate"/>
      </w:r>
      <w:r w:rsidR="00F8061E" w:rsidRPr="00F8061E">
        <w:rPr>
          <w:sz w:val="24"/>
          <w:szCs w:val="24"/>
          <w:vertAlign w:val="superscript"/>
          <w:lang w:val="en-US"/>
        </w:rPr>
        <w:t>5,28–31</w:t>
      </w:r>
      <w:r w:rsidR="007B2CAB">
        <w:rPr>
          <w:sz w:val="24"/>
          <w:szCs w:val="24"/>
        </w:rPr>
        <w:fldChar w:fldCharType="end"/>
      </w:r>
      <w:r>
        <w:rPr>
          <w:sz w:val="24"/>
          <w:szCs w:val="24"/>
        </w:rPr>
        <w:t>. Our flexible modeling approach allowed us to translate these impacts to the level of food, diet, and population subgroup. Additionally, the food cost</w:t>
      </w:r>
      <w:r w:rsidR="003E66BE">
        <w:rPr>
          <w:sz w:val="24"/>
          <w:szCs w:val="24"/>
        </w:rPr>
        <w:fldChar w:fldCharType="begin"/>
      </w:r>
      <w:r w:rsidR="00F8061E">
        <w:rPr>
          <w:sz w:val="24"/>
          <w:szCs w:val="24"/>
        </w:rPr>
        <w:instrText xml:space="preserve"> ADDIN ZOTERO_ITEM CSL_CITATION {"citationID":"GThGFHMV","properties":{"formattedCitation":"\\super 32\\nosupersub{}","plainCitation":"32","noteIndex":0},"citationItems":[{"id":2500,"uris":["http://zotero.org/groups/2544904/items/7I3RUG8I"],"itemData":{"id":2500,"type":"dataset","title":"Purchase to Plate National Average Prices from the Purchase to Plate Suite","version":"PP-NAP 2017–18","author":[{"family":"U.S. Department of Agriculture, Economic Research Service","given":""}],"issued":{"date-parts":[["2023"]]}}}],"schema":"https://github.com/citation-style-language/schema/raw/master/csl-citation.json"} </w:instrText>
      </w:r>
      <w:r w:rsidR="003E66BE">
        <w:rPr>
          <w:sz w:val="24"/>
          <w:szCs w:val="24"/>
        </w:rPr>
        <w:fldChar w:fldCharType="separate"/>
      </w:r>
      <w:r w:rsidR="00F8061E" w:rsidRPr="00F8061E">
        <w:rPr>
          <w:sz w:val="24"/>
          <w:szCs w:val="24"/>
          <w:vertAlign w:val="superscript"/>
          <w:lang w:val="en-US"/>
        </w:rPr>
        <w:t>32</w:t>
      </w:r>
      <w:r w:rsidR="003E66BE">
        <w:rPr>
          <w:sz w:val="24"/>
          <w:szCs w:val="24"/>
        </w:rPr>
        <w:fldChar w:fldCharType="end"/>
      </w:r>
      <w:r>
        <w:rPr>
          <w:sz w:val="24"/>
          <w:szCs w:val="24"/>
        </w:rPr>
        <w:t>, water scarcity</w:t>
      </w:r>
      <w:r w:rsidR="003E66BE">
        <w:rPr>
          <w:sz w:val="24"/>
          <w:szCs w:val="24"/>
        </w:rPr>
        <w:fldChar w:fldCharType="begin"/>
      </w:r>
      <w:r w:rsidR="00F8061E">
        <w:rPr>
          <w:sz w:val="24"/>
          <w:szCs w:val="24"/>
        </w:rPr>
        <w:instrText xml:space="preserve"> ADDIN ZOTERO_ITEM CSL_CITATION {"citationID":"5DtzN16H","properties":{"formattedCitation":"\\super 33\\nosupersub{}","plainCitation":"33","noteIndex":0},"citationItems":[{"id":805,"uris":["http://zotero.org/groups/2544904/items/DHUXWQ3R"],"itemData":{"id":805,"type":"article-journal","container-title":"Nature Food","DOI":"10.1038/s43016-021-00256-2","ISSN":"2662-1355","issue":"4","journalAbbreviation":"Nat Food","language":"en","page":"255-263","source":"DOI.org (Crossref)","title":"Individual US diets show wide variation in water scarcity footprints","volume":"2","author":[{"family":"Heller","given":"Martin C."},{"family":"Willits-Smith","given":"Amelia"},{"family":"Mahon","given":"Tara"},{"family":"Keoleian","given":"Gregory A."},{"family":"Rose","given":"Donald"}],"issued":{"date-parts":[["2021",4]]}}}],"schema":"https://github.com/citation-style-language/schema/raw/master/csl-citation.json"} </w:instrText>
      </w:r>
      <w:r w:rsidR="003E66BE">
        <w:rPr>
          <w:sz w:val="24"/>
          <w:szCs w:val="24"/>
        </w:rPr>
        <w:fldChar w:fldCharType="separate"/>
      </w:r>
      <w:r w:rsidR="00F8061E" w:rsidRPr="00F8061E">
        <w:rPr>
          <w:sz w:val="24"/>
          <w:szCs w:val="24"/>
          <w:vertAlign w:val="superscript"/>
          <w:lang w:val="en-US"/>
        </w:rPr>
        <w:t>33</w:t>
      </w:r>
      <w:r w:rsidR="003E66BE">
        <w:rPr>
          <w:sz w:val="24"/>
          <w:szCs w:val="24"/>
        </w:rPr>
        <w:fldChar w:fldCharType="end"/>
      </w:r>
      <w:r>
        <w:rPr>
          <w:sz w:val="24"/>
          <w:szCs w:val="24"/>
        </w:rPr>
        <w:t>, and forced labor risk</w:t>
      </w:r>
      <w:r w:rsidR="003E66BE">
        <w:rPr>
          <w:sz w:val="24"/>
          <w:szCs w:val="24"/>
        </w:rPr>
        <w:fldChar w:fldCharType="begin"/>
      </w:r>
      <w:r w:rsidR="00F8061E">
        <w:rPr>
          <w:sz w:val="24"/>
          <w:szCs w:val="24"/>
        </w:rPr>
        <w:instrText xml:space="preserve"> ADDIN ZOTERO_ITEM CSL_CITATION {"citationID":"hi5LiB72","properties":{"formattedCitation":"\\super 5\\nosupersub{}","plainCitation":"5","noteIndex":0},"citationItems":[{"id":2550,"uris":["http://zotero.org/groups/2544904/items/TTEYRSJR"],"itemData":{"id":2550,"type":"article-journal","abstract":"Research on sustainable diets has primarily focused on human and planetary health, neglecting workers in food value chains despite their high global employment and forced labour rates. Combining nationally representative food intake data and forced labour risk data for food commodities, we compared the risk of forced labour embedded in five diets in the USA—current diets, three US-specific recommended dietary patterns and the EAT–Lancet Planetary Health Diet. We find that forced labour risk is highest in the Mediterranean-Style and US-Style recommended patterns and lowest in the Planetary Health Diet pattern, with the biggest differences driven by intake of fruit, dairy and red meat. Protein foods account for nearly half of the risk in all patterns, except for the Healthy Vegetarian recommended pattern. These results point to potential synergies and trade-offs between human health, environmental sustainability and social well-being that should be considered in dialogue and action on sustainable diets.","container-title":"Nature Food","DOI":"10.1038/s43016-025-01242-8","ISSN":"2662-1355","issue":"11","journalAbbreviation":"Nature Food","page":"1042-1053","title":"Current and recommended diets in the USA have embedded forced labour risk","volume":"6","author":[{"family":"Rodríguez-Huerta","given":"Edgar"},{"family":"Bell","given":"Brooke M."},{"family":"Battaglia","given":"Kyra"},{"family":"Decker Sparks","given":"Jessica L."},{"family":"Benoit Norris","given":"Catherine"},{"family":"Marquez","given":"Alejandra Sofia"},{"family":"Conrad","given":"Zach"},{"family":"Matteson","given":"Julia"},{"family":"Jackson","given":"Bethany"},{"family":"Blackstone","given":"Nicole Tichenor"}],"issued":{"date-parts":[["2025",11,1]]}}}],"schema":"https://github.com/citation-style-language/schema/raw/master/csl-citation.json"} </w:instrText>
      </w:r>
      <w:r w:rsidR="003E66BE">
        <w:rPr>
          <w:sz w:val="24"/>
          <w:szCs w:val="24"/>
        </w:rPr>
        <w:fldChar w:fldCharType="separate"/>
      </w:r>
      <w:r w:rsidR="00F8061E" w:rsidRPr="00F8061E">
        <w:rPr>
          <w:sz w:val="24"/>
          <w:szCs w:val="24"/>
          <w:vertAlign w:val="superscript"/>
          <w:lang w:val="en-US"/>
        </w:rPr>
        <w:t>5</w:t>
      </w:r>
      <w:r w:rsidR="003E66BE">
        <w:rPr>
          <w:sz w:val="24"/>
          <w:szCs w:val="24"/>
        </w:rPr>
        <w:fldChar w:fldCharType="end"/>
      </w:r>
      <w:r>
        <w:rPr>
          <w:sz w:val="24"/>
          <w:szCs w:val="24"/>
        </w:rPr>
        <w:t xml:space="preserve"> datasets used here are based on national averages (including domestic production and trade), providing high resolution, representative data for our study population. </w:t>
      </w:r>
    </w:p>
    <w:p w14:paraId="24EF421F" w14:textId="682A360B" w:rsidR="009761DC" w:rsidRDefault="535A6015">
      <w:pPr>
        <w:spacing w:before="240" w:after="240"/>
        <w:rPr>
          <w:sz w:val="24"/>
          <w:szCs w:val="24"/>
        </w:rPr>
      </w:pPr>
      <w:r w:rsidRPr="535A6015">
        <w:rPr>
          <w:sz w:val="24"/>
          <w:szCs w:val="24"/>
        </w:rPr>
        <w:t>At the same time, this study is not without limitations. Methodologically, our counterfactual model uses CRA and relative risks to estimate impacts, therefore the results are based on assumptions and simulations, and are not reflective of direct real-world observations. However, CRA models are often used in the literature to estimate health impacts from dietary shifts</w:t>
      </w:r>
      <w:r>
        <w:fldChar w:fldCharType="begin"/>
      </w:r>
      <w:r w:rsidR="00F8061E">
        <w:instrText xml:space="preserve"> ADDIN ZOTERO_ITEM CSL_CITATION {"citationID":"TqaO6N8U","properties":{"formattedCitation":"\\super 31,34\\nosupersub{}","plainCitation":"31,34","noteIndex":0},"citationItems":[{"id":2035,"uris":["http://zotero.org/groups/2544904/items/YT2SCDER"],"itemData":{"id":2035,"type":"article-journal","abstract":"Diet is an important risk factor for cancer that is amenable to intervention. Estimating the cancer burden associated with diet informs evidence-based priorities for nutrition policies to reduce cancer burden in the United States.Using a comparative risk assessment model that incorporated nationally representative data on dietary intake, national cancer incidence, and estimated associations of diet with cancer risk from meta-analyses of prospective cohort studies, we estimated the annual number and proportion of new cancer cases attributable to suboptimal intakes of seven dietary factors among US adults ages 20 years or older, and by population subgroups.An estimated 80 110 (95% uncertainty interval [UI] = 76 316 to 83 657) new cancer cases were attributable to suboptimal diet, accounting for 5.2% (95% UI = 5.0% to 5.5%) of all new cancer cases in 2015. Of these, 67 488 (95% UI = 63 583 to 70 978) and 4.4% (95% UI = 4.2% to 4.6%) were attributable to direct associations and 12 589 (95% UI = 12 156 to 13 038) and 0.82% (95% UI = 0.79% to 0.85%) to obesity-mediated associations. By cancer type, colorectal cancer had the highest number and proportion of diet-related cases (n = 52 225, 38.3%). By diet, low consumption of whole grains (n = 27 763, 1.8%) and dairy products (n = 17 692, 1.2%) and high intake of processed meats (n = 14 524, 1.0%) contributed to the highest burden. Men, middle-aged (45–64 years) and racial/ethnic minorities (non-Hispanic blacks, Hispanics, and others) had the highest proportion of diet-associated cancer burden than other age, sex, and race/ethnicity groups.More than 80 000 new cancer cases are estimated to be associated with suboptimal diet among US adults in 2015, with middle-aged men and racial/ethnic minorities experiencing the largest proportion of diet-associated cancer burden in the United States.","container-title":"JNCI Cancer Spectrum","DOI":"10.1093/jncics/pkz034","ISSN":"2515-5091","issue":"2","journalAbbreviation":"JNCI Cancer Spectrum","page":"pkz034","title":"Preventable Cancer Burden Associated With Poor Diet in the United States","volume":"3","author":[{"family":"Zhang","given":"Fang Fang"},{"family":"Cudhea","given":"Frederick"},{"family":"Shan","given":"Zhilei"},{"family":"Michaud","given":"Dominique S"},{"family":"Imamura","given":"Fumiaki"},{"family":"Eom","given":"Heesun"},{"family":"Ruan","given":"Mengyuan"},{"family":"Rehm","given":"Colin D"},{"family":"Liu","given":"Junxiu"},{"family":"Du","given":"Mengxi"},{"family":"Kim","given":"David"},{"family":"Lizewski","given":"Lauren"},{"family":"Wilde","given":"Parke"},{"family":"Mozaffarian","given":"Dariush"}],"issued":{"date-parts":[["2019",6,1]]}}},{"id":1161,"uris":["http://zotero.org/groups/2544904/items/KWNGHVQF"],"itemData":{"id":1161,"type":"article-journal","abstract":"&lt;h3&gt;Importance&lt;/h3&gt;&lt;p&gt;In the United States, national associations of individual dietary factors with specific cardiometabolic diseases are not well established.&lt;/p&gt;&lt;h3&gt;Objective&lt;/h3&gt;&lt;p&gt;To estimate associations of intake of 10 specific dietary factors with mortality due to heart disease, stroke, and type 2 diabetes (cardiometabolic mortality) among US adults.&lt;/p&gt;&lt;h3&gt;Design, Setting, and Participants&lt;/h3&gt;&lt;p&gt;A comparative risk assessment model incorporated data and corresponding uncertainty on population demographics and dietary habits from National Health and Nutrition Examination Surveys (1999-2002: n = 8104; 2009-2012: n = 8516); estimated associations of diet and disease from meta-analyses of prospective studies and clinical trials with validity analyses to assess potential bias; and estimated disease-specific national mortality from the National Center for Health Statistics.&lt;/p&gt;&lt;h3&gt;Exposures&lt;/h3&gt;&lt;p&gt;Consumption of 10 foods/nutrients associated with cardiometabolic diseases: fruits, vegetables, nuts/seeds, whole grains, unprocessed red meats, processed meats, sugar-sweetened beverages (SSBs), polyunsaturated fats, seafood omega-3 fats, and sodium.&lt;/p&gt;&lt;h3&gt;Main Outcomes and Measures&lt;/h3&gt;&lt;p&gt;Estimated absolute and percentage mortality due to heart disease, stroke, and type 2 diabetes in 2012. Disease-specific and demographic-specific (age, sex, race, and education) mortality and trends between 2002 and 2012 were also evaluated.&lt;/p&gt;&lt;h3&gt;Results&lt;/h3&gt;&lt;p&gt;In 2012, 702 308 cardiometabolic deaths occurred in US adults, including 506 100 from heart disease (371 266 coronary heart disease, 35 019 hypertensive heart disease, and 99 815 other cardiovascular disease), 128 294 from stroke (16 125 ischemic, 32 591 hemorrhagic, and 79 578 other), and 67 914 from type 2 diabetes. Of these, an estimated 318 656 (95% uncertainty interval [UI], 306 064-329 755; 45.4%) cardiometabolic deaths per year were associated with suboptimal intakes—48.6% (95% UI, 46.2%-50.9%) of cardiometabolic deaths in men and 41.8% (95% UI, 39.3%-44.2%) in women; 64.2% (95% UI, 60.6%-67.9%) at younger ages (25-34 years) and 35.7% (95% UI, 33.1%-38.1%) at older ages (≥75 years); 53.1% (95% UI, 51.6%-54.8%) among blacks, 50.0% (95% UI, 48.2%-51.8%) among Hispanics, and 42.8% (95% UI, 40.9%-44.5%) among whites; and 46.8% (95% UI, 44.9%-48.7%) among lower-, 45.7% (95% UI, 44.2%-47.4%) among medium-, and 39.1% (95% UI, 37.2%-41.2%) among higher-educated individuals. The largest numbers of estimated diet-related cardiometabolic deaths were related to high sodium (66 508 deaths in 2012; 9.5% of all cardiometabolic deaths), low nuts/seeds (59 374; 8.5%), high processed meats (57 766; 8.2%), low seafood omega-3 fats (54 626; 7.8%), low vegetables (53 410; 7.6%), low fruits (52 547; 7.5%), and high SSBs (51 694; 7.4%). Between 2002 and 2012, population-adjusted US cardiometabolic deaths per year decreased by 26.5%. The greatest decline was associated with insufficient polyunsaturated fats (−20.8% relative change [95% UI, −18.5% to −22.8%]), nuts/seeds (−18.0% [95% UI, −14.6% to −21.0%]), and excess SSBs (−14.5% [95% UI, −12.0% to −16.9%]). The greatest increase was associated with unprocessed red meats (+14.4% [95% UI, 9.1%-19.5%]).&lt;/p&gt;&lt;h3&gt;Conclusions and Relevance&lt;/h3&gt;&lt;p&gt;Dietary factors were estimated to be associated with a substantial proportion of deaths from heart disease, stroke, and type 2 diabetes. These results should help identify priorities, guide public health planning, and inform strategies to alter dietary habits and improve health.&lt;/p&gt;","container-title":"Journal of the American Medical Association","DOI":"10.1001/jama.2017.0947","ISSN":"0098-7484","issue":"9","journalAbbreviation":"JAMA","language":"en","page":"912-924","source":"jamanetwork.com","title":"Association Between Dietary Factors and Mortality From Heart Disease, Stroke, and Type 2 Diabetes in the United States","volume":"317","author":[{"family":"Micha","given":"Renata"},{"family":"Peñalvo","given":"Jose L."},{"family":"Cudhea","given":"Frederick"},{"family":"Imamura","given":"Fumiaki"},{"family":"Rehm","given":"Colin D."},{"family":"Mozaffarian","given":"Dariush"}],"issued":{"date-parts":[["2017",3,7]]}}}],"schema":"https://github.com/citation-style-language/schema/raw/master/csl-citation.json"} </w:instrText>
      </w:r>
      <w:r>
        <w:fldChar w:fldCharType="separate"/>
      </w:r>
      <w:r w:rsidR="00F8061E" w:rsidRPr="00F8061E">
        <w:rPr>
          <w:szCs w:val="24"/>
          <w:vertAlign w:val="superscript"/>
          <w:lang w:val="en-US"/>
        </w:rPr>
        <w:t>31,34</w:t>
      </w:r>
      <w:r>
        <w:fldChar w:fldCharType="end"/>
      </w:r>
      <w:r w:rsidRPr="535A6015">
        <w:rPr>
          <w:sz w:val="24"/>
          <w:szCs w:val="24"/>
        </w:rPr>
        <w:t xml:space="preserve">. Additionally, there are several limitations in the datasets used. NHANES provides self-reported food intake data, introducing measurement bias and uncertainty. NHANES, however, is the most comprehensive, nationally representative food intake dataset, and adjustments were made to address </w:t>
      </w:r>
      <w:r w:rsidRPr="535A6015">
        <w:rPr>
          <w:sz w:val="24"/>
          <w:szCs w:val="24"/>
        </w:rPr>
        <w:lastRenderedPageBreak/>
        <w:t>some of these limitations (</w:t>
      </w:r>
      <w:r w:rsidRPr="535A6015">
        <w:rPr>
          <w:b/>
          <w:bCs/>
          <w:sz w:val="24"/>
          <w:szCs w:val="24"/>
        </w:rPr>
        <w:t xml:space="preserve">Methods). </w:t>
      </w:r>
      <w:r w:rsidRPr="535A6015">
        <w:rPr>
          <w:sz w:val="24"/>
          <w:szCs w:val="24"/>
        </w:rPr>
        <w:t>Our forced labor risk estimates are produced using secondary datasets of varying quality (e.g., risk assessed at commodity, sector, or country level)</w:t>
      </w:r>
      <w:r w:rsidR="003E334A">
        <w:rPr>
          <w:sz w:val="24"/>
          <w:szCs w:val="24"/>
        </w:rPr>
        <w:fldChar w:fldCharType="begin"/>
      </w:r>
      <w:r w:rsidR="001261C7">
        <w:rPr>
          <w:sz w:val="24"/>
          <w:szCs w:val="24"/>
        </w:rPr>
        <w:instrText xml:space="preserve"> ADDIN ZOTERO_ITEM CSL_CITATION {"citationID":"yyv1xNCQ","properties":{"formattedCitation":"\\super 30\\nosupersub{}","plainCitation":"30","noteIndex":0},"citationItems":[{"id":1189,"uris":["http://zotero.org/groups/2544904/items/CT8WT6N5"],"itemData":{"id":1189,"type":"article-journal","abstract":"Abstract\n            Social risk assessments and case studies of labour conditions in food production primarily focus on specific subpopulations, regions and commodities. To date, research has not systematically assessed labour conditions against international standards across diverse, complex food products. Here we combine data on production, trade, labour intensity and qualitative risk coding to quantitatively assess the risk of forced labour embedded in the US land-based food supply, building on our previous assessment of fruits and vegetables. We demonstrate that animal-based proteins, processed fruits and vegetables, and discretionary foods are major contributors to forced labour risk and that 62% of total forced labour risk stems from domestic production or processing. Our findings reveal the widespread risk of forced labour present in the US food supply and the necessity of collaborative action across all countries—high, middle and low income—to eliminate reliance on labour exploitation.","container-title":"Nature Food","DOI":"10.1038/s43016-023-00794-x","ISSN":"2662-1355","issue":"7","journalAbbreviation":"Nat Food","language":"en","page":"596-606","source":"DOI.org (Crossref)","title":"Forced labour risk is pervasive in the US land-based food supply","volume":"4","author":[{"family":"Blackstone","given":"Nicole Tichenor"},{"family":"Rodríguez-Huerta","given":"Edgar"},{"family":"Battaglia","given":"Kyra"},{"family":"Jackson","given":"Bethany"},{"family":"Jackson","given":"Erin"},{"family":"Benoit Norris","given":"Catherine"},{"family":"Decker Sparks","given":"Jessica L."}],"issued":{"date-parts":[["2023",7,24]]}}}],"schema":"https://github.com/citation-style-language/schema/raw/master/csl-citation.json"} </w:instrText>
      </w:r>
      <w:r w:rsidR="003E334A">
        <w:rPr>
          <w:sz w:val="24"/>
          <w:szCs w:val="24"/>
        </w:rPr>
        <w:fldChar w:fldCharType="separate"/>
      </w:r>
      <w:r w:rsidR="001261C7" w:rsidRPr="001261C7">
        <w:rPr>
          <w:sz w:val="24"/>
          <w:szCs w:val="24"/>
          <w:vertAlign w:val="superscript"/>
          <w:lang w:val="en-US"/>
        </w:rPr>
        <w:t>30</w:t>
      </w:r>
      <w:r w:rsidR="003E334A">
        <w:rPr>
          <w:sz w:val="24"/>
          <w:szCs w:val="24"/>
        </w:rPr>
        <w:fldChar w:fldCharType="end"/>
      </w:r>
      <w:r w:rsidRPr="535A6015">
        <w:rPr>
          <w:sz w:val="24"/>
          <w:szCs w:val="24"/>
        </w:rPr>
        <w:t>, with particular uncertainties around risk embedded in feed and seafood</w:t>
      </w:r>
      <w:r w:rsidRPr="535A6015">
        <w:rPr>
          <w:sz w:val="24"/>
          <w:szCs w:val="24"/>
        </w:rPr>
        <w:fldChar w:fldCharType="begin"/>
      </w:r>
      <w:r w:rsidR="00F8061E">
        <w:rPr>
          <w:sz w:val="24"/>
          <w:szCs w:val="24"/>
        </w:rPr>
        <w:instrText xml:space="preserve"> ADDIN ZOTERO_ITEM CSL_CITATION {"citationID":"iKU6iiiw","properties":{"formattedCitation":"\\super 5\\nosupersub{}","plainCitation":"5","noteIndex":0},"citationItems":[{"id":2550,"uris":["http://zotero.org/groups/2544904/items/TTEYRSJR"],"itemData":{"id":2550,"type":"article-journal","abstract":"Research on sustainable diets has primarily focused on human and planetary health, neglecting workers in food value chains despite their high global employment and forced labour rates. Combining nationally representative food intake data and forced labour risk data for food commodities, we compared the risk of forced labour embedded in five diets in the USA—current diets, three US-specific recommended dietary patterns and the EAT–Lancet Planetary Health Diet. We find that forced labour risk is highest in the Mediterranean-Style and US-Style recommended patterns and lowest in the Planetary Health Diet pattern, with the biggest differences driven by intake of fruit, dairy and red meat. Protein foods account for nearly half of the risk in all patterns, except for the Healthy Vegetarian recommended pattern. These results point to potential synergies and trade-offs between human health, environmental sustainability and social well-being that should be considered in dialogue and action on sustainable diets.","container-title":"Nature Food","DOI":"10.1038/s43016-025-01242-8","ISSN":"2662-1355","issue":"11","journalAbbreviation":"Nature Food","page":"1042-1053","title":"Current and recommended diets in the USA have embedded forced labour risk","volume":"6","author":[{"family":"Rodríguez-Huerta","given":"Edgar"},{"family":"Bell","given":"Brooke M."},{"family":"Battaglia","given":"Kyra"},{"family":"Decker Sparks","given":"Jessica L."},{"family":"Benoit Norris","given":"Catherine"},{"family":"Marquez","given":"Alejandra Sofia"},{"family":"Conrad","given":"Zach"},{"family":"Matteson","given":"Julia"},{"family":"Jackson","given":"Bethany"},{"family":"Blackstone","given":"Nicole Tichenor"}],"issued":{"date-parts":[["2025",11,1]]}}}],"schema":"https://github.com/citation-style-language/schema/raw/master/csl-citation.json"} </w:instrText>
      </w:r>
      <w:r w:rsidRPr="535A6015">
        <w:rPr>
          <w:sz w:val="24"/>
          <w:szCs w:val="24"/>
        </w:rPr>
        <w:fldChar w:fldCharType="separate"/>
      </w:r>
      <w:r w:rsidR="00F8061E" w:rsidRPr="00F8061E">
        <w:rPr>
          <w:sz w:val="24"/>
          <w:szCs w:val="24"/>
          <w:vertAlign w:val="superscript"/>
          <w:lang w:val="en-US"/>
        </w:rPr>
        <w:t>5</w:t>
      </w:r>
      <w:r w:rsidRPr="535A6015">
        <w:rPr>
          <w:sz w:val="24"/>
          <w:szCs w:val="24"/>
        </w:rPr>
        <w:fldChar w:fldCharType="end"/>
      </w:r>
      <w:r w:rsidRPr="535A6015">
        <w:rPr>
          <w:sz w:val="24"/>
          <w:szCs w:val="24"/>
        </w:rPr>
        <w:t>. While the GHG and CED datasets</w:t>
      </w:r>
      <w:r w:rsidR="001A47B7">
        <w:rPr>
          <w:sz w:val="24"/>
          <w:szCs w:val="24"/>
        </w:rPr>
        <w:fldChar w:fldCharType="begin"/>
      </w:r>
      <w:r w:rsidR="00F8061E">
        <w:rPr>
          <w:sz w:val="24"/>
          <w:szCs w:val="24"/>
        </w:rPr>
        <w:instrText xml:space="preserve"> ADDIN ZOTERO_ITEM CSL_CITATION {"citationID":"HnyklFoH","properties":{"formattedCitation":"\\super 35\\nosupersub{}","plainCitation":"35","noteIndex":0},"citationItems":[{"id":873,"uris":["http://zotero.org/groups/2544904/items/KYGYEK5V"],"itemData":{"id":873,"type":"article-journal","abstract":"Human food systems are a key contributor to climate change and other environmental concerns. While the environmental impacts of diets have been evaluated at the aggregate level, few studies, and none for the US, have focused on individual self-selected diets. Such work is essential for estimating a distribution of impacts, which, in turn, is key to recommending policies for driving consumer demand towards lower environmental impacts. To estimate the impact of US dietary choices on greenhouse gas emissions (GHGE) and energy demand, we built a food impacts database from an exhaustive review of food life cycle assessment (LCA) studies and linked it to over 6000 as-consumed foods and dishes from 1 day dietary recall data on adults (N = 16 800) in the nationally representative 2005–2010 National Health and Nutrition Examination Survey. Food production impacts of US self-selected diets averaged 4.7 kg CO2 eq. person−1 day−1 (95% CI: 4.6–4.8) and 25.2 MJ non-renewable energy demand person−1 day−1 (95% CI: 24.6–25.8). As has been observed previously, meats and dairy contribute the most to GHGE and energy demand of US diets; however, beverages also emerge in this study as a notable contributor. Although linking impacts to diets required the use of many substitutions for foods with no available LCA studies, such proxy substitutions accounted for only 3% of diet-level GHGE. Variability across LCA studies introduced a ±19% range on the mean diet GHGE, but much of this variability is expected to be due to differences in food production locations and practices that can not currently be traced to individual dietary choices. When ranked by GHGE, diets from the top quintile accounted for 7.9 times the GHGE as those from the bottom quintile of diets. Our analyses highlight the importance of utilizing individual dietary behaviors rather than just population means when considering diet shift scenarios.","container-title":"Environmental Research Letters","DOI":"10.1088/1748-9326/aab0ac","ISSN":"1748-9326","issue":"4","journalAbbreviation":"Environ. Res. Lett.","language":"en","page":"044004","source":"DOI.org (Crossref)","title":"Greenhouse gas emissions and energy use associated with production of individual self-selected US diets","volume":"13","author":[{"family":"Heller","given":"Martin C"},{"family":"Willits-Smith","given":"Amelia"},{"family":"Meyer","given":"Robert"},{"family":"Keoleian","given":"Gregory A"},{"family":"Rose","given":"Donald"}],"issued":{"date-parts":[["2018",4,1]]}}}],"schema":"https://github.com/citation-style-language/schema/raw/master/csl-citation.json"} </w:instrText>
      </w:r>
      <w:r w:rsidR="001A47B7">
        <w:rPr>
          <w:sz w:val="24"/>
          <w:szCs w:val="24"/>
        </w:rPr>
        <w:fldChar w:fldCharType="separate"/>
      </w:r>
      <w:r w:rsidR="00F8061E" w:rsidRPr="00F8061E">
        <w:rPr>
          <w:sz w:val="24"/>
          <w:szCs w:val="24"/>
          <w:vertAlign w:val="superscript"/>
          <w:lang w:val="en-US"/>
        </w:rPr>
        <w:t>35</w:t>
      </w:r>
      <w:r w:rsidR="001A47B7">
        <w:rPr>
          <w:sz w:val="24"/>
          <w:szCs w:val="24"/>
        </w:rPr>
        <w:fldChar w:fldCharType="end"/>
      </w:r>
      <w:r w:rsidRPr="535A6015">
        <w:rPr>
          <w:sz w:val="24"/>
          <w:szCs w:val="24"/>
        </w:rPr>
        <w:t xml:space="preserve"> used are based on global averages, they are the best available datasets with NHANES compatibility. Lastly, the water scarcity dataset used has several limitations, including uncertainties in modeling water use and water scarcity, neither of which have available standard errors</w:t>
      </w:r>
      <w:r w:rsidR="001A47B7">
        <w:rPr>
          <w:sz w:val="24"/>
          <w:szCs w:val="24"/>
        </w:rPr>
        <w:fldChar w:fldCharType="begin"/>
      </w:r>
      <w:r w:rsidR="00F8061E">
        <w:rPr>
          <w:sz w:val="24"/>
          <w:szCs w:val="24"/>
        </w:rPr>
        <w:instrText xml:space="preserve"> ADDIN ZOTERO_ITEM CSL_CITATION {"citationID":"CDc1Tlgw","properties":{"formattedCitation":"\\super 33\\nosupersub{}","plainCitation":"33","noteIndex":0},"citationItems":[{"id":805,"uris":["http://zotero.org/groups/2544904/items/DHUXWQ3R"],"itemData":{"id":805,"type":"article-journal","container-title":"Nature Food","DOI":"10.1038/s43016-021-00256-2","ISSN":"2662-1355","issue":"4","journalAbbreviation":"Nat Food","language":"en","page":"255-263","source":"DOI.org (Crossref)","title":"Individual US diets show wide variation in water scarcity footprints","volume":"2","author":[{"family":"Heller","given":"Martin C."},{"family":"Willits-Smith","given":"Amelia"},{"family":"Mahon","given":"Tara"},{"family":"Keoleian","given":"Gregory A."},{"family":"Rose","given":"Donald"}],"issued":{"date-parts":[["2021",4]]}}}],"schema":"https://github.com/citation-style-language/schema/raw/master/csl-citation.json"} </w:instrText>
      </w:r>
      <w:r w:rsidR="001A47B7">
        <w:rPr>
          <w:sz w:val="24"/>
          <w:szCs w:val="24"/>
        </w:rPr>
        <w:fldChar w:fldCharType="separate"/>
      </w:r>
      <w:r w:rsidR="00F8061E" w:rsidRPr="00F8061E">
        <w:rPr>
          <w:sz w:val="24"/>
          <w:szCs w:val="24"/>
          <w:vertAlign w:val="superscript"/>
          <w:lang w:val="en-US"/>
        </w:rPr>
        <w:t>33</w:t>
      </w:r>
      <w:r w:rsidR="001A47B7">
        <w:rPr>
          <w:sz w:val="24"/>
          <w:szCs w:val="24"/>
        </w:rPr>
        <w:fldChar w:fldCharType="end"/>
      </w:r>
      <w:r w:rsidRPr="535A6015">
        <w:rPr>
          <w:sz w:val="24"/>
          <w:szCs w:val="24"/>
        </w:rPr>
        <w:t>.</w:t>
      </w:r>
    </w:p>
    <w:p w14:paraId="2104315E" w14:textId="586AFF6E" w:rsidR="009761DC" w:rsidRDefault="535A6015" w:rsidP="535A6015">
      <w:pPr>
        <w:spacing w:before="240" w:after="240"/>
        <w:rPr>
          <w:sz w:val="24"/>
          <w:szCs w:val="24"/>
          <w:lang w:val="en-US"/>
        </w:rPr>
      </w:pPr>
      <w:r w:rsidRPr="535A6015">
        <w:rPr>
          <w:sz w:val="24"/>
          <w:szCs w:val="24"/>
          <w:lang w:val="en-US"/>
        </w:rPr>
        <w:t xml:space="preserve">In conclusion, we find that shifting recommended diets in the US creates sustainability synergies and tradeoffs. Revising the DGAs to emphasize plant-forward patterns and a new omnivorous pattern (CDP) would result in greater chronic disease prevention benefits and the least sustainability tradeoffs. Combined with complementary </w:t>
      </w:r>
      <w:r w:rsidR="003D7990">
        <w:rPr>
          <w:sz w:val="24"/>
          <w:szCs w:val="24"/>
          <w:lang w:val="en-US"/>
        </w:rPr>
        <w:t>efforts</w:t>
      </w:r>
      <w:r w:rsidR="003D7990" w:rsidRPr="535A6015">
        <w:rPr>
          <w:sz w:val="24"/>
          <w:szCs w:val="24"/>
          <w:lang w:val="en-US"/>
        </w:rPr>
        <w:t xml:space="preserve"> </w:t>
      </w:r>
      <w:r w:rsidRPr="535A6015">
        <w:rPr>
          <w:sz w:val="24"/>
          <w:szCs w:val="24"/>
          <w:lang w:val="en-US"/>
        </w:rPr>
        <w:t>to ensure affordability through the social safety net, mitigate agricultural resource use, and end labor exploitation in food systems, national dietary guidelines are critical strategies to help transform food systems.</w:t>
      </w:r>
    </w:p>
    <w:p w14:paraId="688A86C2" w14:textId="3FBE8341" w:rsidR="009761DC" w:rsidRDefault="535A6015" w:rsidP="00CD01C6">
      <w:pPr>
        <w:pStyle w:val="Heading2"/>
        <w:rPr>
          <w:sz w:val="24"/>
          <w:szCs w:val="24"/>
          <w:highlight w:val="yellow"/>
          <w:lang w:val="en-US"/>
        </w:rPr>
      </w:pPr>
      <w:r>
        <w:t>Methods</w:t>
      </w:r>
    </w:p>
    <w:p w14:paraId="25609ED0" w14:textId="77777777" w:rsidR="009761DC" w:rsidRDefault="00B64285">
      <w:pPr>
        <w:pStyle w:val="Heading3"/>
      </w:pPr>
      <w:bookmarkStart w:id="10" w:name="_v0l8uiimyq5c" w:colFirst="0" w:colLast="0"/>
      <w:bookmarkEnd w:id="10"/>
      <w:r>
        <w:t>Study Overview</w:t>
      </w:r>
    </w:p>
    <w:p w14:paraId="06B95F58" w14:textId="77777777" w:rsidR="009761DC" w:rsidRDefault="00B64285">
      <w:pPr>
        <w:rPr>
          <w:sz w:val="24"/>
          <w:szCs w:val="24"/>
        </w:rPr>
      </w:pPr>
      <w:r>
        <w:rPr>
          <w:sz w:val="24"/>
          <w:szCs w:val="24"/>
        </w:rPr>
        <w:t xml:space="preserve">We modeled five scenarios in which the current US adult diet shifts to the (1) HUS, (2) MED, and (3) VEG dietary patterns, as defined by the DGAs; (4) the VGN dietary pattern; and (5) the CDP dietary pattern constructed based on the dietary recommendations of the AHA, the ACS, and the WCRF/AICR. We evaluated the environmental, health, cost, and labor impacts of these shifts. </w:t>
      </w:r>
    </w:p>
    <w:p w14:paraId="108B54EA" w14:textId="77777777" w:rsidR="009761DC" w:rsidRDefault="00B64285">
      <w:pPr>
        <w:pStyle w:val="Heading3"/>
        <w:rPr>
          <w:sz w:val="24"/>
          <w:szCs w:val="24"/>
        </w:rPr>
      </w:pPr>
      <w:bookmarkStart w:id="11" w:name="_a0erfgritwse" w:colFirst="0" w:colLast="0"/>
      <w:bookmarkEnd w:id="11"/>
      <w:r>
        <w:t>Data</w:t>
      </w:r>
    </w:p>
    <w:p w14:paraId="4C455359" w14:textId="77777777" w:rsidR="009761DC" w:rsidRDefault="00B64285">
      <w:pPr>
        <w:pStyle w:val="Heading4"/>
        <w:keepNext w:val="0"/>
        <w:keepLines w:val="0"/>
      </w:pPr>
      <w:bookmarkStart w:id="12" w:name="_a50gubz3nr8t" w:colFirst="0" w:colLast="0"/>
      <w:bookmarkEnd w:id="12"/>
      <w:r>
        <w:t>Current US Diets</w:t>
      </w:r>
    </w:p>
    <w:p w14:paraId="33DE4974" w14:textId="77777777" w:rsidR="00A846F3" w:rsidRDefault="535A6015">
      <w:pPr>
        <w:spacing w:before="240" w:after="240"/>
        <w:rPr>
          <w:sz w:val="24"/>
          <w:szCs w:val="24"/>
          <w:lang w:val="en-US"/>
        </w:rPr>
      </w:pPr>
      <w:r w:rsidRPr="535A6015">
        <w:rPr>
          <w:sz w:val="24"/>
          <w:szCs w:val="24"/>
          <w:lang w:val="en-US"/>
        </w:rPr>
        <w:t>We used national food consumption data from two recent waves of the National Health and Nutrition Examination Survey (NHANES, 2015-2016 and 2017-2018) to establish a baseline US adult dietary pattern. We included NHANES participants in the sample if they were 20 years of age or older</w:t>
      </w:r>
      <w:r w:rsidR="001B0C6B">
        <w:rPr>
          <w:sz w:val="24"/>
          <w:szCs w:val="24"/>
          <w:lang w:val="en-US"/>
        </w:rPr>
        <w:t xml:space="preserve"> (n=9,759)</w:t>
      </w:r>
      <w:r w:rsidRPr="535A6015">
        <w:rPr>
          <w:sz w:val="24"/>
          <w:szCs w:val="24"/>
          <w:lang w:val="en-US"/>
        </w:rPr>
        <w:t>. Individual-level intake was adjusted for total energy intake (kilocalories) using the residual method to reduce measurement error.</w:t>
      </w:r>
    </w:p>
    <w:p w14:paraId="5523FC61" w14:textId="6458DBC1" w:rsidR="009761DC" w:rsidRPr="00A846F3" w:rsidRDefault="00B64285">
      <w:pPr>
        <w:spacing w:before="240" w:after="240"/>
        <w:rPr>
          <w:sz w:val="24"/>
          <w:szCs w:val="24"/>
          <w:lang w:val="en-US"/>
        </w:rPr>
      </w:pPr>
      <w:r>
        <w:rPr>
          <w:sz w:val="24"/>
          <w:szCs w:val="24"/>
        </w:rPr>
        <w:lastRenderedPageBreak/>
        <w:t>We applied the National Cancer Institute (NCI) method to estimate the usual intake distributions of 20 food</w:t>
      </w:r>
      <w:r w:rsidR="00F33CF0">
        <w:rPr>
          <w:sz w:val="24"/>
          <w:szCs w:val="24"/>
        </w:rPr>
        <w:t xml:space="preserve"> subgroups</w:t>
      </w:r>
      <w:r>
        <w:rPr>
          <w:sz w:val="24"/>
          <w:szCs w:val="24"/>
          <w:vertAlign w:val="superscript"/>
        </w:rPr>
        <w:footnoteReference w:id="1"/>
      </w:r>
      <w:r>
        <w:rPr>
          <w:sz w:val="24"/>
          <w:szCs w:val="24"/>
        </w:rPr>
        <w:t xml:space="preserve"> among population subgroups jointly stratified by sex, age, and race and ethnicity</w:t>
      </w:r>
      <w:r w:rsidR="00F33CF0">
        <w:rPr>
          <w:rStyle w:val="FootnoteReference"/>
          <w:sz w:val="24"/>
          <w:szCs w:val="24"/>
        </w:rPr>
        <w:footnoteReference w:id="2"/>
      </w:r>
      <w:r w:rsidR="00F33CF0">
        <w:rPr>
          <w:sz w:val="24"/>
          <w:szCs w:val="24"/>
        </w:rPr>
        <w:t xml:space="preserve"> (</w:t>
      </w:r>
      <w:r w:rsidR="00F33CF0">
        <w:rPr>
          <w:b/>
          <w:sz w:val="24"/>
          <w:szCs w:val="24"/>
        </w:rPr>
        <w:t xml:space="preserve">Supplementary Table </w:t>
      </w:r>
      <w:r w:rsidR="00AA7923">
        <w:rPr>
          <w:b/>
          <w:sz w:val="24"/>
          <w:szCs w:val="24"/>
        </w:rPr>
        <w:t>3</w:t>
      </w:r>
      <w:r w:rsidR="00F33CF0" w:rsidRPr="00F33CF0">
        <w:rPr>
          <w:bCs/>
          <w:sz w:val="24"/>
          <w:szCs w:val="24"/>
        </w:rPr>
        <w:t>)</w:t>
      </w:r>
      <w:r w:rsidR="00F33CF0">
        <w:rPr>
          <w:bCs/>
          <w:sz w:val="24"/>
          <w:szCs w:val="24"/>
        </w:rPr>
        <w:t>.</w:t>
      </w:r>
    </w:p>
    <w:p w14:paraId="6095F36C" w14:textId="111BF2E1" w:rsidR="009761DC" w:rsidRDefault="00B64285">
      <w:pPr>
        <w:spacing w:before="240" w:after="240"/>
        <w:rPr>
          <w:sz w:val="24"/>
          <w:szCs w:val="24"/>
        </w:rPr>
      </w:pPr>
      <w:r>
        <w:rPr>
          <w:sz w:val="24"/>
          <w:szCs w:val="24"/>
        </w:rPr>
        <w:t>We utilized the Simulating Intake of Micronutrients for Policy Learning and Engagement (SIMPLE) SAS macro, a ‘wrapper’ for the National Cancer Institute MIXTRAN, DISTRIB, and INDIVINT macros). Standard errors were calculated using the Balanced Repeated Replication (BRR) method</w:t>
      </w:r>
      <w:r w:rsidR="003E66BE">
        <w:rPr>
          <w:sz w:val="24"/>
          <w:szCs w:val="24"/>
        </w:rPr>
        <w:fldChar w:fldCharType="begin"/>
      </w:r>
      <w:r w:rsidR="00F8061E">
        <w:rPr>
          <w:sz w:val="24"/>
          <w:szCs w:val="24"/>
        </w:rPr>
        <w:instrText xml:space="preserve"> ADDIN ZOTERO_ITEM CSL_CITATION {"citationID":"ND3NPtKs","properties":{"formattedCitation":"\\super 36\\nosupersub{}","plainCitation":"36","noteIndex":0},"citationItems":[{"id":2501,"uris":["http://zotero.org/groups/2544904/items/L6NSR9TU"],"itemData":{"id":2501,"type":"article-journal","abstract":"Dietary recommendations are intended to be met based on dietary intake over long periods, as associations between diet and health result from habitual intake, not  a single eating occasion or day of intake. Measuring usual intake directly is  impractical for large population-based surveys due to the respondent burden  associated with reporting habitual intake over longer periods. Therefore,  analytical techniques were developed to estimate usual intake using as few as 2  days of 24-hour dietary recall data. With National Health and Nutrition  Examination Survey (NHANES) data, this report demonstrates how to estimate usual  intake using the National Cancer Institute (NCI). This report demonstrates how to  estimate the usual intake of nutrients consumed daily or episodically using  NHANES data. Means, percentiles, and the percentages above or below specified  Dietary Reference Intake (DRI) values for given day, within-person mean (WPM),  and estimates of usual intake are presented. Consistent with previous analyses,  mean intakes were similar across methods. However, the distributions estimated by  nonusual intake methods were wider compared with the NCI Method, which can lead  to misclassification of the percentage of the population above or below certain  DRIs. Use of NHANES data to examine the proportion of the population at risk of  insufficiency or excess of certain nutrients, with methods like given day and WPM  that do not address within-person variation, may lead to biased estimates.","container-title":"Vital and Health Statistics","ISSN":"0083-2057","issue":"178","journalAbbreviation":"Vital Health Stat","language":"eng","license":"All material appearing in this report is in the public domain and may be reproduced or copied without permission; citation as to source, however, is  appreciated.","note":"publisher-place: United States","page":"1-63","PMID":"29775432","title":"Estimating Usual Dietary Intake From National Health and Nutrition Examination Survey Data Using the National Cancer Institute Method","volume":"2","author":[{"family":"Herrick","given":"Kristen A."},{"family":"Rossen","given":"Lauren M."},{"family":"Parsons","given":"Ruth"},{"family":"Dodd","given":"Kevin W."}],"issued":{"date-parts":[["2018",2]]}}}],"schema":"https://github.com/citation-style-language/schema/raw/master/csl-citation.json"} </w:instrText>
      </w:r>
      <w:r w:rsidR="003E66BE">
        <w:rPr>
          <w:sz w:val="24"/>
          <w:szCs w:val="24"/>
        </w:rPr>
        <w:fldChar w:fldCharType="separate"/>
      </w:r>
      <w:r w:rsidR="00F8061E" w:rsidRPr="00F8061E">
        <w:rPr>
          <w:sz w:val="24"/>
          <w:szCs w:val="24"/>
          <w:vertAlign w:val="superscript"/>
          <w:lang w:val="en-US"/>
        </w:rPr>
        <w:t>36</w:t>
      </w:r>
      <w:r w:rsidR="003E66BE">
        <w:rPr>
          <w:sz w:val="24"/>
          <w:szCs w:val="24"/>
        </w:rPr>
        <w:fldChar w:fldCharType="end"/>
      </w:r>
      <w:r>
        <w:rPr>
          <w:sz w:val="24"/>
          <w:szCs w:val="24"/>
        </w:rPr>
        <w:t xml:space="preserve"> due to skewed intake distributions. </w:t>
      </w:r>
    </w:p>
    <w:p w14:paraId="73A85C6F" w14:textId="4F4321E2" w:rsidR="009761DC" w:rsidRDefault="535A6015" w:rsidP="535A6015">
      <w:pPr>
        <w:spacing w:before="240" w:after="240"/>
        <w:rPr>
          <w:sz w:val="24"/>
          <w:szCs w:val="24"/>
          <w:lang w:val="en-US"/>
        </w:rPr>
      </w:pPr>
      <w:r w:rsidRPr="535A6015">
        <w:rPr>
          <w:sz w:val="24"/>
          <w:szCs w:val="24"/>
          <w:lang w:val="en-US"/>
        </w:rPr>
        <w:t xml:space="preserve">The SIMPLE macro was adapted to additionally estimate the standard deviations of intake means (see </w:t>
      </w:r>
      <w:r w:rsidRPr="535A6015">
        <w:rPr>
          <w:b/>
          <w:bCs/>
          <w:sz w:val="24"/>
          <w:szCs w:val="24"/>
          <w:lang w:val="en-US"/>
        </w:rPr>
        <w:t>Supplementary Methods</w:t>
      </w:r>
      <w:r w:rsidR="005F7AA4">
        <w:rPr>
          <w:b/>
          <w:bCs/>
          <w:sz w:val="24"/>
          <w:szCs w:val="24"/>
          <w:lang w:val="en-US"/>
        </w:rPr>
        <w:t xml:space="preserve">, </w:t>
      </w:r>
      <w:r w:rsidR="005F7AA4" w:rsidRPr="00AF793D">
        <w:rPr>
          <w:b/>
          <w:bCs/>
          <w:sz w:val="24"/>
          <w:szCs w:val="24"/>
          <w:lang w:val="en-US"/>
        </w:rPr>
        <w:t>pp. 5-7</w:t>
      </w:r>
      <w:r w:rsidRPr="00AF793D">
        <w:rPr>
          <w:sz w:val="24"/>
          <w:szCs w:val="24"/>
          <w:lang w:val="en-US"/>
        </w:rPr>
        <w:t>).</w:t>
      </w:r>
      <w:r w:rsidRPr="535A6015">
        <w:rPr>
          <w:sz w:val="24"/>
          <w:szCs w:val="24"/>
          <w:lang w:val="en-US"/>
        </w:rPr>
        <w:t xml:space="preserve"> Standard deviations were only utilized in the CRA models (described in ‘Statistical Analysis’ below). </w:t>
      </w:r>
    </w:p>
    <w:p w14:paraId="1CEF053D" w14:textId="77777777" w:rsidR="009761DC" w:rsidRDefault="00B64285">
      <w:pPr>
        <w:spacing w:before="240" w:after="240"/>
        <w:rPr>
          <w:sz w:val="24"/>
          <w:szCs w:val="24"/>
        </w:rPr>
      </w:pPr>
      <w:r>
        <w:rPr>
          <w:sz w:val="24"/>
          <w:szCs w:val="24"/>
        </w:rPr>
        <w:t>All intake calculations were done using SAS 9.4.</w:t>
      </w:r>
    </w:p>
    <w:p w14:paraId="18A8B2D4" w14:textId="77777777" w:rsidR="009761DC" w:rsidRDefault="00B64285">
      <w:pPr>
        <w:pStyle w:val="Heading4"/>
        <w:keepNext w:val="0"/>
        <w:keepLines w:val="0"/>
      </w:pPr>
      <w:bookmarkStart w:id="13" w:name="_lvxaw12x2l7y" w:colFirst="0" w:colLast="0"/>
      <w:bookmarkEnd w:id="13"/>
      <w:r>
        <w:t>Recommended Dietary Patterns</w:t>
      </w:r>
    </w:p>
    <w:p w14:paraId="1AE1354D" w14:textId="5C70F270" w:rsidR="009761DC" w:rsidRDefault="00B64285">
      <w:pPr>
        <w:spacing w:before="240" w:after="240"/>
        <w:rPr>
          <w:sz w:val="24"/>
          <w:szCs w:val="24"/>
        </w:rPr>
      </w:pPr>
      <w:r>
        <w:rPr>
          <w:sz w:val="24"/>
          <w:szCs w:val="24"/>
        </w:rPr>
        <w:t>Five dietary patterns at the 2,000 kilocalorie per day level were selected as ‘counterfactual’ patterns (i.e., hypothetical intake scenarios). The first three of these included the HUS, MED, and VEG patterns defined in the 2020-2025 DGAs</w:t>
      </w:r>
      <w:r>
        <w:fldChar w:fldCharType="begin"/>
      </w:r>
      <w:r w:rsidR="00376702">
        <w:instrText xml:space="preserve"> ADDIN ZOTERO_ITEM CSL_CITATION {"citationID":"0JRrtKkr","properties":{"formattedCitation":"\\super 37\\nosupersub{}","plainCitation":"37","noteIndex":0},"citationItems":[{"id":655,"uris":["http://zotero.org/groups/2544904/items/Y4FQZ6KU"],"itemData":{"id":655,"type":"report","title":"Dietary Guidelines for Americans, 2020-2025","URL":"https://www.dietaryguidelines.gov/resources/2020-2025-dietary-guidelines-online-materials","author":[{"family":"U.S. Department of Agriculture","given":""},{"family":"U.S. Department of Health and Human Services","given":""}],"accessed":{"date-parts":[["2022",5,29]]}}}],"schema":"https://github.com/citation-style-language/schema/raw/master/csl-citation.json"} </w:instrText>
      </w:r>
      <w:r>
        <w:fldChar w:fldCharType="separate"/>
      </w:r>
      <w:r w:rsidR="00F8061E" w:rsidRPr="00F8061E">
        <w:rPr>
          <w:szCs w:val="24"/>
          <w:vertAlign w:val="superscript"/>
          <w:lang w:val="en-US"/>
        </w:rPr>
        <w:t>37</w:t>
      </w:r>
      <w:r>
        <w:fldChar w:fldCharType="end"/>
      </w:r>
      <w:r>
        <w:rPr>
          <w:sz w:val="24"/>
          <w:szCs w:val="24"/>
        </w:rPr>
        <w:t xml:space="preserve">. In some cases, the recommended amount for a specific food was embedded within a larger food group or subgroup. For instance, the DGA-recommended poultry intake was included within the broader ‘meat, poultry, and eggs’ food group, rather than being presented as a standalone recommendation. The process for disaggregating the DGA food group recommendations into more granular intake amounts for the 20 food subgroup categories used in our analysis is described in the </w:t>
      </w:r>
      <w:r>
        <w:rPr>
          <w:b/>
          <w:sz w:val="24"/>
          <w:szCs w:val="24"/>
        </w:rPr>
        <w:t>Supplementary Methods</w:t>
      </w:r>
      <w:r w:rsidR="005F7AA4">
        <w:rPr>
          <w:b/>
          <w:sz w:val="24"/>
          <w:szCs w:val="24"/>
        </w:rPr>
        <w:t>, pp</w:t>
      </w:r>
      <w:r w:rsidR="005F7AA4" w:rsidRPr="00AF793D">
        <w:rPr>
          <w:b/>
          <w:sz w:val="24"/>
          <w:szCs w:val="24"/>
        </w:rPr>
        <w:t>. 8-9</w:t>
      </w:r>
      <w:r w:rsidRPr="00AF793D">
        <w:rPr>
          <w:sz w:val="24"/>
          <w:szCs w:val="24"/>
        </w:rPr>
        <w:t>.</w:t>
      </w:r>
    </w:p>
    <w:p w14:paraId="4CC68CFC" w14:textId="54A6FA09" w:rsidR="009761DC" w:rsidRDefault="00B64285">
      <w:pPr>
        <w:spacing w:before="240" w:after="240"/>
        <w:rPr>
          <w:sz w:val="24"/>
          <w:szCs w:val="24"/>
        </w:rPr>
      </w:pPr>
      <w:r>
        <w:rPr>
          <w:sz w:val="24"/>
          <w:szCs w:val="24"/>
        </w:rPr>
        <w:t>The 2020-2025 DGAs do not provide recommendation levels for a plant-based dietary pattern, therefore, the fourth Healthy Vegan (VGN) pattern was taken from Hess 2022, which presents a nutritionally adequate vegan adaptation of the DGA’s VEG pattern that was constructed using similar food pattern modeling procedures as the 2020 DGA</w:t>
      </w:r>
      <w:r>
        <w:fldChar w:fldCharType="begin"/>
      </w:r>
      <w:r w:rsidR="00F8061E">
        <w:instrText xml:space="preserve"> ADDIN ZOTERO_ITEM CSL_CITATION {"citationID":"R2KXKmD2","properties":{"formattedCitation":"\\super 38\\nosupersub{}","plainCitation":"38","noteIndex":0},"citationItems":[{"id":630,"uris":["http://zotero.org/groups/2544904/items/6D9Z9AGC"],"itemData":{"id":630,"type":"article-journal","abstract":"Background\nThe 2020–2025 Dietary Guidelines for Americans (2020 DGA) recommend 3 dietary patterns for Americans, including a Healthy Vegetarian Dietary Pattern (HVDP).\nObjectives\nThe objective of this study was to assess whether nutritionally adequate dairy-free and vegan adaptations to the HVDP can be modeled with foods already in the DGA.\nMethods\nUsing similar food pattern modeling procedures as the 2020 DGA, the nutrient composition of 2 alternative models—dairy-free and vegan—of the 1800-, 2000-, 2200-, and 2400-kcal/d HVDPs was assessed. The dairy food group was replaced with a dairy alternative group comprised of soy milk and soy yogurt fortified with calcium, vitamin A, and vitamin D. For the vegan model, eggs were replaced with equal proportions of vegetarian protein foods.\nResults\nDairy-free and vegan models required minimal changes to the HVDP. Cup-equivalents and/or ounce-equivalents of vegetables, fruits, grains, oils, and discretionary calories remained unchanged. Content of total fat, polyunsaturated fat, linoleic acid (18:2n–6), linolenic acid, iron, copper, vitamin D, riboflavin, vitamin B-12, and vitamin K increased in both models by ≥10% (all comparisons relative to the original HVDP). Choline increased ≥25% in the dairy-free models. Protein decreased 11% in both 1800-kcal/d models and 10% in both 2000-kcal/d models. Sodium, cholesterol, zinc, and phosphorus decreased across all energy levels in both models, and selenium decreased in the vegan model. Carbohydrate, fiber, saturated fat, EPA, DHA, calcium, magnesium, potassium, vitamin A, vitamin E, vitamin C, thiamin, folate, and vitamin B-6 changed ≤10%. Both models contained adequate nutrients to meet Dietary Reference Intakes (DRIs) for most age and sex groups for which 1800-, 2000-, 2200-, and 2400-kcal/d diets are appropriate. Zinc was the only nutrient below the DRI for males.\nConclusions\nThe dairy-free and vegan HVDP models could help adults who do not consume dairy foods and/or other animal products to meet nutrition recommendations.","container-title":"The Journal of Nutrition","DOI":"10.1093/jn/nxac100","ISSN":"0022-3166","issue":"9","journalAbbreviation":"The Journal of Nutrition","page":"2097-2108","source":"ScienceDirect","title":"Modeling Dairy-Free Vegetarian and Vegan USDA Food Patterns for Nonpregnant, Nonlactating Adults","volume":"152","author":[{"family":"Hess","given":"Julie M"}],"issued":{"date-parts":[["2022",9,1]]}}}],"schema":"https://github.com/citation-style-language/schema/raw/master/csl-citation.json"} </w:instrText>
      </w:r>
      <w:r>
        <w:fldChar w:fldCharType="separate"/>
      </w:r>
      <w:r w:rsidR="00F8061E" w:rsidRPr="00F8061E">
        <w:rPr>
          <w:szCs w:val="24"/>
          <w:vertAlign w:val="superscript"/>
          <w:lang w:val="en-US"/>
        </w:rPr>
        <w:t>38</w:t>
      </w:r>
      <w:r>
        <w:fldChar w:fldCharType="end"/>
      </w:r>
      <w:r>
        <w:rPr>
          <w:sz w:val="24"/>
          <w:szCs w:val="24"/>
        </w:rPr>
        <w:t xml:space="preserve">. Of note, a plant-based vegan dietary pattern had been included in previous versions of the </w:t>
      </w:r>
      <w:proofErr w:type="gramStart"/>
      <w:r>
        <w:rPr>
          <w:sz w:val="24"/>
          <w:szCs w:val="24"/>
        </w:rPr>
        <w:t>DGAs, but</w:t>
      </w:r>
      <w:proofErr w:type="gramEnd"/>
      <w:r>
        <w:rPr>
          <w:sz w:val="24"/>
          <w:szCs w:val="24"/>
        </w:rPr>
        <w:t xml:space="preserve"> was replaced with the MED pattern in the last two versions of the DGAs (2015-2020 and 2020-2025).</w:t>
      </w:r>
    </w:p>
    <w:p w14:paraId="781B7A5B" w14:textId="1002BBF3" w:rsidR="009761DC" w:rsidRDefault="00B64285">
      <w:pPr>
        <w:spacing w:before="240" w:after="240"/>
        <w:rPr>
          <w:sz w:val="24"/>
          <w:szCs w:val="24"/>
        </w:rPr>
      </w:pPr>
      <w:r>
        <w:rPr>
          <w:sz w:val="24"/>
          <w:szCs w:val="24"/>
        </w:rPr>
        <w:t xml:space="preserve">Finally, we included a ‘Chronic Disease Prevention’ (CDP) pattern designed to be broadly aligned with dietary recommendations from the AHA, the ACS, and the </w:t>
      </w:r>
      <w:r>
        <w:rPr>
          <w:sz w:val="24"/>
          <w:szCs w:val="24"/>
        </w:rPr>
        <w:lastRenderedPageBreak/>
        <w:t xml:space="preserve">WCRF/AICR. The method for constructing this pattern is described in the </w:t>
      </w:r>
      <w:r>
        <w:rPr>
          <w:b/>
          <w:sz w:val="24"/>
          <w:szCs w:val="24"/>
        </w:rPr>
        <w:t>Supplementary Methods</w:t>
      </w:r>
      <w:r w:rsidR="005F7AA4">
        <w:rPr>
          <w:b/>
          <w:sz w:val="24"/>
          <w:szCs w:val="24"/>
        </w:rPr>
        <w:t xml:space="preserve">, </w:t>
      </w:r>
      <w:r w:rsidR="005F7AA4" w:rsidRPr="00AF793D">
        <w:rPr>
          <w:b/>
          <w:sz w:val="24"/>
          <w:szCs w:val="24"/>
        </w:rPr>
        <w:t>pp. 10-11</w:t>
      </w:r>
      <w:r w:rsidRPr="00AF793D">
        <w:rPr>
          <w:sz w:val="24"/>
          <w:szCs w:val="24"/>
        </w:rPr>
        <w:t>.</w:t>
      </w:r>
    </w:p>
    <w:p w14:paraId="5131FAF4" w14:textId="77777777" w:rsidR="009761DC" w:rsidRDefault="00B64285">
      <w:pPr>
        <w:pStyle w:val="Heading4"/>
        <w:spacing w:before="240" w:after="240"/>
      </w:pPr>
      <w:bookmarkStart w:id="14" w:name="_g3be843akt8z" w:colFirst="0" w:colLast="0"/>
      <w:bookmarkEnd w:id="14"/>
      <w:r>
        <w:t>Food Waste and Inedible Portions</w:t>
      </w:r>
    </w:p>
    <w:p w14:paraId="05755343" w14:textId="66A1EFBB" w:rsidR="009761DC" w:rsidRDefault="00B64285">
      <w:pPr>
        <w:spacing w:before="240" w:after="240"/>
        <w:rPr>
          <w:sz w:val="24"/>
          <w:szCs w:val="24"/>
        </w:rPr>
      </w:pPr>
      <w:r>
        <w:rPr>
          <w:sz w:val="24"/>
          <w:szCs w:val="24"/>
        </w:rPr>
        <w:t>The average amounts of plate waste and inedible food for each food subgroup were estimated using similar methodology as described in Conrad et al. 2021</w:t>
      </w:r>
      <w:r>
        <w:fldChar w:fldCharType="begin"/>
      </w:r>
      <w:r w:rsidR="00F8061E">
        <w:instrText xml:space="preserve"> ADDIN ZOTERO_ITEM CSL_CITATION {"citationID":"qyLrd4bN","properties":{"formattedCitation":"\\super 39\\nosupersub{}","plainCitation":"39","noteIndex":0},"citationItems":[{"id":662,"uris":["http://zotero.org/groups/2544904/items/GWIIUT3F"],"itemData":{"id":662,"type":"article-journal","abstract":"OBJECTIVES: To evaluate the association between diet quality and cost for foods purchased for consumption at home and away from home.\nDESIGN: Cross-sectional analysis. Multivariable linear regression models evaluated the association between diet quality and cost for all food, food at home (FAH) and food away from home (FAFH).\nSETTING: Daily food intake data from the National Health and Nutrition Examination Survey (2005-2016). Food prices were derived using data from multiple, publicly available databases. Diet quality was assessed using the Healthy Eating Index-2015 and the Alternative Healthy Eating Index-2010.\nPARTICIPANTS: 30 564 individuals ≥20 years with complete and reliable dietary data.\nRESULTS: Mean per capita daily diet cost was $14·19 (95 % CI (13·91, 14·48)), including $6·92 (95 % CI (6·73, 7·10)) for FAH and $7·28 (95 % CI (7·05, 7·50)) for FAFH. Diet quality was higher for FAH compared to FAFH (P &lt; 0·001). Higher diet quality was associated with higher food costs overall, FAH and FAFH (P &lt; 0·001 for all comparisons).\nCONCLUSIONS: These findings demonstrate that higher diet quality is associated with higher costs for all food, FAH and FAFH. This research provides policymakers, public health professionals and clinicians with information needed to support healthy eating habits. These findings are particularly relevant to contemporary health and economic concerns that have worsened because of the COVID-19 pandemic.","container-title":"Public Health Nutrition","DOI":"10.1017/S1368980021002810","ISSN":"1475-2727","issue":"15","journalAbbreviation":"Public Health Nutr","language":"eng","page":"5047-5057","PMID":"34176554","PMCID":"PMC11082814","source":"PubMed","title":"Higher-diet quality is associated with higher diet costs when eating at home and away from home: National Health and Nutrition Examination Survey, 2005-2016","title-short":"Higher-diet quality is associated with higher diet costs when eating at home and away from home","volume":"24","author":[{"family":"Conrad","given":"Zach"},{"family":"Reinhardt","given":"Sarah"},{"family":"Boehm","given":"Rebecca"},{"family":"McDowell","given":"Acree"}],"issued":{"date-parts":[["2021",10]]}}}],"schema":"https://github.com/citation-style-language/schema/raw/master/csl-citation.json"} </w:instrText>
      </w:r>
      <w:r>
        <w:fldChar w:fldCharType="separate"/>
      </w:r>
      <w:r w:rsidR="00F8061E" w:rsidRPr="00F8061E">
        <w:rPr>
          <w:szCs w:val="24"/>
          <w:vertAlign w:val="superscript"/>
          <w:lang w:val="en-US"/>
        </w:rPr>
        <w:t>39</w:t>
      </w:r>
      <w:r>
        <w:fldChar w:fldCharType="end"/>
      </w:r>
      <w:r>
        <w:rPr>
          <w:sz w:val="24"/>
          <w:szCs w:val="24"/>
        </w:rPr>
        <w:t xml:space="preserve"> and</w:t>
      </w:r>
      <w:r w:rsidR="007F0663">
        <w:rPr>
          <w:sz w:val="24"/>
          <w:szCs w:val="24"/>
        </w:rPr>
        <w:t xml:space="preserve"> </w:t>
      </w:r>
      <w:r>
        <w:rPr>
          <w:sz w:val="24"/>
          <w:szCs w:val="24"/>
        </w:rPr>
        <w:t>Rodríguez-Huerta</w:t>
      </w:r>
      <w:r w:rsidR="007F0663">
        <w:rPr>
          <w:sz w:val="24"/>
          <w:szCs w:val="24"/>
        </w:rPr>
        <w:t xml:space="preserve"> &amp; Bell</w:t>
      </w:r>
      <w:r>
        <w:rPr>
          <w:sz w:val="24"/>
          <w:szCs w:val="24"/>
        </w:rPr>
        <w:t xml:space="preserve"> et al.</w:t>
      </w:r>
      <w:r w:rsidR="001261C7">
        <w:rPr>
          <w:sz w:val="24"/>
          <w:szCs w:val="24"/>
        </w:rPr>
        <w:t xml:space="preserve"> 2025</w:t>
      </w:r>
      <w:r w:rsidR="001261C7">
        <w:rPr>
          <w:sz w:val="24"/>
          <w:szCs w:val="24"/>
        </w:rPr>
        <w:fldChar w:fldCharType="begin"/>
      </w:r>
      <w:r w:rsidR="001261C7">
        <w:rPr>
          <w:sz w:val="24"/>
          <w:szCs w:val="24"/>
        </w:rPr>
        <w:instrText xml:space="preserve"> ADDIN ZOTERO_ITEM CSL_CITATION {"citationID":"oxEnwCVm","properties":{"formattedCitation":"\\super 5\\nosupersub{}","plainCitation":"5","noteIndex":0},"citationItems":[{"id":2550,"uris":["http://zotero.org/groups/2544904/items/TTEYRSJR"],"itemData":{"id":2550,"type":"article-journal","abstract":"Research on sustainable diets has primarily focused on human and planetary health, neglecting workers in food value chains despite their high global employment and forced labour rates. Combining nationally representative food intake data and forced labour risk data for food commodities, we compared the risk of forced labour embedded in five diets in the USA—current diets, three US-specific recommended dietary patterns and the EAT–Lancet Planetary Health Diet. We find that forced labour risk is highest in the Mediterranean-Style and US-Style recommended patterns and lowest in the Planetary Health Diet pattern, with the biggest differences driven by intake of fruit, dairy and red meat. Protein foods account for nearly half of the risk in all patterns, except for the Healthy Vegetarian recommended pattern. These results point to potential synergies and trade-offs between human health, environmental sustainability and social well-being that should be considered in dialogue and action on sustainable diets.","container-title":"Nature Food","DOI":"10.1038/s43016-025-01242-8","ISSN":"2662-1355","issue":"11","journalAbbreviation":"Nature Food","page":"1042-1053","title":"Current and recommended diets in the USA have embedded forced labour risk","volume":"6","author":[{"family":"Rodríguez-Huerta","given":"Edgar"},{"family":"Bell","given":"Brooke M."},{"family":"Battaglia","given":"Kyra"},{"family":"Decker Sparks","given":"Jessica L."},{"family":"Benoit Norris","given":"Catherine"},{"family":"Marquez","given":"Alejandra Sofia"},{"family":"Conrad","given":"Zach"},{"family":"Matteson","given":"Julia"},{"family":"Jackson","given":"Bethany"},{"family":"Blackstone","given":"Nicole Tichenor"}],"issued":{"date-parts":[["2025",11,1]]}}}],"schema":"https://github.com/citation-style-language/schema/raw/master/csl-citation.json"} </w:instrText>
      </w:r>
      <w:r w:rsidR="001261C7">
        <w:rPr>
          <w:sz w:val="24"/>
          <w:szCs w:val="24"/>
        </w:rPr>
        <w:fldChar w:fldCharType="separate"/>
      </w:r>
      <w:r w:rsidR="001261C7" w:rsidRPr="001261C7">
        <w:rPr>
          <w:sz w:val="24"/>
          <w:szCs w:val="24"/>
          <w:vertAlign w:val="superscript"/>
          <w:lang w:val="en-US"/>
        </w:rPr>
        <w:t>5</w:t>
      </w:r>
      <w:r w:rsidR="001261C7">
        <w:rPr>
          <w:sz w:val="24"/>
          <w:szCs w:val="24"/>
        </w:rPr>
        <w:fldChar w:fldCharType="end"/>
      </w:r>
      <w:r>
        <w:rPr>
          <w:sz w:val="24"/>
          <w:szCs w:val="24"/>
        </w:rPr>
        <w:t xml:space="preserve">. </w:t>
      </w:r>
    </w:p>
    <w:p w14:paraId="0107E50B" w14:textId="77777777" w:rsidR="009761DC" w:rsidRDefault="00B64285">
      <w:pPr>
        <w:spacing w:before="240" w:after="240"/>
        <w:rPr>
          <w:sz w:val="24"/>
          <w:szCs w:val="24"/>
        </w:rPr>
      </w:pPr>
      <w:r>
        <w:rPr>
          <w:sz w:val="24"/>
          <w:szCs w:val="24"/>
        </w:rPr>
        <w:t>In summary, food waste and inedible coefficients from the USDA Loss-adjusted Food Availability data series were applied to the consumed amounts of individual foods in the NHANES dataset to obtain the corresponding wasted and inedible amounts. Then, we calculated the average amounts of consumed, inedible, and wasted food, by food subgroup, accounting for the complex survey design of NHANES. Lastly, we calculated food subgroup-level wasted and inedible proportions using the following equations:</w:t>
      </w:r>
    </w:p>
    <w:p w14:paraId="26EA9736" w14:textId="77777777" w:rsidR="009761DC" w:rsidRDefault="00B64285">
      <w:pPr>
        <w:spacing w:before="200" w:after="200"/>
        <w:rPr>
          <w:sz w:val="24"/>
          <w:szCs w:val="24"/>
        </w:rPr>
      </w:pPr>
      <w:r>
        <w:rPr>
          <w:sz w:val="24"/>
          <w:szCs w:val="24"/>
        </w:rPr>
        <w:t xml:space="preserve">Specifically, for a given food subgroup </w:t>
      </w:r>
      <w:hyperlink r:id="rId8" w:anchor="0">
        <w:r w:rsidR="009761DC">
          <w:rPr>
            <w:noProof/>
            <w:sz w:val="24"/>
            <w:szCs w:val="24"/>
          </w:rPr>
          <w:drawing>
            <wp:inline distT="19050" distB="19050" distL="19050" distR="19050" wp14:anchorId="3277BC60" wp14:editId="36827622">
              <wp:extent cx="38100" cy="114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8100" cy="114300"/>
                      </a:xfrm>
                      <a:prstGeom prst="rect">
                        <a:avLst/>
                      </a:prstGeom>
                      <a:ln/>
                    </pic:spPr>
                  </pic:pic>
                </a:graphicData>
              </a:graphic>
            </wp:inline>
          </w:drawing>
        </w:r>
      </w:hyperlink>
      <w:r>
        <w:rPr>
          <w:sz w:val="24"/>
          <w:szCs w:val="24"/>
        </w:rPr>
        <w:t xml:space="preserve"> and demographic subgroup </w:t>
      </w:r>
      <w:hyperlink r:id="rId10" w:anchor="0">
        <w:r w:rsidR="009761DC">
          <w:rPr>
            <w:noProof/>
            <w:sz w:val="24"/>
            <w:szCs w:val="24"/>
          </w:rPr>
          <w:drawing>
            <wp:inline distT="19050" distB="19050" distL="19050" distR="19050" wp14:anchorId="45FAC63A" wp14:editId="40936AAC">
              <wp:extent cx="76200" cy="1143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76200" cy="114300"/>
                      </a:xfrm>
                      <a:prstGeom prst="rect">
                        <a:avLst/>
                      </a:prstGeom>
                      <a:ln/>
                    </pic:spPr>
                  </pic:pic>
                </a:graphicData>
              </a:graphic>
            </wp:inline>
          </w:drawing>
        </w:r>
      </w:hyperlink>
      <w:r>
        <w:rPr>
          <w:sz w:val="24"/>
          <w:szCs w:val="24"/>
        </w:rPr>
        <w:t>,</w:t>
      </w:r>
    </w:p>
    <w:p w14:paraId="10B7BFA6" w14:textId="6D0AD1F5" w:rsidR="009761DC" w:rsidRPr="0061250C" w:rsidRDefault="009761DC">
      <w:pPr>
        <w:spacing w:before="240" w:after="240"/>
        <w:jc w:val="center"/>
        <w:rPr>
          <w:sz w:val="24"/>
          <w:szCs w:val="24"/>
        </w:rPr>
      </w:pPr>
      <w:r w:rsidRPr="0061250C">
        <w:rPr>
          <w:noProof/>
          <w:color w:val="1155CC"/>
          <w:sz w:val="24"/>
          <w:szCs w:val="24"/>
        </w:rPr>
        <w:drawing>
          <wp:inline distT="114300" distB="114300" distL="114300" distR="114300" wp14:anchorId="72702CE3" wp14:editId="5476E997">
            <wp:extent cx="4012910" cy="36576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4012910" cy="365760"/>
                    </a:xfrm>
                    <a:prstGeom prst="rect">
                      <a:avLst/>
                    </a:prstGeom>
                    <a:ln/>
                  </pic:spPr>
                </pic:pic>
              </a:graphicData>
            </a:graphic>
          </wp:inline>
        </w:drawing>
      </w:r>
    </w:p>
    <w:p w14:paraId="743FF7CA" w14:textId="77777777" w:rsidR="009761DC" w:rsidRDefault="00B64285">
      <w:pPr>
        <w:spacing w:before="240" w:after="240"/>
        <w:rPr>
          <w:b/>
          <w:sz w:val="24"/>
          <w:szCs w:val="24"/>
        </w:rPr>
      </w:pPr>
      <w:r>
        <w:rPr>
          <w:sz w:val="24"/>
          <w:szCs w:val="24"/>
        </w:rPr>
        <w:t>and</w:t>
      </w:r>
    </w:p>
    <w:p w14:paraId="5511F695" w14:textId="77777777" w:rsidR="009761DC" w:rsidRDefault="00B64285">
      <w:pPr>
        <w:spacing w:before="240" w:after="240"/>
        <w:jc w:val="center"/>
        <w:rPr>
          <w:b/>
          <w:sz w:val="24"/>
          <w:szCs w:val="24"/>
        </w:rPr>
      </w:pPr>
      <w:r>
        <w:rPr>
          <w:b/>
          <w:noProof/>
          <w:sz w:val="24"/>
          <w:szCs w:val="24"/>
        </w:rPr>
        <w:drawing>
          <wp:inline distT="114300" distB="114300" distL="114300" distR="114300" wp14:anchorId="70EC19B3" wp14:editId="2CA2CBAF">
            <wp:extent cx="5401056" cy="36576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401056" cy="365760"/>
                    </a:xfrm>
                    <a:prstGeom prst="rect">
                      <a:avLst/>
                    </a:prstGeom>
                    <a:ln/>
                  </pic:spPr>
                </pic:pic>
              </a:graphicData>
            </a:graphic>
          </wp:inline>
        </w:drawing>
      </w:r>
    </w:p>
    <w:p w14:paraId="2D2D8D78" w14:textId="77777777" w:rsidR="009761DC" w:rsidRPr="0061250C" w:rsidRDefault="00B64285">
      <w:pPr>
        <w:spacing w:before="240" w:after="240"/>
        <w:rPr>
          <w:sz w:val="24"/>
          <w:szCs w:val="24"/>
        </w:rPr>
      </w:pPr>
      <w:r w:rsidRPr="0061250C">
        <w:rPr>
          <w:sz w:val="24"/>
          <w:szCs w:val="24"/>
        </w:rPr>
        <w:t xml:space="preserve">where </w:t>
      </w:r>
      <w:hyperlink r:id="rId14">
        <w:r w:rsidR="009761DC" w:rsidRPr="0061250C">
          <w:rPr>
            <w:noProof/>
            <w:color w:val="1155CC"/>
            <w:sz w:val="24"/>
            <w:szCs w:val="24"/>
          </w:rPr>
          <w:drawing>
            <wp:inline distT="114300" distB="114300" distL="114300" distR="114300" wp14:anchorId="7C6CC286" wp14:editId="736F9998">
              <wp:extent cx="798286" cy="1270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798286" cy="127000"/>
                      </a:xfrm>
                      <a:prstGeom prst="rect">
                        <a:avLst/>
                      </a:prstGeom>
                      <a:ln/>
                    </pic:spPr>
                  </pic:pic>
                </a:graphicData>
              </a:graphic>
            </wp:inline>
          </w:drawing>
        </w:r>
      </w:hyperlink>
      <w:r w:rsidRPr="0061250C">
        <w:rPr>
          <w:sz w:val="24"/>
          <w:szCs w:val="24"/>
        </w:rPr>
        <w:t xml:space="preserve"> is the average wasted amount of food for food subgroup </w:t>
      </w:r>
      <w:hyperlink r:id="rId16" w:anchor="0">
        <w:r w:rsidR="009761DC" w:rsidRPr="0061250C">
          <w:rPr>
            <w:noProof/>
            <w:sz w:val="24"/>
            <w:szCs w:val="24"/>
          </w:rPr>
          <w:drawing>
            <wp:inline distT="19050" distB="19050" distL="19050" distR="19050" wp14:anchorId="1B64536F" wp14:editId="72E17C7F">
              <wp:extent cx="38100" cy="1143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8100" cy="114300"/>
                      </a:xfrm>
                      <a:prstGeom prst="rect">
                        <a:avLst/>
                      </a:prstGeom>
                      <a:ln/>
                    </pic:spPr>
                  </pic:pic>
                </a:graphicData>
              </a:graphic>
            </wp:inline>
          </w:drawing>
        </w:r>
      </w:hyperlink>
      <w:r w:rsidRPr="0061250C">
        <w:rPr>
          <w:sz w:val="24"/>
          <w:szCs w:val="24"/>
        </w:rPr>
        <w:t xml:space="preserve"> and subgroup </w:t>
      </w:r>
      <w:hyperlink r:id="rId17" w:anchor="0">
        <w:r w:rsidR="009761DC" w:rsidRPr="0061250C">
          <w:rPr>
            <w:noProof/>
            <w:sz w:val="24"/>
            <w:szCs w:val="24"/>
          </w:rPr>
          <w:drawing>
            <wp:inline distT="19050" distB="19050" distL="19050" distR="19050" wp14:anchorId="4F7216A9" wp14:editId="66DC3B6B">
              <wp:extent cx="76200" cy="114300"/>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76200" cy="114300"/>
                      </a:xfrm>
                      <a:prstGeom prst="rect">
                        <a:avLst/>
                      </a:prstGeom>
                      <a:ln/>
                    </pic:spPr>
                  </pic:pic>
                </a:graphicData>
              </a:graphic>
            </wp:inline>
          </w:drawing>
        </w:r>
      </w:hyperlink>
      <w:r w:rsidRPr="0061250C">
        <w:rPr>
          <w:sz w:val="24"/>
          <w:szCs w:val="24"/>
        </w:rPr>
        <w:t xml:space="preserve">, </w:t>
      </w:r>
      <w:hyperlink r:id="rId18">
        <w:r w:rsidR="009761DC" w:rsidRPr="0061250C">
          <w:rPr>
            <w:noProof/>
            <w:color w:val="1155CC"/>
            <w:sz w:val="24"/>
            <w:szCs w:val="24"/>
          </w:rPr>
          <w:drawing>
            <wp:inline distT="114300" distB="114300" distL="114300" distR="114300" wp14:anchorId="29E05289" wp14:editId="1DCB235E">
              <wp:extent cx="722313" cy="1270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722313" cy="127000"/>
                      </a:xfrm>
                      <a:prstGeom prst="rect">
                        <a:avLst/>
                      </a:prstGeom>
                      <a:ln/>
                    </pic:spPr>
                  </pic:pic>
                </a:graphicData>
              </a:graphic>
            </wp:inline>
          </w:drawing>
        </w:r>
      </w:hyperlink>
      <w:r w:rsidRPr="0061250C">
        <w:rPr>
          <w:sz w:val="24"/>
          <w:szCs w:val="24"/>
        </w:rPr>
        <w:t xml:space="preserve"> is the average edible amount of food, </w:t>
      </w:r>
      <w:hyperlink r:id="rId20">
        <w:r w:rsidR="009761DC" w:rsidRPr="0061250C">
          <w:rPr>
            <w:noProof/>
            <w:color w:val="1155CC"/>
            <w:sz w:val="24"/>
            <w:szCs w:val="24"/>
          </w:rPr>
          <w:drawing>
            <wp:inline distT="114300" distB="114300" distL="114300" distR="114300" wp14:anchorId="15189F93" wp14:editId="6CAE7662">
              <wp:extent cx="965200" cy="1270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965200" cy="127000"/>
                      </a:xfrm>
                      <a:prstGeom prst="rect">
                        <a:avLst/>
                      </a:prstGeom>
                      <a:ln/>
                    </pic:spPr>
                  </pic:pic>
                </a:graphicData>
              </a:graphic>
            </wp:inline>
          </w:drawing>
        </w:r>
      </w:hyperlink>
      <w:r w:rsidRPr="0061250C">
        <w:rPr>
          <w:sz w:val="24"/>
          <w:szCs w:val="24"/>
        </w:rPr>
        <w:t xml:space="preserve"> is the average consumed amount of food, </w:t>
      </w:r>
      <w:hyperlink r:id="rId22">
        <w:r w:rsidR="009761DC" w:rsidRPr="0061250C">
          <w:rPr>
            <w:noProof/>
            <w:color w:val="1155CC"/>
            <w:sz w:val="24"/>
            <w:szCs w:val="24"/>
          </w:rPr>
          <w:drawing>
            <wp:inline distT="114300" distB="114300" distL="114300" distR="114300" wp14:anchorId="7C007F57" wp14:editId="3A22229E">
              <wp:extent cx="857250" cy="1270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857250" cy="127000"/>
                      </a:xfrm>
                      <a:prstGeom prst="rect">
                        <a:avLst/>
                      </a:prstGeom>
                      <a:ln/>
                    </pic:spPr>
                  </pic:pic>
                </a:graphicData>
              </a:graphic>
            </wp:inline>
          </w:drawing>
        </w:r>
      </w:hyperlink>
      <w:r w:rsidRPr="0061250C">
        <w:rPr>
          <w:sz w:val="24"/>
          <w:szCs w:val="24"/>
        </w:rPr>
        <w:t xml:space="preserve"> is the average amount of inedible food, and </w:t>
      </w:r>
      <w:r w:rsidRPr="0061250C">
        <w:rPr>
          <w:noProof/>
          <w:sz w:val="24"/>
          <w:szCs w:val="24"/>
        </w:rPr>
        <w:drawing>
          <wp:inline distT="114300" distB="114300" distL="114300" distR="114300" wp14:anchorId="4A96E489" wp14:editId="19CA2D25">
            <wp:extent cx="977900" cy="1270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977900" cy="127000"/>
                    </a:xfrm>
                    <a:prstGeom prst="rect">
                      <a:avLst/>
                    </a:prstGeom>
                    <a:ln/>
                  </pic:spPr>
                </pic:pic>
              </a:graphicData>
            </a:graphic>
          </wp:inline>
        </w:drawing>
      </w:r>
      <w:r w:rsidRPr="0061250C">
        <w:rPr>
          <w:sz w:val="24"/>
          <w:szCs w:val="24"/>
        </w:rPr>
        <w:t xml:space="preserve"> is the average purchased amount of food.</w:t>
      </w:r>
    </w:p>
    <w:p w14:paraId="4798F82E" w14:textId="77777777" w:rsidR="009761DC" w:rsidRDefault="535A6015" w:rsidP="535A6015">
      <w:pPr>
        <w:spacing w:before="240" w:after="240"/>
        <w:rPr>
          <w:sz w:val="24"/>
          <w:szCs w:val="24"/>
          <w:lang w:val="en-US"/>
        </w:rPr>
      </w:pPr>
      <w:r w:rsidRPr="535A6015">
        <w:rPr>
          <w:sz w:val="24"/>
          <w:szCs w:val="24"/>
          <w:lang w:val="en-US"/>
        </w:rPr>
        <w:t>These proportions were utilized in the models (described in ‘Statistical Analysis’ below) to calculate the additional impacts of the amounts of food that were inedible and wasted by the consumer, representing the impacts of the total food production requirements for each pattern.</w:t>
      </w:r>
    </w:p>
    <w:p w14:paraId="5275D068" w14:textId="3FF36D01" w:rsidR="009761DC" w:rsidRDefault="00B64285">
      <w:pPr>
        <w:spacing w:before="240" w:after="240"/>
        <w:rPr>
          <w:sz w:val="24"/>
          <w:szCs w:val="24"/>
        </w:rPr>
      </w:pPr>
      <w:r>
        <w:rPr>
          <w:sz w:val="24"/>
          <w:szCs w:val="24"/>
        </w:rPr>
        <w:t xml:space="preserve">The average amounts of food consumed, wasted, and inedible, for each food subgroup, are provided in </w:t>
      </w:r>
      <w:r>
        <w:rPr>
          <w:b/>
          <w:sz w:val="24"/>
          <w:szCs w:val="24"/>
        </w:rPr>
        <w:t xml:space="preserve">Supplementary Table </w:t>
      </w:r>
      <w:r w:rsidR="00F42E95">
        <w:rPr>
          <w:b/>
          <w:sz w:val="24"/>
          <w:szCs w:val="24"/>
        </w:rPr>
        <w:t>5</w:t>
      </w:r>
      <w:r>
        <w:rPr>
          <w:sz w:val="24"/>
          <w:szCs w:val="24"/>
        </w:rPr>
        <w:t>.</w:t>
      </w:r>
    </w:p>
    <w:p w14:paraId="0CC8FB81" w14:textId="77777777" w:rsidR="009761DC" w:rsidRDefault="00B64285">
      <w:pPr>
        <w:pStyle w:val="Heading4"/>
      </w:pPr>
      <w:bookmarkStart w:id="15" w:name="_9b8dciig868j" w:colFirst="0" w:colLast="0"/>
      <w:bookmarkEnd w:id="15"/>
      <w:r>
        <w:lastRenderedPageBreak/>
        <w:t>Health-Related Data</w:t>
      </w:r>
    </w:p>
    <w:p w14:paraId="15652F8D" w14:textId="77777777" w:rsidR="009761DC" w:rsidRDefault="00B64285">
      <w:pPr>
        <w:pStyle w:val="Heading5"/>
        <w:spacing w:after="240"/>
      </w:pPr>
      <w:bookmarkStart w:id="16" w:name="_54ovzh4uyaxh" w:colFirst="0" w:colLast="0"/>
      <w:bookmarkEnd w:id="16"/>
      <w:r>
        <w:t>Outcomes</w:t>
      </w:r>
    </w:p>
    <w:p w14:paraId="65DDE3BA" w14:textId="77777777" w:rsidR="009761DC" w:rsidRDefault="535A6015" w:rsidP="535A6015">
      <w:pPr>
        <w:spacing w:before="240" w:after="240"/>
        <w:rPr>
          <w:sz w:val="24"/>
          <w:szCs w:val="24"/>
          <w:lang w:val="en-US"/>
        </w:rPr>
      </w:pPr>
      <w:r w:rsidRPr="535A6015">
        <w:rPr>
          <w:sz w:val="24"/>
          <w:szCs w:val="24"/>
          <w:lang w:val="en-US"/>
        </w:rPr>
        <w:t xml:space="preserve">Two health variables were included as primary outcomes in the CRA models: CMD mortality and cancer incidence. The total annual number of observed disease-specific CMD deaths in 2018, stratified by sex, age, and race and ethnicity, were obtained from the Center for Disease Control and Prevention’s WONDER Online Database (Underlying Cause of Death, 1999-2020). The number of newly diagnosed cancers by cancer type, sex, age, and race and ethnicity in 2018 were obtained from the National Cancer Institute’s Surveillance, Epidemiology, and End Results (SEER) Database (2018 Cancer Incidence). SEER data is collected from cancer registries covering approximately 45.9% of the US population. Therefore, to estimate the number of newly diagnosed cancers for the entire US adult population, we converted the counts to incidence rates per 100,000 </w:t>
      </w:r>
      <w:proofErr w:type="gramStart"/>
      <w:r w:rsidRPr="535A6015">
        <w:rPr>
          <w:sz w:val="24"/>
          <w:szCs w:val="24"/>
          <w:lang w:val="en-US"/>
        </w:rPr>
        <w:t>people, and</w:t>
      </w:r>
      <w:proofErr w:type="gramEnd"/>
      <w:r w:rsidRPr="535A6015">
        <w:rPr>
          <w:sz w:val="24"/>
          <w:szCs w:val="24"/>
          <w:lang w:val="en-US"/>
        </w:rPr>
        <w:t xml:space="preserve"> then applied them to the 2018 population estimates from the US Census Bureau to obtain annual cancer incidence stratified by sex, age, and race and ethnicity.</w:t>
      </w:r>
    </w:p>
    <w:p w14:paraId="0C76368F" w14:textId="77777777" w:rsidR="009761DC" w:rsidRDefault="00B64285">
      <w:pPr>
        <w:pStyle w:val="Heading5"/>
        <w:spacing w:after="240"/>
      </w:pPr>
      <w:bookmarkStart w:id="17" w:name="_bizifc6fgl30" w:colFirst="0" w:colLast="0"/>
      <w:bookmarkEnd w:id="17"/>
      <w:r>
        <w:t>Etiological Effects</w:t>
      </w:r>
    </w:p>
    <w:p w14:paraId="2E17B337" w14:textId="77777777" w:rsidR="009761DC" w:rsidRDefault="535A6015" w:rsidP="535A6015">
      <w:pPr>
        <w:spacing w:before="240" w:after="240"/>
        <w:rPr>
          <w:sz w:val="24"/>
          <w:szCs w:val="24"/>
          <w:lang w:val="en-US"/>
        </w:rPr>
      </w:pPr>
      <w:r w:rsidRPr="535A6015">
        <w:rPr>
          <w:sz w:val="24"/>
          <w:szCs w:val="24"/>
          <w:lang w:val="en-US"/>
        </w:rPr>
        <w:t>The CRA model also used the following etiological effects to estimate the attributable mortality and incidence of deviation from the recommended patterns. In brief, we used relative risk estimates from published meta-analyses of prospective cohorts or randomized clinical trials evaluating the direct etiological associations between diet and disease, including the effect sizes for associations between (</w:t>
      </w:r>
      <w:proofErr w:type="spellStart"/>
      <w:r w:rsidRPr="535A6015">
        <w:rPr>
          <w:sz w:val="24"/>
          <w:szCs w:val="24"/>
          <w:lang w:val="en-US"/>
        </w:rPr>
        <w:t>i</w:t>
      </w:r>
      <w:proofErr w:type="spellEnd"/>
      <w:r w:rsidRPr="535A6015">
        <w:rPr>
          <w:sz w:val="24"/>
          <w:szCs w:val="24"/>
          <w:lang w:val="en-US"/>
        </w:rPr>
        <w:t>) food subgroups and cardiometabolic risk by age and (ii) food subgroups and cancer risk.</w:t>
      </w:r>
    </w:p>
    <w:p w14:paraId="5E42FF59" w14:textId="77777777" w:rsidR="009761DC" w:rsidRDefault="00B64285">
      <w:pPr>
        <w:spacing w:before="240" w:after="240"/>
        <w:rPr>
          <w:sz w:val="24"/>
          <w:szCs w:val="24"/>
        </w:rPr>
      </w:pPr>
      <w:r>
        <w:rPr>
          <w:sz w:val="24"/>
          <w:szCs w:val="24"/>
        </w:rPr>
        <w:t>We separately accounted for BMI-mediated effects on disease outcomes, based on multi-variable adjusted associations of changes in diet intake with changes in BMI stratified by overweight status, using the following inputs:</w:t>
      </w:r>
    </w:p>
    <w:p w14:paraId="4B4AE647" w14:textId="77777777" w:rsidR="009761DC" w:rsidRDefault="00B64285">
      <w:pPr>
        <w:numPr>
          <w:ilvl w:val="0"/>
          <w:numId w:val="2"/>
        </w:numPr>
        <w:spacing w:before="240"/>
        <w:rPr>
          <w:sz w:val="24"/>
          <w:szCs w:val="24"/>
        </w:rPr>
      </w:pPr>
      <w:r>
        <w:rPr>
          <w:sz w:val="24"/>
          <w:szCs w:val="24"/>
        </w:rPr>
        <w:t xml:space="preserve">Effect size of food subgroups and </w:t>
      </w:r>
      <w:proofErr w:type="gramStart"/>
      <w:r>
        <w:rPr>
          <w:sz w:val="24"/>
          <w:szCs w:val="24"/>
        </w:rPr>
        <w:t>BMI;</w:t>
      </w:r>
      <w:proofErr w:type="gramEnd"/>
    </w:p>
    <w:p w14:paraId="13710FAE" w14:textId="77777777" w:rsidR="009761DC" w:rsidRDefault="00B64285">
      <w:pPr>
        <w:numPr>
          <w:ilvl w:val="0"/>
          <w:numId w:val="2"/>
        </w:numPr>
        <w:rPr>
          <w:sz w:val="24"/>
          <w:szCs w:val="24"/>
        </w:rPr>
      </w:pPr>
      <w:r>
        <w:rPr>
          <w:sz w:val="24"/>
          <w:szCs w:val="24"/>
        </w:rPr>
        <w:t xml:space="preserve">BMI and CMD </w:t>
      </w:r>
      <w:proofErr w:type="gramStart"/>
      <w:r>
        <w:rPr>
          <w:sz w:val="24"/>
          <w:szCs w:val="24"/>
        </w:rPr>
        <w:t>risk;</w:t>
      </w:r>
      <w:proofErr w:type="gramEnd"/>
      <w:r>
        <w:rPr>
          <w:sz w:val="24"/>
          <w:szCs w:val="24"/>
        </w:rPr>
        <w:t xml:space="preserve"> </w:t>
      </w:r>
    </w:p>
    <w:p w14:paraId="73735089" w14:textId="77777777" w:rsidR="009761DC" w:rsidRDefault="00B64285">
      <w:pPr>
        <w:numPr>
          <w:ilvl w:val="0"/>
          <w:numId w:val="2"/>
        </w:numPr>
        <w:rPr>
          <w:sz w:val="24"/>
          <w:szCs w:val="24"/>
        </w:rPr>
      </w:pPr>
      <w:r>
        <w:rPr>
          <w:sz w:val="24"/>
          <w:szCs w:val="24"/>
        </w:rPr>
        <w:t xml:space="preserve">BMI and cancer </w:t>
      </w:r>
      <w:proofErr w:type="gramStart"/>
      <w:r>
        <w:rPr>
          <w:sz w:val="24"/>
          <w:szCs w:val="24"/>
        </w:rPr>
        <w:t>risk;</w:t>
      </w:r>
      <w:proofErr w:type="gramEnd"/>
    </w:p>
    <w:p w14:paraId="29E59F2B" w14:textId="77777777" w:rsidR="009761DC" w:rsidRDefault="00B64285">
      <w:pPr>
        <w:numPr>
          <w:ilvl w:val="0"/>
          <w:numId w:val="2"/>
        </w:numPr>
        <w:spacing w:after="240"/>
        <w:rPr>
          <w:sz w:val="24"/>
          <w:szCs w:val="24"/>
        </w:rPr>
      </w:pPr>
      <w:r>
        <w:rPr>
          <w:sz w:val="24"/>
          <w:szCs w:val="24"/>
        </w:rPr>
        <w:t>Sex-, age-, and race and ethnicity-specific overweight (BMI &gt; 25.0) prevalence (calculated from the NHANES 2015-2016 cycle).</w:t>
      </w:r>
    </w:p>
    <w:p w14:paraId="6917F0C9" w14:textId="65003D12" w:rsidR="009761DC" w:rsidRDefault="535A6015" w:rsidP="535A6015">
      <w:pPr>
        <w:spacing w:before="240" w:after="240"/>
        <w:rPr>
          <w:sz w:val="24"/>
          <w:szCs w:val="24"/>
          <w:lang w:val="en-US"/>
        </w:rPr>
      </w:pPr>
      <w:proofErr w:type="gramStart"/>
      <w:r w:rsidRPr="535A6015">
        <w:rPr>
          <w:sz w:val="24"/>
          <w:szCs w:val="24"/>
          <w:lang w:val="en-US"/>
        </w:rPr>
        <w:t>All of</w:t>
      </w:r>
      <w:proofErr w:type="gramEnd"/>
      <w:r w:rsidRPr="535A6015">
        <w:rPr>
          <w:sz w:val="24"/>
          <w:szCs w:val="24"/>
          <w:lang w:val="en-US"/>
        </w:rPr>
        <w:t xml:space="preserve"> these effects are described in detail in the </w:t>
      </w:r>
      <w:r w:rsidRPr="535A6015">
        <w:rPr>
          <w:b/>
          <w:bCs/>
          <w:sz w:val="24"/>
          <w:szCs w:val="24"/>
          <w:lang w:val="en-US"/>
        </w:rPr>
        <w:t>Supplementary Methods</w:t>
      </w:r>
      <w:r w:rsidR="005F7AA4" w:rsidRPr="00AF793D">
        <w:rPr>
          <w:b/>
          <w:bCs/>
          <w:sz w:val="24"/>
          <w:szCs w:val="24"/>
          <w:lang w:val="en-US"/>
        </w:rPr>
        <w:t>, pp. 24-30</w:t>
      </w:r>
      <w:r w:rsidRPr="00AF793D">
        <w:rPr>
          <w:sz w:val="24"/>
          <w:szCs w:val="24"/>
          <w:lang w:val="en-US"/>
        </w:rPr>
        <w:t>.</w:t>
      </w:r>
      <w:r w:rsidRPr="535A6015">
        <w:rPr>
          <w:sz w:val="24"/>
          <w:szCs w:val="24"/>
          <w:lang w:val="en-US"/>
        </w:rPr>
        <w:t xml:space="preserve"> </w:t>
      </w:r>
    </w:p>
    <w:p w14:paraId="5E9F8C35" w14:textId="737BFB0B" w:rsidR="00906D5F" w:rsidRDefault="00906D5F" w:rsidP="535A6015">
      <w:pPr>
        <w:spacing w:before="240" w:after="240"/>
        <w:rPr>
          <w:sz w:val="24"/>
          <w:szCs w:val="24"/>
          <w:lang w:val="en-US"/>
        </w:rPr>
      </w:pPr>
      <w:r w:rsidRPr="535A6015">
        <w:rPr>
          <w:sz w:val="24"/>
          <w:szCs w:val="24"/>
          <w:lang w:val="en-US"/>
        </w:rPr>
        <w:t xml:space="preserve">The number of direct and indirect (i.e., BMI-mediated) cancer cases and CMD deaths are presented </w:t>
      </w:r>
      <w:r w:rsidRPr="00FD59D7">
        <w:rPr>
          <w:sz w:val="24"/>
          <w:szCs w:val="24"/>
          <w:lang w:val="en-US"/>
        </w:rPr>
        <w:t xml:space="preserve">in </w:t>
      </w:r>
      <w:r w:rsidRPr="00FD59D7">
        <w:rPr>
          <w:b/>
          <w:bCs/>
          <w:sz w:val="24"/>
          <w:szCs w:val="24"/>
          <w:lang w:val="en-US"/>
        </w:rPr>
        <w:t xml:space="preserve">Supplementary Table </w:t>
      </w:r>
      <w:r w:rsidR="006E31DC" w:rsidRPr="00FD59D7">
        <w:rPr>
          <w:b/>
          <w:bCs/>
          <w:sz w:val="24"/>
          <w:szCs w:val="24"/>
          <w:lang w:val="en-US"/>
        </w:rPr>
        <w:t>6</w:t>
      </w:r>
      <w:r w:rsidRPr="00FD59D7">
        <w:rPr>
          <w:sz w:val="24"/>
          <w:szCs w:val="24"/>
          <w:lang w:val="en-US"/>
        </w:rPr>
        <w:t>.</w:t>
      </w:r>
    </w:p>
    <w:p w14:paraId="567D49C0" w14:textId="77777777" w:rsidR="009761DC" w:rsidRDefault="00B64285">
      <w:pPr>
        <w:pStyle w:val="Heading5"/>
        <w:spacing w:after="240"/>
      </w:pPr>
      <w:bookmarkStart w:id="18" w:name="_i5kly31n4x2n" w:colFirst="0" w:colLast="0"/>
      <w:bookmarkEnd w:id="18"/>
      <w:r>
        <w:lastRenderedPageBreak/>
        <w:t>Theoretical Minimum Risk Exposure Level</w:t>
      </w:r>
    </w:p>
    <w:p w14:paraId="1F8338D2" w14:textId="75781441" w:rsidR="009761DC" w:rsidRDefault="00B64285">
      <w:pPr>
        <w:spacing w:before="240" w:after="240"/>
        <w:rPr>
          <w:strike/>
          <w:sz w:val="24"/>
          <w:szCs w:val="24"/>
        </w:rPr>
      </w:pPr>
      <w:r>
        <w:rPr>
          <w:sz w:val="24"/>
          <w:szCs w:val="24"/>
        </w:rPr>
        <w:t>Likewise, the CRA model uses the theoretical minimum risk exposure distribution (TMRED), the optimal intake distribution in which risk attributable to exposure is zero, for each food subgroup. For each food subgroup, TMREDs are assumed to follow a normal distribution with means set to the theoretical minimum risk exposure levels (TMREL) from the Global Burden of Disease 2019</w:t>
      </w:r>
      <w:r w:rsidR="00130B55">
        <w:rPr>
          <w:sz w:val="24"/>
          <w:szCs w:val="24"/>
        </w:rPr>
        <w:fldChar w:fldCharType="begin"/>
      </w:r>
      <w:r w:rsidR="00F8061E">
        <w:rPr>
          <w:sz w:val="24"/>
          <w:szCs w:val="24"/>
        </w:rPr>
        <w:instrText xml:space="preserve"> ADDIN ZOTERO_ITEM CSL_CITATION {"citationID":"DLjAAYhe","properties":{"formattedCitation":"\\super 40\\nosupersub{}","plainCitation":"40","noteIndex":0},"citationItems":[{"id":2498,"uris":["http://zotero.org/groups/2544904/items/8B7TU7BX"],"itemData":{"id":2498,"type":"article-journal","container-title":"Lancet","DOI":"10.1016/S0140-6736(20)30752-2","ISSN":"0140-6736","issue":"10258","page":"1223-1249","publisher":"Elsevier","title":"Global burden of 87 risk factors in 204 countries and territories, 1990–2019: a systematic analysis for the Global Burden of Disease Study 2019","volume":"396","author":[{"family":"Murray","given":"Christopher J L"},{"family":"Aravkin","given":"Aleksandr Y"},{"family":"Zheng","given":"Peng"},{"family":"Abbafati","given":"Cristiana"},{"family":"Abbas","given":"Kaja M"},{"family":"Abbasi-Kangevari","given":"Mohsen"},{"family":"Abd-Allah","given":"Foad"},{"family":"Abdelalim","given":"Ahmed"},{"family":"Abdollahi","given":"Mohammad"},{"family":"Abdollahpour","given":"Ibrahim"},{"family":"Abegaz","given":"Kedir Hussein"},{"family":"Abolhassani","given":"Hassan"},{"family":"Aboyans","given":"Victor"},{"family":"Abreu","given":"Lucas Guimarães"},{"family":"Abrigo","given":"Michael R M"},{"family":"Abualhasan","given":"Ahmed"},{"family":"Abu-Raddad","given":"Laith Jamal"},{"family":"Abushouk","given":"Abdelrahman I"},{"family":"Adabi","given":"Maryam"},{"family":"Adekanmbi","given":"Victor"},{"family":"Adeoye","given":"Abiodun Moshood"},{"family":"Adetokunboh","given":"Olatunji O"},{"family":"Adham","given":"Davoud"},{"family":"Advani","given":"Shailesh M"},{"family":"Agarwal","given":"Gina"},{"family":"Aghamir","given":"Seyed Mohammad Kazem"},{"family":"Agrawal","given":"Anurag"},{"family":"Ahmad","given":"Tauseef"},{"family":"Ahmadi","given":"Keivan"},{"family":"Ahmadi","given":"Mehdi"},{"family":"Ahmadieh","given":"Hamid"},{"family":"Ahmed","given":"Muktar Beshir"},{"family":"Akalu","given":"Temesgen Yihunie"},{"family":"Akinyemi","given":"Rufus Olusola"},{"family":"Akinyemiju","given":"Tomi"},{"family":"Akombi","given":"Blessing"},{"family":"Akunna","given":"Chisom Joyqueenet"},{"family":"Alahdab","given":"Fares"},{"family":"Al-Aly","given":"Ziyad"},{"family":"Alam","given":"Khurshid"},{"family":"Alam","given":"Samiah"},{"family":"Alam","given":"Tahiya"},{"family":"Alanezi","given":"Fahad Mashhour"},{"family":"Alanzi","given":"Turki M"},{"family":"Alemu","given":"Biresaw","dropping-particle":"wassihun"},{"family":"Alhabib","given":"Khalid F"},{"family":"Ali","given":"Muhammad"},{"family":"Ali","given":"Saqib"},{"family":"Alicandro","given":"Gianfranco"},{"family":"Alinia","given":"Cyrus"},{"family":"Alipour","given":"Vahid"},{"family":"Alizade","given":"Hesam"},{"family":"Aljunid","given":"Syed Mohamed"},{"family":"Alla","given":"François"},{"family":"Allebeck","given":"Peter"},{"family":"Almasi-Hashiani","given":"Amir"},{"family":"Al-Mekhlafi","given":"Hesham M"},{"family":"Alonso","given":"Jordi"},{"family":"Altirkawi","given":"Khalid A"},{"family":"Amini-Rarani","given":"Mostafa"},{"family":"Amiri","given":"Fatemeh"},{"family":"Amugsi","given":"Dickson A"},{"family":"Ancuceanu","given":"Robert"},{"family":"Anderlini","given":"Deanna"},{"family":"Anderson","given":"Jason A"},{"family":"Andrei","given":"Catalina Liliana"},{"family":"Andrei","given":"Tudorel"},{"family":"Angus","given":"Colin"},{"family":"Anjomshoa","given":"Mina"},{"family":"Ansari","given":"Fereshteh"},{"family":"Ansari-Moghaddam","given":"Alireza"},{"family":"Antonazzo","given":"Ippazio Cosimo"},{"family":"Antonio","given":"Carl Abelardo T"},{"family":"Antony","given":"Catherine M"},{"family":"Antriyandarti","given":"Ernoiz"},{"family":"Anvari","given":"Davood"},{"family":"Anwer","given":"Razique"},{"family":"Appiah","given":"Seth Christopher Yaw"},{"family":"Arabloo","given":"Jalal"},{"family":"Arab-Zozani","given":"Morteza"},{"family":"Ariani","given":"Filippo"},{"family":"Armoon","given":"Bahram"},{"family":"Ärnlöv","given":"Johan"},{"family":"Arzani","given":"Afsaneh"},{"family":"Asadi-Aliabadi","given":"Mehran"},{"family":"Asadi-Pooya","given":"Ali A"},{"family":"Ashbaugh","given":"Charlie"},{"family":"Assmus","given":"Michael"},{"family":"Atafar","given":"Zahra"},{"family":"Atnafu","given":"Desta Debalkie"},{"family":"Atout","given":"Maha Moh'd Wahbi"},{"family":"Ausloos","given":"Floriane"},{"family":"Ausloos","given":"Marcel"},{"family":"Ayala Quintanilla","given":"Beatriz Paulina"},{"family":"Ayano","given":"Getinet"},{"family":"Ayanore","given":"Martin Amogre"},{"family":"Azari","given":"Samad"},{"family":"Azarian","given":"Ghasem"},{"family":"Azene","given":"Zelalem Nigussie"},{"family":"Badawi","given":"Alaa"},{"family":"Badiye","given":"Ashish D"},{"family":"Bahrami","given":"Mohammad Amin"},{"family":"Bakhshaei","given":"Mohammad Hossein"},{"family":"Bakhtiari","given":"Ahad"},{"family":"Bakkannavar","given":"Shankar M"},{"family":"Baldasseroni","given":"Alberto"},{"family":"Ball","given":"Kylie"},{"family":"Ballew","given":"Shoshana H"},{"family":"Balzi","given":"Daniela"},{"family":"Banach","given":"Maciej"},{"family":"Banerjee","given":"Srikanta K"},{"family":"Bante","given":"Agegnehu Bante"},{"family":"Baraki","given":"Adhanom Gebreegziabher"},{"family":"Barker-Collo","given":"Suzanne Lyn"},{"family":"Bärnighausen","given":"Till Winfried"},{"family":"Barrero","given":"Lope H"},{"family":"Barthelemy","given":"Celine M"},{"family":"Barua","given":"Lingkan"},{"family":"Basu","given":"Sanjay"},{"family":"Baune","given":"Bernhard T"},{"family":"Bayati","given":"Mohsen"},{"family":"Becker","given":"Jacob S"},{"family":"Bedi","given":"Neeraj"},{"family":"Beghi","given":"Ettore"},{"family":"Béjot","given":"Yannick"},{"family":"Bell","given":"Michellr L"},{"family":"Bennitt","given":"Fiona B"},{"family":"Bensenor","given":"Isabela M"},{"family":"Berhe","given":"Kidanemaryam"},{"family":"Berman","given":"Adam E"},{"family":"Bhagavathula","given":"Akshaya Srikanth"},{"family":"Bhageerathy","given":"Reshmi"},{"family":"Bhala","given":"Neeraj"},{"family":"Bhandari","given":"Dinesh"},{"family":"Bhattacharyya","given":"Krittika"},{"family":"Bhutta","given":"Zulfiqar A"},{"family":"Bijani","given":"Ali"},{"family":"Bikbov","given":"Boris"},{"family":"Bin Sayeed","given":"Muhammad Shahdaat"},{"family":"Biondi","given":"Antonio"},{"family":"Birihane","given":"Binyam Minuye"},{"family":"Bisignano","given":"Catherine"},{"family":"Biswas","given":"Raaj Kishore"},{"family":"Bitew","given":"Helen"},{"family":"Bohlouli","given":"Somayeh"},{"family":"Bohluli","given":"Mehdi"},{"family":"Boon-Dooley","given":"Alexandra S"},{"family":"Borges","given":"Guilherme"},{"family":"Borzì","given":"Antonio Maria"},{"family":"Borzouei","given":"Shiva"},{"family":"Bosetti","given":"Cristina"},{"family":"Boufous","given":"Soufiane"},{"family":"Braithwaite","given":"Dejana"},{"family":"Breitborde","given":"Nicholas J K"},{"family":"Breitner","given":"Susanne"},{"family":"Brenner","given":"Hermann"},{"family":"Briant","given":"Paul Svitil"},{"family":"Briko","given":"Andrey Nikolaevich"},{"family":"Briko","given":"Nikolay Ivanovich"},{"family":"Britton","given":"Gabrielle B"},{"family":"Bryazka","given":"Dana"},{"family":"Bumgarner","given":"Blair R"},{"family":"Burkart","given":"Katrin"},{"family":"Burnett","given":"Richard Thomas"},{"family":"Burugina Nagaraja","given":"Sharath"},{"family":"Butt","given":"Zahid A"},{"family":"Caetano dos Santos","given":"Florentino Luciano"},{"family":"Cahill","given":"Leah E"},{"family":"Cámera","given":"Luis LA Alberto"},{"family":"Campos-Nonato","given":"Ismael R"},{"family":"Cárdenas","given":"Rosario"},{"family":"Carreras","given":"Giulia"},{"family":"Carrero","given":"Juan J"},{"family":"Carvalho","given":"Felix"},{"family":"Castaldelli-Maia","given":"Joao Mauricio"},{"family":"Castañeda-Orjuela","given":"Carlos A"},{"family":"Castelpietra","given":"Giulio"},{"family":"Castro","given":"Franz"},{"family":"Causey","given":"Kate"},{"family":"Cederroth","given":"Christopher R"},{"family":"Cercy","given":"Kelly M"},{"family":"Cerin","given":"Ester"},{"family":"Chandan","given":"Joht Singh"},{"family":"Chang","given":"Kai-Lan"},{"family":"Charlson","given":"Fiona J"},{"family":"Chattu","given":"Vijay Kumar"},{"family":"Chaturvedi","given":"Sarika"},{"family":"Cherbuin","given":"Nicolas"},{"family":"Chimed-Ochir","given":"Odgerel"},{"family":"Cho","given":"Daniel Youngwhan"},{"family":"Choi","given":"Jee-Young Jasmine"},{"family":"Christensen","given":"Hanne"},{"family":"Chu","given":"Dinh-Toi"},{"family":"Chung","given":"Michael T"},{"family":"Chung","given":"Sheng-Chia"},{"family":"Cicuttini","given":"Flavia M"},{"family":"Ciobanu","given":"Liliana G"},{"family":"Cirillo","given":"Massimo"},{"family":"Classen","given":"Thomas Khaled Dwayne"},{"family":"Cohen","given":"Aaron J"},{"family":"Compton","given":"Kelly"},{"family":"Cooper","given":"Owen R"},{"family":"Costa","given":"Vera Marisa"},{"family":"Cousin","given":"Ewerton"},{"family":"Cowden","given":"Richard G"},{"family":"Cross","given":"Di H"},{"family":"Cruz","given":"Jessica A"},{"family":"Dahlawi","given":"Saad M A"},{"family":"Damasceno","given":"Albertino Antonio Moura"},{"family":"Damiani","given":"Giovanni"},{"family":"Dandona","given":"Lalit"},{"family":"Dandona","given":"Rakhi"},{"family":"Dangel","given":"William James"},{"family":"Danielsson","given":"Anna-Karin"},{"family":"Dargan","given":"Paul I"},{"family":"Darwesh","given":"Aso Mohammad"},{"family":"Daryani","given":"Ahmad"},{"family":"Das","given":"Jai K"},{"family":"Das Gupta","given":"Rajat"},{"family":"Neves","given":"José","non-dropping-particle":"das"},{"family":"Dávila-Cervantes","given":"Claudio Alberto"},{"family":"Davitoiu","given":"Dragos Virgil"},{"family":"De Leo","given":"Diego"},{"family":"Degenhardt","given":"Louisa"},{"family":"DeLang","given":"Marissa"},{"family":"Dellavalle","given":"Robert Paul"},{"family":"Demeke","given":"Feleke Mekonnen"},{"family":"Demoz","given":"Gebre Teklemariam"},{"family":"Demsie","given":"Desalegn Getnet"},{"family":"Denova-Gutiérrez","given":"Edgar"},{"family":"Dervenis","given":"Nikolaos"},{"family":"Dhungana","given":"Govinda Prasad"},{"family":"Dianatinasab","given":"Mostafa"},{"family":"Dias da Silva","given":"Diana"},{"family":"Diaz","given":"Daniel"},{"family":"Dibaji Forooshani","given":"Zahra Sadat"},{"family":"Djalalinia","given":"Shirin"},{"family":"Do","given":"Hoa Thi"},{"family":"Dokova","given":"Klara"},{"family":"Dorostkar","given":"Fariba"},{"family":"Doshmangir","given":"Leila"},{"family":"Driscoll","given":"Tim Robert"},{"family":"Duncan","given":"Bruce B"},{"family":"Duraes","given":"Andre Rodrigues"},{"family":"Eagan","given":"Arielle Wilder"},{"family":"Edvardsson","given":"David"},{"family":"El Nahas","given":"Nevine"},{"family":"El Sayed","given":"Iman"},{"family":"El Tantawi","given":"Maha"},{"family":"Elbarazi","given":"Iffat"},{"family":"Elgendy","given":"Islam Y"},{"family":"El-Jaafary","given":"Shaimaa I"},{"family":"Elyazar","given":"Iqbal RF"},{"family":"Emmons-Bell","given":"Sophia"},{"family":"Erskine","given":"Holly E"},{"family":"Eskandarieh","given":"Sharareh"},{"family":"Esmaeilnejad","given":"Saman"},{"family":"Esteghamati","given":"Alireza"},{"family":"Estep","given":"Kara"},{"family":"Etemadi","given":"Arash"},{"family":"Etisso","given":"Atkilt Esaiyas"},{"family":"Fanzo","given":"Jessica"},{"family":"Farahmand","given":"Mohammad"},{"family":"Fareed","given":"Mohammad"},{"family":"Faridnia","given":"Roghiyeh"},{"family":"Farioli","given":"Andrea"},{"family":"Faro","given":"Andre"},{"family":"Faruque","given":"Mithila"},{"family":"Farzadfar","given":"Farshad"},{"family":"Fattahi","given":"Nazir"},{"family":"Fazlzadeh","given":"Mehdi"},{"family":"Feigin","given":"Valery L"},{"family":"Feldman","given":"Rachel"},{"family":"Fereshtehnejad","given":"Seyed-Mohammad"},{"family":"Fernandes","given":"Eduarda"},{"family":"Ferrara","given":"Giannina"},{"family":"Ferrari","given":"Alize J"},{"family":"Ferreira","given":"Manuela L"},{"family":"Filip","given":"Irina"},{"family":"Fischer","given":"Florian"},{"family":"Fisher","given":"James L"},{"family":"Flor","given":"Luisa Sorio"},{"family":"Foigt","given":"Nataliya A"},{"family":"Folayan","given":"Morenike Oluwatoyin"},{"family":"Fomenkov","given":"Artem Alekseevich"},{"family":"Force","given":"Lisa M"},{"family":"Foroutan","given":"Masoud"},{"family":"Franklin","given":"Richard Charles"},{"family":"Freitas","given":"Marisa"},{"family":"Fu","given":"Weijia"},{"family":"Fukumoto","given":"Takeshi"},{"family":"Furtado","given":"João M"},{"family":"Gad","given":"Mohamed M"},{"family":"Gakidou","given":"Emmanuela"},{"family":"Gallus","given":"Silvano"},{"family":"Garcia-Basteiro","given":"Alberto L"},{"family":"Gardner","given":"William M"},{"family":"Geberemariyam","given":"Biniyam Sahiledengle"},{"family":"Gebreslassie","given":"Assefa Ayalew Ayalew Ayalew"},{"family":"Geremew","given":"Abraham"},{"family":"Gershberg Hayoon","given":"Anna"},{"family":"Gething","given":"Peter W"},{"family":"Ghadimi","given":"Maryam"},{"family":"Ghadiri","given":"Keyghobad"},{"family":"Ghaffarifar","given":"Fatemeh"},{"family":"Ghafourifard","given":"Mansour"},{"family":"Ghamari","given":"Farhad"},{"family":"Ghashghaee","given":"Ahmad"},{"family":"Ghiasvand","given":"Hesam"},{"family":"Ghith","given":"Nermin"},{"family":"Gholamian","given":"Asadollah"},{"family":"Ghosh","given":"Rakesh"},{"family":"Gill","given":"Paramjit Singh"},{"family":"Ginindza","given":"Themba G G"},{"family":"Giussani","given":"Giorgia"},{"family":"Gnedovskaya","given":"Elena V"},{"family":"Goharinezhad","given":"Salime"},{"family":"Gopalani","given":"Sameer Vali"},{"family":"Gorini","given":"Giuseppe"},{"family":"Goudarzi","given":"Houman"},{"family":"Goulart","given":"Alessandra C"},{"family":"Greaves","given":"Felix"},{"family":"Grivna","given":"Michal"},{"family":"Grosso","given":"Giuseppe"},{"family":"Gubari","given":"Mohammed Ibrahim Mohialdeen"},{"family":"Gugnani","given":"Harish Chander"},{"family":"Guimarães","given":"Rafael Alves"},{"family":"Guled","given":"Rashid Abdi"},{"family":"Guo","given":"Gaorui"},{"family":"Guo","given":"Yuming"},{"family":"Gupta","given":"Rajeev"},{"family":"Gupta","given":"Tarun"},{"family":"Haddock","given":"Beatrix"},{"family":"Hafezi-Nejad","given":"Nima"},{"family":"Hafiz","given":"Abdul"},{"family":"Haj-Mirzaian","given":"Arvin"},{"family":"Haj-Mirzaian","given":"Arya"},{"family":"Hall","given":"Brian J"},{"family":"Halvaei","given":"Iman"},{"family":"Hamadeh","given":"Randah R"},{"family":"Hamidi","given":"Samer"},{"family":"Hammer","given":"Melanie S"},{"family":"Hankey","given":"Graeme J"},{"family":"Haririan","given":"Hamidreza"},{"family":"Haro","given":"Josep Maria"},{"family":"Hasaballah","given":"Ahmed I"},{"family":"Hasan","given":"Md Mehedi"},{"family":"Hasanpoor","given":"Edris"},{"family":"Hashi","given":"Abdiwahab"},{"family":"Hassanipour","given":"Soheil"},{"family":"Hassankhani","given":"Hadi"},{"family":"Havmoeller","given":"Rasmus J"},{"family":"Hay","given":"Simon I"},{"family":"Hayat","given":"Khezar"},{"family":"Heidari","given":"Golnaz"},{"family":"Heidari-Soureshjani","given":"Reza"},{"family":"Henrikson","given":"Hannah J"},{"family":"Herbert","given":"Molly E"},{"family":"Herteliu","given":"Claudiu"},{"family":"Heydarpour","given":"Fatemeh"},{"family":"Hird","given":"Thomas R"},{"family":"Hoek","given":"Hans W"},{"family":"Holla","given":"Ramesh"},{"family":"Hoogar","given":"Praveen"},{"family":"Hosgood","given":"H Dean"},{"family":"Hossain","given":"Naznin"},{"family":"Hosseini","given":"Mostafa"},{"family":"Hosseinzadeh","given":"Mehdi"},{"family":"Hostiuc","given":"Mihaela"},{"family":"Hostiuc","given":"Sorin"},{"family":"Househ","given":"Mowafa"},{"family":"Hsairi","given":"Mohamed"},{"family":"Hsieh","given":"Vivian Chia-rong"},{"family":"Hu","given":"Guoqing"},{"family":"Hu","given":"Kejia"},{"family":"Huda","given":"Tanvir M"},{"family":"Humayun","given":"Ayesha"},{"family":"Huynh","given":"Chantal K"},{"family":"Hwang","given":"Bing-Fang"},{"family":"Iannucci","given":"Vincent C"},{"family":"Ibitoye","given":"Segun Emmanuel"},{"family":"Ikeda","given":"Nayu"},{"family":"Ikuta","given":"Kevin S"},{"family":"Ilesanmi","given":"Olayinka Stephen"},{"family":"Ilic","given":"Irena M"},{"family":"Ilic","given":"Milena D"},{"family":"Inbaraj","given":"Leeberk Raja"},{"family":"Ippolito","given":"Helen"},{"family":"Iqbal","given":"Usman"},{"family":"Irvani","given":"Seyed Sina Naghibi"},{"family":"Irvine","given":"Caleb Mackay Salpeter"},{"family":"Islam","given":"M Mofizul"},{"family":"Islam","given":"Sheikh Mohammed Shariful"},{"family":"Iso","given":"Hiroyasu"},{"family":"Ivers","given":"Rebecca Q"},{"family":"Iwu","given":"Chidozie C D"},{"family":"Iwu","given":"Chinwe Juliana"},{"family":"Iyamu","given":"Ihoghosa Osamuyi"},{"family":"Jaafari","given":"Jalil"},{"family":"Jacobsen","given":"Kathryn H"},{"family":"Jafari","given":"Hussain"},{"family":"Jafarinia","given":"Morteza"},{"family":"Jahani","given":"Mohammad Ali"},{"family":"Jakovljevic","given":"Mihajlo"},{"family":"Jalilian","given":"Farzad"},{"family":"James","given":"Spencer L"},{"family":"Janjani","given":"Hosna"},{"family":"Javaheri","given":"Tahereh"},{"family":"Javidnia","given":"Javad"},{"family":"Jeemon","given":"Panniyammakal"},{"family":"Jenabi","given":"Ensiyeh"},{"family":"Jha","given":"Ravi Prakash"},{"family":"Jha","given":"Vivekanand"},{"family":"Ji","given":"John S"},{"family":"Johansson","given":"Lars"},{"family":"John","given":"Oommen"},{"family":"John-Akinola","given":"Yetunde O"},{"family":"Johnson","given":"Catherine Owens"},{"family":"Jonas","given":"Jost B"},{"family":"Joukar","given":"Farahnaz"},{"family":"Jozwiak","given":"Jacek Jerzy"},{"family":"Jürisson","given":"Mikk"},{"family":"Kabir","given":"Ali"},{"family":"Kabir","given":"Zubair"},{"family":"Kalani","given":"Hamed"},{"family":"Kalani","given":"Rizwan"},{"family":"Kalankesh","given":"Leila R"},{"family":"Kalhor","given":"Rohollah"},{"family":"Kanchan","given":"Tanuj"},{"family":"Kapoor","given":"Neeti"},{"family":"Karami Matin","given":"Behzad"},{"family":"Karch","given":"André"},{"family":"Karim","given":"Mohd Anisul"},{"family":"Kassa","given":"Getachew Mullu"},{"family":"Katikireddi","given":"Srinivasa Vittal"},{"family":"Kayode","given":"Gbenga A"},{"family":"Kazemi Karyani","given":"Ali"},{"family":"Keiyoro","given":"Peter Njenga"},{"family":"Keller","given":"Cathleen"},{"family":"Kemmer","given":"Laura"},{"family":"Kendrick","given":"Parkes J"},{"family":"Khalid","given":"Nauman"},{"family":"Khammarnia","given":"Mohammad"},{"family":"Khan","given":"Ejaz Ahmad"},{"family":"Khan","given":"Maseer"},{"family":"Khatab","given":"Khaled"},{"family":"Khater","given":"Mona M"},{"family":"Khatib","given":"Mahalaqua Nazli"},{"family":"Khayamzadeh","given":"Maryam"},{"family":"Khazaei","given":"Salman"},{"family":"Kieling","given":"Christian"},{"family":"Kim","given":"Yun Jin"},{"family":"Kimokoti","given":"Ruth W"},{"family":"Kisa","given":"Adnan"},{"family":"Kisa","given":"Sezer"},{"family":"Kivimäki","given":"Mika"},{"family":"Knibbs","given":"Luke D"},{"family":"Knudsen","given":"Ann Kristin Skrindo"},{"family":"Kocarnik","given":"Jonathan M"},{"family":"Kochhar","given":"Sonali"},{"family":"Kopec","given":"Jacek A"},{"family":"Korshunov","given":"Vladimir Andreevich"},{"family":"Koul","given":"Parvaiz A"},{"family":"Koyanagi","given":"Ai"},{"family":"Kraemer","given":"Moritz U G"},{"family":"Krishan","given":"Kewal"},{"family":"Krohn","given":"Kris J"},{"family":"Kromhout","given":"Hans"},{"family":"Kuate Defo","given":"Barthelemy"},{"family":"Kumar","given":"G Anil"},{"family":"Kumar","given":"Vivek"},{"family":"Kurmi","given":"Om P"},{"family":"Kusuma","given":"Dian"},{"family":"La Vecchia","given":"Carlo"},{"family":"Lacey","given":"Ben"},{"family":"Lal","given":"Dharmesh Kumar"},{"family":"Lalloo","given":"Ratilal"},{"family":"Lallukka","given":"Tea"},{"family":"Lami","given":"Faris Hasan"},{"family":"Landires","given":"Iván"},{"family":"Lang","given":"Justin J"},{"family":"Langan","given":"Sinéad M"},{"family":"Larsson","given":"Anders O"},{"family":"Lasrado","given":"Savita"},{"family":"Lauriola","given":"Paolo"},{"family":"Lazarus","given":"Jeffrey V"},{"family":"Lee","given":"Paul H"},{"family":"Lee","given":"Shaun Wen Huey"},{"family":"LeGrand","given":"Kate E"},{"family":"Leigh","given":"James"},{"family":"Leonardi","given":"Matilde"},{"family":"Lescinsky","given":"Haley"},{"family":"Leung","given":"Janni"},{"family":"Levi","given":"Miriam"},{"family":"Li","given":"Shanshan"},{"family":"Lim","given":"Lee-Ling"},{"family":"Linn","given":"Shai"},{"family":"Liu","given":"Shiwei"},{"family":"Liu","given":"Simin"},{"family":"Liu","given":"Yang"},{"family":"Lo","given":"Justin"},{"family":"Lopez","given":"Alan D"},{"family":"Lopez","given":"Jaifred Christian F"},{"family":"Lopukhov","given":"Platon D"},{"family":"Lorkowski","given":"Stefan"},{"family":"Lotufo","given":"Paulo A"},{"family":"Lu","given":"Alton"},{"family":"Lugo","given":"Alessandra"},{"family":"Maddison","given":"Emilie R"},{"family":"Mahasha","given":"Phetole Walter"},{"family":"Mahdavi","given":"Mokhtar Mahdavi"},{"family":"Mahmoudi","given":"Morteza"},{"family":"Majeed","given":"Azeem"},{"family":"Maleki","given":"Afshin"},{"family":"Maleki","given":"Shokofeh"},{"family":"Malekzadeh","given":"Reza"},{"family":"Malta","given":"Deborah Carvalho"},{"family":"Mamun","given":"Abdullah A"},{"family":"Manda","given":"Ana Laura"},{"family":"Manguerra","given":"Helena"},{"family":"Mansour-Ghanaei","given":"Fariborz"},{"family":"Mansouri","given":"Borhan"},{"family":"Mansournia","given":"Mohammad Ali"},{"family":"Mantilla Herrera","given":"Ana M"},{"family":"Maravilla","given":"Joemer C"},{"family":"Marks","given":"Ashley"},{"family":"Martin","given":"Randall V"},{"family":"Martini","given":"Santi"},{"family":"Martins-Melo","given":"Francisco Rogerlândio"},{"family":"Masaka","given":"Anthony"},{"family":"Masoumi","given":"Seyedeh Zahra"},{"family":"Mathur","given":"Manu Raj"},{"family":"Matsushita","given":"Kunihiro"},{"family":"Maulik","given":"Pallab K"},{"family":"McAlinden","given":"Colm"},{"family":"McGrath","given":"John J"},{"family":"McKee","given":"Martin"},{"family":"Mehndiratta","given":"Man Mohan"},{"family":"Mehri","given":"Fereshteh"},{"family":"Mehta","given":"Kala M"},{"family":"Memish","given":"Ziad A"},{"family":"Mendoza","given":"Walter"},{"family":"Menezes","given":"Ritesh G"},{"family":"Mengesha","given":"Endalkachew Worku"},{"family":"Mereke","given":"Alibek"},{"family":"Mereta","given":"Seid Tiku"},{"family":"Meretoja","given":"Atte"},{"family":"Meretoja","given":"Tuomo J"},{"family":"Mestrovic","given":"Tomislav"},{"family":"Miazgowski","given":"Bartosz"},{"family":"Miazgowski","given":"Tomasz"},{"family":"Michalek","given":"Irmina Maria"},{"family":"Miller","given":"Ted R"},{"family":"Mills","given":"Edward J"},{"family":"Mini","given":"GK"},{"family":"Miri","given":"Mohammad"},{"family":"Mirica","given":"Andreea"},{"family":"Mirrakhimov","given":"Erkin M"},{"family":"Mirzaei","given":"Hamed"},{"family":"Mirzaei","given":"Maryam"},{"family":"Mirzaei","given":"Roya"},{"family":"Mirzaei-Alavijeh","given":"Mehdi"},{"family":"Misganaw","given":"Awoke Temesgen"},{"family":"Mithra","given":"Prasanna"},{"family":"Moazen","given":"Babak"},{"family":"Mohammad","given":"Dara K"},{"family":"Mohammad","given":"Yousef"},{"family":"Mohammad Gholi Mezerji","given":"Naser"},{"family":"Mohammadian-Hafshejani","given":"Abdollah"},{"family":"Mohammadifard","given":"Noushin"},{"family":"Mohammadpourhodki","given":"Reza"},{"family":"Mohammed","given":"Ammas Siraj"},{"family":"Mohammed","given":"Hussen"},{"family":"Mohammed","given":"Jemal Abdu"},{"family":"Mohammed","given":"Shafiu"},{"family":"Mokdad","given":"Ali H"},{"family":"Molokhia","given":"Mariam"},{"family":"Monasta","given":"Lorenzo"},{"family":"Mooney","given":"Meghan D"},{"family":"Moradi","given":"Ghobad"},{"family":"Moradi","given":"Masoud"},{"family":"Moradi-Lakeh","given":"Maziar"},{"family":"Moradzadeh","given":"Rahmatollah"},{"family":"Moraga","given":"Paula"},{"family":"Morawska","given":"Lidia"},{"family":"Morgado-da-Costa","given":"Joana"},{"family":"Morrison","given":"Shane Douglas"},{"family":"Mosapour","given":"Abbas"},{"family":"Mosser","given":"Jonathan F"},{"family":"Mouodi","given":"Simin"},{"family":"Mousavi","given":"Seyyed Meysam"},{"family":"Mousavi Khaneghah","given":"Amin"},{"family":"Mueller","given":"Ulrich Otto"},{"family":"Mukhopadhyay","given":"Satinath"},{"family":"Mullany","given":"Erin C"},{"family":"Musa","given":"Kamarul Imran"},{"family":"Muthupandian","given":"Saravanan"},{"family":"Nabhan","given":"Ashraf F"},{"family":"Naderi","given":"Mehdi"},{"family":"Nagarajan","given":"Ahamarshan Jayaraman"},{"family":"Nagel","given":"Gabriele"},{"family":"Naghavi","given":"Mohsen"},{"family":"Naghshtabrizi","given":"Behshad"},{"family":"Naimzada","given":"Mukhammad David"},{"family":"Najafi","given":"Farid"},{"family":"Nangia","given":"Vinay"},{"family":"Nansseu","given":"Jobert Richie"},{"family":"Naserbakht","given":"Morteza"},{"family":"Nayak","given":"Vinod C"},{"family":"Negoi","given":"Ionut"},{"family":"Ngunjiri","given":"Josephine W"},{"family":"Nguyen","given":"Cuong Tat"},{"family":"Nguyen","given":"Huong Lan Thi"},{"family":"Nguyen","given":"Minh"},{"family":"Nigatu","given":"Yeshambel T"},{"family":"Nikbakhsh","given":"Rajan"},{"family":"Nixon","given":"Molly R"},{"family":"Nnaji","given":"Chukwudi A"},{"family":"Nomura","given":"Shuhei"},{"family":"Norrving","given":"Bo"},{"family":"Noubiap","given":"Jean Jacques"},{"family":"Nowak","given":"Christoph"},{"family":"Nunez-Samudio","given":"Virginia"},{"family":"Oţoiu","given":"Adrian"},{"family":"Oancea","given":"Bogdan"},{"family":"Odell","given":"Christopher M"},{"family":"Ogbo","given":"Felix Akpojene"},{"family":"Oh","given":"In-Hwan"},{"family":"Okunga","given":"Emmanuel Wandera"},{"family":"Oladnabi","given":"Morteza"},{"family":"Olagunju","given":"Andrew T"},{"family":"Olusanya","given":"Bolajoko Olubukunola"},{"family":"Olusanya","given":"Jacob Olusegun"},{"family":"Omer","given":"Muktar Omer"},{"family":"Ong","given":"Kanyin L"},{"family":"Onwujekwe","given":"Obinna E"},{"family":"Orpana","given":"Heather M"},{"family":"Ortiz","given":"Alberto"},{"family":"Osarenotor","given":"Osayomwanbo"},{"family":"Osei","given":"Frank B"},{"family":"Ostroff","given":"Samuel M"},{"family":"Otstavnov","given":"Nikita"},{"family":"Otstavnov","given":"Stanislav S"},{"family":"Øverland","given":"Simon"},{"family":"Owolabi","given":"Mayowa O"},{"family":"P A","given":"Mahesh"},{"family":"Padubidri","given":"Jagadish Rao"},{"family":"Palladino","given":"Raffaele"},{"family":"Panda-Jonas","given":"Songhomitra"},{"family":"Pandey","given":"Anamika"},{"family":"Parry","given":"Charles D H"},{"family":"Pasovic","given":"Maja"},{"family":"Pasupula","given":"Deepak Kumar"},{"family":"Patel","given":"Sangram Kishor"},{"family":"Pathak","given":"Mona"},{"family":"Patten","given":"Scott B"},{"family":"Patton","given":"George C"},{"family":"Pazoki Toroudi","given":"Hamidreza"},{"family":"Peden","given":"Amy E"},{"family":"Pennini","given":"Alyssa"},{"family":"Pepito","given":"Veincent Christian Filipino"},{"family":"Peprah","given":"Emmanuel K"},{"family":"Pereira","given":"David M"},{"family":"Pesudovs","given":"Konrad"},{"family":"Pham","given":"Hai Quang"},{"family":"Phillips","given":"Michael R"},{"family":"Piccinelli","given":"Cristiano"},{"family":"Pilz","given":"Tessa M"},{"family":"Piradov","given":"Michael A"},{"family":"Pirsaheb","given":"Meghdad"},{"family":"Plass","given":"Dietrich"},{"family":"Polinder","given":"Suzanne"},{"family":"Polkinghorne","given":"Kevan R"},{"family":"Pond","given":"Constance Dimity"},{"family":"Postma","given":"Maarten J"},{"family":"Pourjafar","given":"Hadi"},{"family":"Pourmalek","given":"Farshad"},{"family":"Poznańska","given":"Anna"},{"family":"Prada","given":"Sergio I"},{"family":"Prakash","given":"V"},{"family":"Pribadi","given":"Dimas Ria Angga"},{"family":"Pupillo","given":"Elisabetta"},{"family":"Quazi Syed","given":"Zahiruddin"},{"family":"Rabiee","given":"Mohammad"},{"family":"Rabiee","given":"Navid"},{"family":"Radfar","given":"Amir"},{"family":"Rafiee","given":"Ata"},{"family":"Raggi","given":"Alberto"},{"family":"Rahman","given":"Muhammad Aziz"},{"family":"Rajabpour-Sanati","given":"Ali"},{"family":"Rajati","given":"Fatemeh"},{"family":"Rakovac","given":"Ivo"},{"family":"Ram","given":"Pradhum"},{"family":"Ramezanzadeh","given":"Kiana"},{"family":"Ranabhat","given":"Chhabi Lal"},{"family":"Rao","given":"Puja C"},{"family":"Rao","given":"Sowmya J"},{"family":"Rashedi","given":"Vahid"},{"family":"Rathi","given":"Priya"},{"family":"Rawaf","given":"David Laith"},{"family":"Rawaf","given":"Salman"},{"family":"Rawal","given":"Lal"},{"family":"Rawassizadeh","given":"Reza"},{"family":"Rawat","given":"Ramu"},{"family":"Razo","given":"Christian"},{"family":"Redford","given":"Sofia Boston"},{"family":"Reiner","given":"Robert C","suffix":"Jr"},{"family":"Reitsma","given":"Marissa Bettay"},{"family":"Remuzzi","given":"Giuseppe"},{"family":"Renjith","given":"Vishnu"},{"family":"Renzaho","given":"Andre M N"},{"family":"Resnikoff","given":"Serge"},{"family":"Rezaei","given":"Negar"},{"family":"Rezaei","given":"Nima"},{"family":"Rezapour","given":"Aziz"},{"family":"Rhinehart","given":"Phoebe-Anne"},{"family":"Riahi","given":"Seyed Mohammad"},{"family":"Ribeiro","given":"Daniel Cury"},{"family":"Ribeiro","given":"Daniela"},{"family":"Rickard","given":"Jennifer"},{"family":"Rivera","given":"Juan A"},{"family":"Roberts","given":"Nicholas L S"},{"family":"Rodríguez-Ramírez","given":"Sonia"},{"family":"Roever","given":"Leonardo"},{"family":"Ronfani","given":"Luca"},{"family":"Room","given":"Robin"},{"family":"Roshandel","given":"Gholamreza"},{"family":"Roth","given":"Gregory A"},{"family":"Rothenbacher","given":"Dietrich"},{"family":"Rubagotti","given":"Enrico"},{"family":"Rwegerera","given":"Godfrey M"},{"family":"Sabour","given":"Siamak"},{"family":"Sachdev","given":"Perminder S"},{"family":"Saddik","given":"Basema"},{"family":"Sadeghi","given":"Ehsan"},{"family":"Sadeghi","given":"Masoumeh"},{"family":"Saeedi","given":"Reza"},{"family":"Saeedi Moghaddam","given":"Sahar"},{"family":"Safari","given":"Yahya"},{"family":"Safi","given":"Sare"},{"family":"Safiri","given":"Saeid"},{"family":"Sagar","given":"Rajesh"},{"family":"Sahebkar","given":"Amirhossein"},{"family":"Sajadi","given":"S Mohammad"},{"family":"Salam","given":"Nasir"},{"family":"Salamati","given":"Payman"},{"family":"Salem","given":"Hosni"},{"family":"Salem","given":"Marwa R Rashad"},{"family":"Salimzadeh","given":"Hamideh"},{"family":"Salman","given":"Omar Mukhtar"},{"family":"Salomon","given":"Joshua A"},{"family":"Samad","given":"Zainab"},{"family":"Samadi Kafil","given":"Hossein"},{"family":"Sambala","given":"Evanson Zondani"},{"family":"Samy","given":"Abdallah M"},{"family":"Sanabria","given":"Juan"},{"family":"Sánchez-Pimienta","given":"Tania G"},{"family":"Santomauro","given":"Damian Francesco"},{"family":"Santos","given":"Itamar S"},{"family":"Santos","given":"João Vasco"},{"family":"Santric-Milicevic","given":"Milena M"},{"family":"Saraswathy","given":"Sivan Yegnanarayana Iyer"},{"family":"Sarmiento-Suárez","given":"Rodrigo"},{"family":"Sarrafzadegan","given":"Nizal"},{"family":"Sartorius","given":"Benn"},{"family":"Sarveazad","given":"Arash"},{"family":"Sathian","given":"Brijesh"},{"family":"Sathish","given":"Thirunavukkarasu"},{"family":"Sattin","given":"Davide"},{"family":"Saxena","given":"Sonia"},{"family":"Schaeffer","given":"Lauren E"},{"family":"Schiavolin","given":"Silvia"},{"family":"Schlaich","given":"Markus P"},{"family":"Schmidt","given":"Maria Inês"},{"family":"Schutte","given":"Aletta Elisabeth"},{"family":"Schwebel","given":"David C"},{"family":"Schwendicke","given":"Falk"},{"family":"Senbeta","given":"Anbissa Muleta"},{"family":"Senthilkumaran","given":"Subramanian"},{"family":"Sepanlou","given":"Sadaf G"},{"family":"Serdar","given":"Berrin"},{"family":"Serre","given":"Marc L"},{"family":"Shadid","given":"Jamileh"},{"family":"Shafaat","given":"Omid"},{"family":"Shahabi","given":"Saeed"},{"family":"Shaheen","given":"Amira A"},{"family":"Shaikh","given":"Masood Ali"},{"family":"Shalash","given":"Ali S"},{"family":"Shams-Beyranvand","given":"Mehran"},{"family":"Shamsizadeh","given":"Morteza"},{"family":"Sharafi","given":"Kiomars"},{"family":"Sheikh","given":"Aziz"},{"family":"Sheikhtaheri","given":"Abbas"},{"family":"Shibuya","given":"Kenji"},{"family":"Shield","given":"Kevin David"},{"family":"Shigematsu","given":"Mika"},{"family":"Shin","given":"Jae Il"},{"family":"Shin","given":"Min-Jeong"},{"family":"Shiri","given":"Rahman"},{"family":"Shirkoohi","given":"Reza"},{"family":"Shuval","given":"Kerem"},{"family":"Siabani","given":"Soraya"},{"family":"Sierpinski","given":"Radoslaw"},{"family":"Sigfusdottir","given":"Inga Dora"},{"family":"Sigurvinsdottir","given":"Rannveig"},{"family":"Silva","given":"João Pedro"},{"family":"Simpson","given":"Kyle E"},{"family":"Singh","given":"Jasvinder A"},{"family":"Singh","given":"Pushpendra"},{"family":"Skiadaresi","given":"Eirini"},{"family":"Skou","given":"Søren T"},{"family":"Skryabin","given":"Valentin Yurievich"},{"family":"Smith","given":"Emma U R"},{"family":"Soheili","given":"Amin"},{"family":"Soltani","given":"Shahin"},{"family":"Soofi","given":"Moslem"},{"family":"Sorensen","given":"Reed J D"},{"family":"Soriano","given":"Joan B"},{"family":"Sorrie","given":"Muluken Bekele"},{"family":"Soshnikov","given":"Sergey"},{"family":"Soyiri","given":"Ireneous N"},{"family":"Spencer","given":"Cory N"},{"family":"Spotin","given":"Adel"},{"family":"Sreeramareddy","given":"Chandrashekhar T"},{"family":"Srinivasan","given":"Vinay"},{"family":"Stanaway","given":"Jeffrey D"},{"family":"Stein","given":"Caroline"},{"family":"Stein","given":"Dan J"},{"family":"Steiner","given":"Caitlyn"},{"family":"Stockfelt","given":"Leo"},{"family":"Stokes","given":"Mark A"},{"family":"Straif","given":"Kurt"},{"family":"Stubbs","given":"Jacob L"},{"family":"Sufiyan","given":"Mu'awiyyah Babale"},{"family":"Suleria","given":"Hafiz Ansar Rasul"},{"family":"Suliankatchi Abdulkader","given":"Rizwan"},{"family":"Sulo","given":"Gerhard"},{"family":"Sultan","given":"Iyad"},{"family":"Szumowski","given":"Łukasz"},{"family":"Tabarés-Seisdedos","given":"Rafael"},{"family":"Tabb","given":"Karen M"},{"family":"Tabuchi","given":"Takahiro"},{"family":"Taherkhani","given":"Amir"},{"family":"Tajdini","given":"Masih"},{"family":"Takahashi","given":"Ken"},{"family":"Takala","given":"Jukka S"},{"family":"Tamiru","given":"Animut Tagele"},{"family":"Taveira","given":"Nuno"},{"family":"Tehrani-Banihashemi","given":"Arash"},{"family":"Temsah","given":"Mohamad-Hani"},{"family":"Tesema","given":"Getayeneh Antehunegn"},{"family":"Tessema","given":"Zemenu Tadesse"},{"family":"Thurston","given":"George D"},{"family":"Titova","given":"Mariya Vladimirovna"},{"family":"Tohidinik","given":"Hamid Reza"},{"family":"Tonelli","given":"Marcello"},{"family":"Topor-Madry","given":"Roman"},{"family":"Topouzis","given":"Fotis"},{"family":"Torre","given":"Anna E"},{"family":"Touvier","given":"Mathilde"},{"family":"Tovani-Palone","given":"Marcos Roberto Roberto"},{"family":"Tran","given":"Bach Xuan"},{"family":"Travillian","given":"Ravensara"},{"family":"Tsatsakis","given":"Aristidis"},{"family":"Tudor Car","given":"Lorainne"},{"family":"Tyrovolas","given":"Stefanos"},{"family":"Uddin","given":"Riaz"},{"family":"Umeokonkwo","given":"Chukwuma David"},{"family":"Unnikrishnan","given":"Bhaskaran"},{"family":"Upadhyay","given":"Era"},{"family":"Vacante","given":"Marco"},{"family":"Valdez","given":"Pascual R"},{"family":"Donkelaar","given":"Aaron","non-dropping-particle":"van"},{"family":"Vasankari","given":"Tommi Juhani"},{"family":"Vasseghian","given":"Yasser"},{"family":"Veisani","given":"Yousef"},{"family":"Venketasubramanian","given":"Narayanaswamy"},{"family":"Violante","given":"Francesco S"},{"family":"Vlassov","given":"Vasily"},{"family":"Vollset","given":"Stein Emil"},{"family":"Vos","given":"Theo"},{"family":"Vukovic","given":"Rade"},{"family":"Waheed","given":"Yasir"},{"family":"Wallin","given":"Mitchell Taylor"},{"family":"Wang","given":"Yafeng"},{"family":"Wang","given":"Yuan-Pang"},{"family":"Watson","given":"Alexandrea"},{"family":"Wei","given":"Jingkai"},{"family":"Wei","given":"Melissa Y Wei"},{"family":"Weintraub","given":"Robert G"},{"family":"Weiss","given":"Jordan"},{"family":"Werdecker","given":"Andrea"},{"family":"West","given":"J Jason"},{"family":"Westerman","given":"Ronny"},{"family":"Whisnant","given":"Joanna L"},{"family":"Whiteford","given":"Harvey A"},{"family":"Wiens","given":"Kirsten E"},{"family":"Wolfe","given":"Charles D A"},{"family":"Wozniak","given":"Sarah S"},{"family":"Wu","given":"Ai-Min"},{"family":"Wu","given":"Junjie"},{"family":"Wulf Hanson","given":"Sarah"},{"family":"Xu","given":"Gelin"},{"family":"Xu","given":"Rixing"},{"family":"Yadgir","given":"Simon"},{"family":"Yahyazadeh Jabbari","given":"Seyed Hossein"},{"family":"Yamagishi","given":"Kazumasa"},{"family":"Yaminfirooz","given":"Mousa"},{"family":"Yano","given":"Yuichiro"},{"family":"Yaya","given":"Sanni"},{"family":"Yazdi-Feyzabadi","given":"Vahid"},{"family":"Yeheyis","given":"Tomas Y"},{"family":"Yilgwan","given":"Christopher Sabo"},{"family":"Yilma","given":"Mekdes Tigistu"},{"family":"Yip","given":"Paul"},{"family":"Yonemoto","given":"Naohiro"},{"family":"Younis","given":"Mustafa Z"},{"family":"Younker","given":"Theodore Patrick"},{"family":"Yousefi","given":"Bahman"},{"family":"Yousefi","given":"Zabihollah"},{"family":"Yousefinezhadi","given":"Taraneh"},{"family":"Yousuf","given":"Abdilahi Yousuf"},{"family":"Yu","given":"Chuanhua"},{"family":"Yusefzadeh","given":"Hasan"},{"family":"Zahirian Moghadam","given":"Telma"},{"family":"Zamani","given":"Mohammad"},{"family":"Zamanian","given":"Maryam"},{"family":"Zandian","given":"Hamed"},{"family":"Zastrozhin","given":"Mikhail Sergeevich"},{"family":"Zhang","given":"Yunquan"},{"family":"Zhang","given":"Zhi-Jiang"},{"family":"Zhao","given":"Jeff T"},{"family":"Zhao","given":"Xiu-Ju George"},{"family":"Zhao","given":"Yingxi"},{"family":"Zhou","given":"Maigeng"},{"family":"Ziapour","given":"Arash"},{"family":"Zimsen","given":"Stephanie R M"},{"family":"Brauer","given":"Michael"},{"family":"Afshin","given":"Ashkan"},{"family":"Lim","given":"Stephen S"}],"issued":{"date-parts":[["2020",10,17]]}}}],"schema":"https://github.com/citation-style-language/schema/raw/master/csl-citation.json"} </w:instrText>
      </w:r>
      <w:r w:rsidR="00130B55">
        <w:rPr>
          <w:sz w:val="24"/>
          <w:szCs w:val="24"/>
        </w:rPr>
        <w:fldChar w:fldCharType="separate"/>
      </w:r>
      <w:r w:rsidR="00F8061E" w:rsidRPr="00F8061E">
        <w:rPr>
          <w:sz w:val="24"/>
          <w:szCs w:val="24"/>
          <w:vertAlign w:val="superscript"/>
          <w:lang w:val="en-US"/>
        </w:rPr>
        <w:t>40</w:t>
      </w:r>
      <w:r w:rsidR="00130B55">
        <w:rPr>
          <w:sz w:val="24"/>
          <w:szCs w:val="24"/>
        </w:rPr>
        <w:fldChar w:fldCharType="end"/>
      </w:r>
      <w:r>
        <w:rPr>
          <w:sz w:val="24"/>
          <w:szCs w:val="24"/>
        </w:rPr>
        <w:t xml:space="preserve"> and standard deviations set to 10% of the mean.</w:t>
      </w:r>
    </w:p>
    <w:p w14:paraId="0827A39D" w14:textId="77777777" w:rsidR="009761DC" w:rsidRDefault="00B64285">
      <w:pPr>
        <w:pStyle w:val="Heading4"/>
        <w:spacing w:before="240" w:after="240"/>
      </w:pPr>
      <w:bookmarkStart w:id="19" w:name="_g2rycxv9e9hv" w:colFirst="0" w:colLast="0"/>
      <w:bookmarkEnd w:id="19"/>
      <w:r>
        <w:t>Environmental Outcomes</w:t>
      </w:r>
    </w:p>
    <w:p w14:paraId="73BC70E9" w14:textId="5D85032C" w:rsidR="009761DC" w:rsidRDefault="00B64285">
      <w:pPr>
        <w:spacing w:before="240" w:after="240"/>
        <w:rPr>
          <w:sz w:val="24"/>
          <w:szCs w:val="24"/>
        </w:rPr>
      </w:pPr>
      <w:r>
        <w:rPr>
          <w:sz w:val="24"/>
          <w:szCs w:val="24"/>
        </w:rPr>
        <w:t>Three environmental outcomes were included in this analysis: GHG (kgCO</w:t>
      </w:r>
      <w:r>
        <w:rPr>
          <w:sz w:val="24"/>
          <w:szCs w:val="24"/>
          <w:vertAlign w:val="subscript"/>
        </w:rPr>
        <w:t>2</w:t>
      </w:r>
      <w:r>
        <w:rPr>
          <w:sz w:val="24"/>
          <w:szCs w:val="24"/>
        </w:rPr>
        <w:t>-eq), CED (MJ), and water scarcity (L-eq). We used the Database of Food Impacts on the Environment for Linking to Diets (</w:t>
      </w:r>
      <w:proofErr w:type="spellStart"/>
      <w:r w:rsidR="00CA1BA5">
        <w:rPr>
          <w:sz w:val="24"/>
          <w:szCs w:val="24"/>
        </w:rPr>
        <w:t>d</w:t>
      </w:r>
      <w:r>
        <w:rPr>
          <w:sz w:val="24"/>
          <w:szCs w:val="24"/>
        </w:rPr>
        <w:t>ataFIELD</w:t>
      </w:r>
      <w:proofErr w:type="spellEnd"/>
      <w:r>
        <w:rPr>
          <w:sz w:val="24"/>
          <w:szCs w:val="24"/>
        </w:rPr>
        <w:t>)</w:t>
      </w:r>
      <w:r w:rsidR="00CA1BA5">
        <w:rPr>
          <w:sz w:val="24"/>
          <w:szCs w:val="24"/>
        </w:rPr>
        <w:fldChar w:fldCharType="begin"/>
      </w:r>
      <w:r w:rsidR="00F8061E">
        <w:rPr>
          <w:sz w:val="24"/>
          <w:szCs w:val="24"/>
        </w:rPr>
        <w:instrText xml:space="preserve"> ADDIN ZOTERO_ITEM CSL_CITATION {"citationID":"lUYQDUpK","properties":{"formattedCitation":"\\super 41\\nosupersub{}","plainCitation":"41","noteIndex":0},"citationItems":[{"id":2502,"uris":["http://zotero.org/groups/2544904/items/I5249VV2"],"itemData":{"id":2502,"type":"dataset","title":"Database of Food Impacts on the Environment for Linking to Diets (dataFIELD)","URL":"https://css.umich.edu/page/datafield","version":"Version 1.0","author":[{"family":"Center for Sustainable Systems, University of Michigan","given":""}],"issued":{"date-parts":[["2023"]]}}}],"schema":"https://github.com/citation-style-language/schema/raw/master/csl-citation.json"} </w:instrText>
      </w:r>
      <w:r w:rsidR="00CA1BA5">
        <w:rPr>
          <w:sz w:val="24"/>
          <w:szCs w:val="24"/>
        </w:rPr>
        <w:fldChar w:fldCharType="separate"/>
      </w:r>
      <w:r w:rsidR="00F8061E" w:rsidRPr="00F8061E">
        <w:rPr>
          <w:sz w:val="24"/>
          <w:szCs w:val="24"/>
          <w:vertAlign w:val="superscript"/>
          <w:lang w:val="en-US"/>
        </w:rPr>
        <w:t>41</w:t>
      </w:r>
      <w:r w:rsidR="00CA1BA5">
        <w:rPr>
          <w:sz w:val="24"/>
          <w:szCs w:val="24"/>
        </w:rPr>
        <w:fldChar w:fldCharType="end"/>
      </w:r>
      <w:r>
        <w:rPr>
          <w:sz w:val="24"/>
          <w:szCs w:val="24"/>
        </w:rPr>
        <w:t xml:space="preserve"> to obtain GHG and CED impact factors (per 100 grams of consumed food), and a dataset from Heller et al. 202</w:t>
      </w:r>
      <w:r w:rsidR="00CA1BA5">
        <w:rPr>
          <w:sz w:val="24"/>
          <w:szCs w:val="24"/>
        </w:rPr>
        <w:t>1</w:t>
      </w:r>
      <w:r w:rsidR="00CA1BA5">
        <w:rPr>
          <w:sz w:val="24"/>
          <w:szCs w:val="24"/>
        </w:rPr>
        <w:fldChar w:fldCharType="begin"/>
      </w:r>
      <w:r w:rsidR="00F8061E">
        <w:rPr>
          <w:sz w:val="24"/>
          <w:szCs w:val="24"/>
        </w:rPr>
        <w:instrText xml:space="preserve"> ADDIN ZOTERO_ITEM CSL_CITATION {"citationID":"Epavc403","properties":{"formattedCitation":"\\super 33\\nosupersub{}","plainCitation":"33","noteIndex":0},"citationItems":[{"id":805,"uris":["http://zotero.org/groups/2544904/items/DHUXWQ3R"],"itemData":{"id":805,"type":"article-journal","container-title":"Nature Food","DOI":"10.1038/s43016-021-00256-2","ISSN":"2662-1355","issue":"4","journalAbbreviation":"Nat Food","language":"en","page":"255-263","source":"DOI.org (Crossref)","title":"Individual US diets show wide variation in water scarcity footprints","volume":"2","author":[{"family":"Heller","given":"Martin C."},{"family":"Willits-Smith","given":"Amelia"},{"family":"Mahon","given":"Tara"},{"family":"Keoleian","given":"Gregory A."},{"family":"Rose","given":"Donald"}],"issued":{"date-parts":[["2021",4]]}}}],"schema":"https://github.com/citation-style-language/schema/raw/master/csl-citation.json"} </w:instrText>
      </w:r>
      <w:r w:rsidR="00CA1BA5">
        <w:rPr>
          <w:sz w:val="24"/>
          <w:szCs w:val="24"/>
        </w:rPr>
        <w:fldChar w:fldCharType="separate"/>
      </w:r>
      <w:r w:rsidR="00F8061E" w:rsidRPr="00F8061E">
        <w:rPr>
          <w:sz w:val="24"/>
          <w:szCs w:val="24"/>
          <w:vertAlign w:val="superscript"/>
          <w:lang w:val="en-US"/>
        </w:rPr>
        <w:t>33</w:t>
      </w:r>
      <w:r w:rsidR="00CA1BA5">
        <w:rPr>
          <w:sz w:val="24"/>
          <w:szCs w:val="24"/>
        </w:rPr>
        <w:fldChar w:fldCharType="end"/>
      </w:r>
      <w:r>
        <w:rPr>
          <w:sz w:val="24"/>
          <w:szCs w:val="24"/>
        </w:rPr>
        <w:t xml:space="preserve"> to obtain water scarcity impact factors (per 100 grams of consumed food), for all foods and beverages in our analysis.</w:t>
      </w:r>
    </w:p>
    <w:p w14:paraId="1F44814C" w14:textId="738E1035" w:rsidR="009761DC" w:rsidRDefault="00B64285">
      <w:pPr>
        <w:spacing w:before="240" w:after="240"/>
        <w:rPr>
          <w:sz w:val="24"/>
          <w:szCs w:val="24"/>
        </w:rPr>
      </w:pPr>
      <w:r>
        <w:rPr>
          <w:sz w:val="24"/>
          <w:szCs w:val="24"/>
        </w:rPr>
        <w:t>In brief, these datasets aggregate data on the GHG, CED, and water scarcity associated with production of specific foods and assigns those impact factors to 332 food commodities in the Food Commodity Intake Database (FCID)</w:t>
      </w:r>
      <w:r w:rsidR="00CA1BA5">
        <w:rPr>
          <w:sz w:val="24"/>
          <w:szCs w:val="24"/>
        </w:rPr>
        <w:fldChar w:fldCharType="begin"/>
      </w:r>
      <w:r w:rsidR="00F8061E">
        <w:rPr>
          <w:sz w:val="24"/>
          <w:szCs w:val="24"/>
        </w:rPr>
        <w:instrText xml:space="preserve"> ADDIN ZOTERO_ITEM CSL_CITATION {"citationID":"hOX73Tnw","properties":{"formattedCitation":"\\super 42\\nosupersub{}","plainCitation":"42","noteIndex":0},"citationItems":[{"id":2503,"uris":["http://zotero.org/groups/2544904/items/N4PYZSU9"],"itemData":{"id":2503,"type":"dataset","title":"Food Commodity Intake Database (FCID), 2005–2010","URL":"https://fcid.foodrisk.org/","author":[{"family":"U.S. Environmental Protection Agency","given":""}]}}],"schema":"https://github.com/citation-style-language/schema/raw/master/csl-citation.json"} </w:instrText>
      </w:r>
      <w:r w:rsidR="00CA1BA5">
        <w:rPr>
          <w:sz w:val="24"/>
          <w:szCs w:val="24"/>
        </w:rPr>
        <w:fldChar w:fldCharType="separate"/>
      </w:r>
      <w:r w:rsidR="00F8061E" w:rsidRPr="00F8061E">
        <w:rPr>
          <w:sz w:val="24"/>
          <w:szCs w:val="24"/>
          <w:vertAlign w:val="superscript"/>
          <w:lang w:val="en-US"/>
        </w:rPr>
        <w:t>42</w:t>
      </w:r>
      <w:r w:rsidR="00CA1BA5">
        <w:rPr>
          <w:sz w:val="24"/>
          <w:szCs w:val="24"/>
        </w:rPr>
        <w:fldChar w:fldCharType="end"/>
      </w:r>
      <w:r>
        <w:rPr>
          <w:sz w:val="24"/>
          <w:szCs w:val="24"/>
        </w:rPr>
        <w:t xml:space="preserve"> to facilitate linkages with NHANES dietary intake data</w:t>
      </w:r>
      <w:r w:rsidR="00CA1BA5">
        <w:rPr>
          <w:sz w:val="24"/>
          <w:szCs w:val="24"/>
        </w:rPr>
        <w:fldChar w:fldCharType="begin"/>
      </w:r>
      <w:r w:rsidR="00F8061E">
        <w:rPr>
          <w:sz w:val="24"/>
          <w:szCs w:val="24"/>
        </w:rPr>
        <w:instrText xml:space="preserve"> ADDIN ZOTERO_ITEM CSL_CITATION {"citationID":"P3p55Yic","properties":{"formattedCitation":"\\super 33,35\\nosupersub{}","plainCitation":"33,35","noteIndex":0},"citationItems":[{"id":805,"uris":["http://zotero.org/groups/2544904/items/DHUXWQ3R"],"itemData":{"id":805,"type":"article-journal","container-title":"Nature Food","DOI":"10.1038/s43016-021-00256-2","ISSN":"2662-1355","issue":"4","journalAbbreviation":"Nat Food","language":"en","page":"255-263","source":"DOI.org (Crossref)","title":"Individual US diets show wide variation in water scarcity footprints","volume":"2","author":[{"family":"Heller","given":"Martin C."},{"family":"Willits-Smith","given":"Amelia"},{"family":"Mahon","given":"Tara"},{"family":"Keoleian","given":"Gregory A."},{"family":"Rose","given":"Donald"}],"issued":{"date-parts":[["2021",4]]}}},{"id":873,"uris":["http://zotero.org/groups/2544904/items/KYGYEK5V"],"itemData":{"id":873,"type":"article-journal","abstract":"Human food systems are a key contributor to climate change and other environmental concerns. While the environmental impacts of diets have been evaluated at the aggregate level, few studies, and none for the US, have focused on individual self-selected diets. Such work is essential for estimating a distribution of impacts, which, in turn, is key to recommending policies for driving consumer demand towards lower environmental impacts. To estimate the impact of US dietary choices on greenhouse gas emissions (GHGE) and energy demand, we built a food impacts database from an exhaustive review of food life cycle assessment (LCA) studies and linked it to over 6000 as-consumed foods and dishes from 1 day dietary recall data on adults (N = 16 800) in the nationally representative 2005–2010 National Health and Nutrition Examination Survey. Food production impacts of US self-selected diets averaged 4.7 kg CO2 eq. person−1 day−1 (95% CI: 4.6–4.8) and 25.2 MJ non-renewable energy demand person−1 day−1 (95% CI: 24.6–25.8). As has been observed previously, meats and dairy contribute the most to GHGE and energy demand of US diets; however, beverages also emerge in this study as a notable contributor. Although linking impacts to diets required the use of many substitutions for foods with no available LCA studies, such proxy substitutions accounted for only 3% of diet-level GHGE. Variability across LCA studies introduced a ±19% range on the mean diet GHGE, but much of this variability is expected to be due to differences in food production locations and practices that can not currently be traced to individual dietary choices. When ranked by GHGE, diets from the top quintile accounted for 7.9 times the GHGE as those from the bottom quintile of diets. Our analyses highlight the importance of utilizing individual dietary behaviors rather than just population means when considering diet shift scenarios.","container-title":"Environmental Research Letters","DOI":"10.1088/1748-9326/aab0ac","ISSN":"1748-9326","issue":"4","journalAbbreviation":"Environ. Res. Lett.","language":"en","page":"044004","source":"DOI.org (Crossref)","title":"Greenhouse gas emissions and energy use associated with production of individual self-selected US diets","volume":"13","author":[{"family":"Heller","given":"Martin C"},{"family":"Willits-Smith","given":"Amelia"},{"family":"Meyer","given":"Robert"},{"family":"Keoleian","given":"Gregory A"},{"family":"Rose","given":"Donald"}],"issued":{"date-parts":[["2018",4,1]]}}}],"schema":"https://github.com/citation-style-language/schema/raw/master/csl-citation.json"} </w:instrText>
      </w:r>
      <w:r w:rsidR="00CA1BA5">
        <w:rPr>
          <w:sz w:val="24"/>
          <w:szCs w:val="24"/>
        </w:rPr>
        <w:fldChar w:fldCharType="separate"/>
      </w:r>
      <w:r w:rsidR="00F8061E" w:rsidRPr="00F8061E">
        <w:rPr>
          <w:sz w:val="24"/>
          <w:szCs w:val="24"/>
          <w:vertAlign w:val="superscript"/>
          <w:lang w:val="en-US"/>
        </w:rPr>
        <w:t>33,35</w:t>
      </w:r>
      <w:r w:rsidR="00CA1BA5">
        <w:rPr>
          <w:sz w:val="24"/>
          <w:szCs w:val="24"/>
        </w:rPr>
        <w:fldChar w:fldCharType="end"/>
      </w:r>
      <w:r>
        <w:rPr>
          <w:sz w:val="24"/>
          <w:szCs w:val="24"/>
        </w:rPr>
        <w:t>.</w:t>
      </w:r>
    </w:p>
    <w:p w14:paraId="222114C2" w14:textId="77777777" w:rsidR="009761DC" w:rsidRDefault="535A6015" w:rsidP="535A6015">
      <w:pPr>
        <w:spacing w:before="240" w:after="240"/>
        <w:rPr>
          <w:sz w:val="24"/>
          <w:szCs w:val="24"/>
          <w:lang w:val="en-US"/>
        </w:rPr>
      </w:pPr>
      <w:r w:rsidRPr="535A6015">
        <w:rPr>
          <w:sz w:val="24"/>
          <w:szCs w:val="24"/>
          <w:lang w:val="en-US"/>
        </w:rPr>
        <w:t>These impact factors, when applied to amounts of consumed food, provide estimates of environmental impact from cradle-to-farm or processor gate, and are adjusted to incorporate the impact for inedible portions of food (e.g., peels, rinds, cores, etc.) as well. We additionally adjusted for plate waste in our modeling process (described below).</w:t>
      </w:r>
    </w:p>
    <w:p w14:paraId="6A260947" w14:textId="77777777" w:rsidR="009761DC" w:rsidRDefault="00B64285">
      <w:pPr>
        <w:pStyle w:val="Heading4"/>
        <w:spacing w:before="240" w:after="240"/>
      </w:pPr>
      <w:bookmarkStart w:id="20" w:name="_l9q9rbx2qdb7" w:colFirst="0" w:colLast="0"/>
      <w:bookmarkEnd w:id="20"/>
      <w:r>
        <w:t>Economic Outcomes</w:t>
      </w:r>
    </w:p>
    <w:p w14:paraId="503EC87A" w14:textId="012DBA90" w:rsidR="009761DC" w:rsidRDefault="00B64285">
      <w:pPr>
        <w:spacing w:before="240" w:after="240"/>
        <w:rPr>
          <w:sz w:val="24"/>
          <w:szCs w:val="24"/>
        </w:rPr>
      </w:pPr>
      <w:r>
        <w:rPr>
          <w:sz w:val="24"/>
          <w:szCs w:val="24"/>
        </w:rPr>
        <w:t>The daily cost of the various dietary patterns, including food consumed at home (FAH) and away from home (FAFH), was estimated based on two datasets. The first dataset, Purchase to Plate National Average Prices 2017-2018</w:t>
      </w:r>
      <w:r w:rsidR="001332F4">
        <w:rPr>
          <w:sz w:val="24"/>
          <w:szCs w:val="24"/>
        </w:rPr>
        <w:fldChar w:fldCharType="begin"/>
      </w:r>
      <w:r w:rsidR="00F8061E">
        <w:rPr>
          <w:sz w:val="24"/>
          <w:szCs w:val="24"/>
        </w:rPr>
        <w:instrText xml:space="preserve"> ADDIN ZOTERO_ITEM CSL_CITATION {"citationID":"rY2I7beJ","properties":{"formattedCitation":"\\super 32\\nosupersub{}","plainCitation":"32","noteIndex":0},"citationItems":[{"id":2500,"uris":["http://zotero.org/groups/2544904/items/7I3RUG8I"],"itemData":{"id":2500,"type":"dataset","title":"Purchase to Plate National Average Prices from the Purchase to Plate Suite","version":"PP-NAP 2017–18","author":[{"family":"U.S. Department of Agriculture, Economic Research Service","given":""}],"issued":{"date-parts":[["2023"]]}}}],"schema":"https://github.com/citation-style-language/schema/raw/master/csl-citation.json"} </w:instrText>
      </w:r>
      <w:r w:rsidR="001332F4">
        <w:rPr>
          <w:sz w:val="24"/>
          <w:szCs w:val="24"/>
        </w:rPr>
        <w:fldChar w:fldCharType="separate"/>
      </w:r>
      <w:r w:rsidR="00F8061E" w:rsidRPr="00F8061E">
        <w:rPr>
          <w:sz w:val="24"/>
          <w:szCs w:val="24"/>
          <w:vertAlign w:val="superscript"/>
          <w:lang w:val="en-US"/>
        </w:rPr>
        <w:t>32</w:t>
      </w:r>
      <w:r w:rsidR="001332F4">
        <w:rPr>
          <w:sz w:val="24"/>
          <w:szCs w:val="24"/>
        </w:rPr>
        <w:fldChar w:fldCharType="end"/>
      </w:r>
      <w:r>
        <w:rPr>
          <w:sz w:val="24"/>
          <w:szCs w:val="24"/>
        </w:rPr>
        <w:t>, was obtained from the USDA. This dataset provides unit price estimates for the foods that participants reported eating in What We Eat in America (WWEIA), the dietary component of NHANES. These price estimates come from retail grocery scanner data, and therefore only reflect the cost of food items purchased from grocery and similar stores. In order to additionally calculate the price of food consumed away from home, we used the National Household Food Acquisition and Purchase Survey</w:t>
      </w:r>
      <w:r w:rsidR="001332F4">
        <w:rPr>
          <w:sz w:val="24"/>
          <w:szCs w:val="24"/>
        </w:rPr>
        <w:t xml:space="preserve"> (</w:t>
      </w:r>
      <w:proofErr w:type="spellStart"/>
      <w:r w:rsidR="001332F4">
        <w:rPr>
          <w:sz w:val="24"/>
          <w:szCs w:val="24"/>
        </w:rPr>
        <w:t>FoodAPS</w:t>
      </w:r>
      <w:proofErr w:type="spellEnd"/>
      <w:r w:rsidR="001332F4">
        <w:rPr>
          <w:sz w:val="24"/>
          <w:szCs w:val="24"/>
        </w:rPr>
        <w:t>)</w:t>
      </w:r>
      <w:r w:rsidR="001332F4">
        <w:rPr>
          <w:sz w:val="24"/>
          <w:szCs w:val="24"/>
        </w:rPr>
        <w:fldChar w:fldCharType="begin"/>
      </w:r>
      <w:r w:rsidR="00F8061E">
        <w:rPr>
          <w:sz w:val="24"/>
          <w:szCs w:val="24"/>
        </w:rPr>
        <w:instrText xml:space="preserve"> ADDIN ZOTERO_ITEM CSL_CITATION {"citationID":"Yav4v3Vt","properties":{"formattedCitation":"\\super 43\\nosupersub{}","plainCitation":"43","noteIndex":0},"citationItems":[{"id":2504,"uris":["http://zotero.org/groups/2544904/items/4ZHY8ASR"],"itemData":{"id":2504,"type":"dataset","title":"National Household Food Acquisition and Purchase Survey, 2012–2013","URL":"https://www.ers.usda.gov/data-products/foodaps-national-household-food-acquisition-and-purchase-survey","author":[{"family":"U.S. Department of Agriculture, Economic Research Service","given":""}]}}],"schema":"https://github.com/citation-style-language/schema/raw/master/csl-citation.json"} </w:instrText>
      </w:r>
      <w:r w:rsidR="001332F4">
        <w:rPr>
          <w:sz w:val="24"/>
          <w:szCs w:val="24"/>
        </w:rPr>
        <w:fldChar w:fldCharType="separate"/>
      </w:r>
      <w:r w:rsidR="00F8061E" w:rsidRPr="00F8061E">
        <w:rPr>
          <w:sz w:val="24"/>
          <w:szCs w:val="24"/>
          <w:vertAlign w:val="superscript"/>
          <w:lang w:val="en-US"/>
        </w:rPr>
        <w:t>43</w:t>
      </w:r>
      <w:r w:rsidR="001332F4">
        <w:rPr>
          <w:sz w:val="24"/>
          <w:szCs w:val="24"/>
        </w:rPr>
        <w:fldChar w:fldCharType="end"/>
      </w:r>
      <w:r>
        <w:rPr>
          <w:sz w:val="24"/>
          <w:szCs w:val="24"/>
        </w:rPr>
        <w:t xml:space="preserve"> to compute the ratio of FAFH-to-FAH expenditures for each food subgroup (see </w:t>
      </w:r>
      <w:r>
        <w:rPr>
          <w:b/>
          <w:sz w:val="24"/>
          <w:szCs w:val="24"/>
        </w:rPr>
        <w:t>Supplementary Methods</w:t>
      </w:r>
      <w:r w:rsidR="005F7AA4">
        <w:rPr>
          <w:b/>
          <w:sz w:val="24"/>
          <w:szCs w:val="24"/>
        </w:rPr>
        <w:t xml:space="preserve">, </w:t>
      </w:r>
      <w:r w:rsidR="005F7AA4" w:rsidRPr="00AF793D">
        <w:rPr>
          <w:b/>
          <w:sz w:val="24"/>
          <w:szCs w:val="24"/>
        </w:rPr>
        <w:t>pp. 14-15</w:t>
      </w:r>
      <w:r w:rsidRPr="00AF793D">
        <w:rPr>
          <w:sz w:val="24"/>
          <w:szCs w:val="24"/>
        </w:rPr>
        <w:t>).</w:t>
      </w:r>
    </w:p>
    <w:p w14:paraId="139DC870" w14:textId="77777777" w:rsidR="009761DC" w:rsidRDefault="00B64285">
      <w:pPr>
        <w:pStyle w:val="Heading4"/>
        <w:spacing w:before="240" w:after="240"/>
      </w:pPr>
      <w:bookmarkStart w:id="21" w:name="_iea9m47m0ckc" w:colFirst="0" w:colLast="0"/>
      <w:bookmarkEnd w:id="21"/>
      <w:r>
        <w:lastRenderedPageBreak/>
        <w:t>Social Outcome</w:t>
      </w:r>
    </w:p>
    <w:p w14:paraId="271F3B8B" w14:textId="715A6E71" w:rsidR="009761DC" w:rsidRDefault="00B64285">
      <w:pPr>
        <w:spacing w:before="240" w:after="240"/>
        <w:rPr>
          <w:sz w:val="24"/>
          <w:szCs w:val="24"/>
        </w:rPr>
      </w:pPr>
      <w:r>
        <w:rPr>
          <w:sz w:val="24"/>
          <w:szCs w:val="24"/>
        </w:rPr>
        <w:t>One social outcome was included in the models: the total risk of forced labor attributable to the foods and drinks that make up different dietary patterns. Forced labor is defined by the International Labor Organization as “</w:t>
      </w:r>
      <w:r w:rsidR="00FF083B" w:rsidRPr="00FF083B">
        <w:rPr>
          <w:sz w:val="24"/>
          <w:szCs w:val="24"/>
        </w:rPr>
        <w:t>all work or service which is exacted from any person under the menace of any penalty and for which the said person has not offered himself voluntarily</w:t>
      </w:r>
      <w:r w:rsidR="00FF083B">
        <w:rPr>
          <w:sz w:val="24"/>
          <w:szCs w:val="24"/>
        </w:rPr>
        <w:t>”</w:t>
      </w:r>
      <w:r>
        <w:rPr>
          <w:sz w:val="24"/>
          <w:szCs w:val="24"/>
        </w:rPr>
        <w:t>, which can include violence or intimidation, debt, retention of identity documents, or threats</w:t>
      </w:r>
      <w:r w:rsidR="00FF083B">
        <w:rPr>
          <w:sz w:val="24"/>
          <w:szCs w:val="24"/>
        </w:rPr>
        <w:fldChar w:fldCharType="begin"/>
      </w:r>
      <w:r w:rsidR="00F8061E">
        <w:rPr>
          <w:sz w:val="24"/>
          <w:szCs w:val="24"/>
        </w:rPr>
        <w:instrText xml:space="preserve"> ADDIN ZOTERO_ITEM CSL_CITATION {"citationID":"KBxFbvA2","properties":{"formattedCitation":"\\super 44\\nosupersub{}","plainCitation":"44","noteIndex":0},"citationItems":[{"id":2505,"uris":["http://zotero.org/groups/2544904/items/Q8JSQESH"],"itemData":{"id":2505,"type":"report","publisher":"ILO","publisher-place":"Geneva, Switzerland","title":"ILO Indicators of Forced Labour","URL":"https://www.ilo.org/publications/ilo-indicators-forced-labour","author":[{"family":"International Labor Organization","given":""}],"issued":{"date-parts":[["2012",10,1]]}}}],"schema":"https://github.com/citation-style-language/schema/raw/master/csl-citation.json"} </w:instrText>
      </w:r>
      <w:r w:rsidR="00FF083B">
        <w:rPr>
          <w:sz w:val="24"/>
          <w:szCs w:val="24"/>
        </w:rPr>
        <w:fldChar w:fldCharType="separate"/>
      </w:r>
      <w:r w:rsidR="00F8061E" w:rsidRPr="00F8061E">
        <w:rPr>
          <w:sz w:val="24"/>
          <w:szCs w:val="24"/>
          <w:vertAlign w:val="superscript"/>
          <w:lang w:val="en-US"/>
        </w:rPr>
        <w:t>44</w:t>
      </w:r>
      <w:r w:rsidR="00FF083B">
        <w:rPr>
          <w:sz w:val="24"/>
          <w:szCs w:val="24"/>
        </w:rPr>
        <w:fldChar w:fldCharType="end"/>
      </w:r>
      <w:r w:rsidR="00FF083B">
        <w:rPr>
          <w:sz w:val="24"/>
          <w:szCs w:val="24"/>
        </w:rPr>
        <w:t>.</w:t>
      </w:r>
    </w:p>
    <w:p w14:paraId="743C0894" w14:textId="7340B1D5" w:rsidR="009761DC" w:rsidRDefault="535A6015">
      <w:pPr>
        <w:spacing w:before="240" w:after="240"/>
        <w:rPr>
          <w:sz w:val="24"/>
          <w:szCs w:val="24"/>
        </w:rPr>
      </w:pPr>
      <w:r w:rsidRPr="535A6015">
        <w:rPr>
          <w:sz w:val="24"/>
          <w:szCs w:val="24"/>
        </w:rPr>
        <w:t>We obtained forced labor risk impact factors (per 100 grams of consumed food) for all foods and beverages in our analysis from Rodríguez-Huerta &amp; Bell et al.</w:t>
      </w:r>
      <w:r w:rsidR="001261C7">
        <w:rPr>
          <w:sz w:val="24"/>
          <w:szCs w:val="24"/>
        </w:rPr>
        <w:fldChar w:fldCharType="begin"/>
      </w:r>
      <w:r w:rsidR="001261C7">
        <w:rPr>
          <w:sz w:val="24"/>
          <w:szCs w:val="24"/>
        </w:rPr>
        <w:instrText xml:space="preserve"> ADDIN ZOTERO_ITEM CSL_CITATION {"citationID":"NJ1x2sKI","properties":{"formattedCitation":"\\super 5\\nosupersub{}","plainCitation":"5","noteIndex":0},"citationItems":[{"id":2550,"uris":["http://zotero.org/groups/2544904/items/TTEYRSJR"],"itemData":{"id":2550,"type":"article-journal","abstract":"Research on sustainable diets has primarily focused on human and planetary health, neglecting workers in food value chains despite their high global employment and forced labour rates. Combining nationally representative food intake data and forced labour risk data for food commodities, we compared the risk of forced labour embedded in five diets in the USA—current diets, three US-specific recommended dietary patterns and the EAT–Lancet Planetary Health Diet. We find that forced labour risk is highest in the Mediterranean-Style and US-Style recommended patterns and lowest in the Planetary Health Diet pattern, with the biggest differences driven by intake of fruit, dairy and red meat. Protein foods account for nearly half of the risk in all patterns, except for the Healthy Vegetarian recommended pattern. These results point to potential synergies and trade-offs between human health, environmental sustainability and social well-being that should be considered in dialogue and action on sustainable diets.","container-title":"Nature Food","DOI":"10.1038/s43016-025-01242-8","ISSN":"2662-1355","issue":"11","journalAbbreviation":"Nature Food","page":"1042-1053","title":"Current and recommended diets in the USA have embedded forced labour risk","volume":"6","author":[{"family":"Rodríguez-Huerta","given":"Edgar"},{"family":"Bell","given":"Brooke M."},{"family":"Battaglia","given":"Kyra"},{"family":"Decker Sparks","given":"Jessica L."},{"family":"Benoit Norris","given":"Catherine"},{"family":"Marquez","given":"Alejandra Sofia"},{"family":"Conrad","given":"Zach"},{"family":"Matteson","given":"Julia"},{"family":"Jackson","given":"Bethany"},{"family":"Blackstone","given":"Nicole Tichenor"}],"issued":{"date-parts":[["2025",11,1]]}}}],"schema":"https://github.com/citation-style-language/schema/raw/master/csl-citation.json"} </w:instrText>
      </w:r>
      <w:r w:rsidR="001261C7">
        <w:rPr>
          <w:sz w:val="24"/>
          <w:szCs w:val="24"/>
        </w:rPr>
        <w:fldChar w:fldCharType="separate"/>
      </w:r>
      <w:r w:rsidR="001261C7" w:rsidRPr="001261C7">
        <w:rPr>
          <w:sz w:val="24"/>
          <w:szCs w:val="24"/>
          <w:vertAlign w:val="superscript"/>
          <w:lang w:val="en-US"/>
        </w:rPr>
        <w:t>5</w:t>
      </w:r>
      <w:r w:rsidR="001261C7">
        <w:rPr>
          <w:sz w:val="24"/>
          <w:szCs w:val="24"/>
        </w:rPr>
        <w:fldChar w:fldCharType="end"/>
      </w:r>
      <w:r w:rsidRPr="535A6015">
        <w:rPr>
          <w:sz w:val="24"/>
          <w:szCs w:val="24"/>
        </w:rPr>
        <w:t>, which provides estimates of the risk of forced labor per kilogram of food consumed in the US, based on the geographic distribution of the food supply and a qualitative risk coding based on international reports and investigative journalism documenting known occurrences of and government responses to forced labor in different regions. Risk is quantified in the unit medium risk hours-equivalent (</w:t>
      </w:r>
      <w:proofErr w:type="spellStart"/>
      <w:r w:rsidRPr="535A6015">
        <w:rPr>
          <w:sz w:val="24"/>
          <w:szCs w:val="24"/>
        </w:rPr>
        <w:t>mrh</w:t>
      </w:r>
      <w:proofErr w:type="spellEnd"/>
      <w:r w:rsidRPr="535A6015">
        <w:rPr>
          <w:sz w:val="24"/>
          <w:szCs w:val="24"/>
        </w:rPr>
        <w:t>-eq), which combines data on risk of forced labor and working hours</w:t>
      </w:r>
      <w:r w:rsidR="001A47B7">
        <w:fldChar w:fldCharType="begin"/>
      </w:r>
      <w:r w:rsidR="00F8061E">
        <w:instrText xml:space="preserve"> ADDIN ZOTERO_ITEM CSL_CITATION {"citationID":"MeYR69XS","properties":{"formattedCitation":"\\super 5,30\\nosupersub{}","plainCitation":"5,30","noteIndex":0},"citationItems":[{"id":1189,"uris":["http://zotero.org/groups/2544904/items/CT8WT6N5"],"itemData":{"id":1189,"type":"article-journal","abstract":"Abstract\n            Social risk assessments and case studies of labour conditions in food production primarily focus on specific subpopulations, regions and commodities. To date, research has not systematically assessed labour conditions against international standards across diverse, complex food products. Here we combine data on production, trade, labour intensity and qualitative risk coding to quantitatively assess the risk of forced labour embedded in the US land-based food supply, building on our previous assessment of fruits and vegetables. We demonstrate that animal-based proteins, processed fruits and vegetables, and discretionary foods are major contributors to forced labour risk and that 62% of total forced labour risk stems from domestic production or processing. Our findings reveal the widespread risk of forced labour present in the US food supply and the necessity of collaborative action across all countries—high, middle and low income—to eliminate reliance on labour exploitation.","container-title":"Nature Food","DOI":"10.1038/s43016-023-00794-x","ISSN":"2662-1355","issue":"7","journalAbbreviation":"Nat Food","language":"en","page":"596-606","source":"DOI.org (Crossref)","title":"Forced labour risk is pervasive in the US land-based food supply","volume":"4","author":[{"family":"Blackstone","given":"Nicole Tichenor"},{"family":"Rodríguez-Huerta","given":"Edgar"},{"family":"Battaglia","given":"Kyra"},{"family":"Jackson","given":"Bethany"},{"family":"Jackson","given":"Erin"},{"family":"Benoit Norris","given":"Catherine"},{"family":"Decker Sparks","given":"Jessica L."}],"issued":{"date-parts":[["2023",7,24]]}}},{"id":2550,"uris":["http://zotero.org/groups/2544904/items/TTEYRSJR"],"itemData":{"id":2550,"type":"article-journal","abstract":"Research on sustainable diets has primarily focused on human and planetary health, neglecting workers in food value chains despite their high global employment and forced labour rates. Combining nationally representative food intake data and forced labour risk data for food commodities, we compared the risk of forced labour embedded in five diets in the USA—current diets, three US-specific recommended dietary patterns and the EAT–Lancet Planetary Health Diet. We find that forced labour risk is highest in the Mediterranean-Style and US-Style recommended patterns and lowest in the Planetary Health Diet pattern, with the biggest differences driven by intake of fruit, dairy and red meat. Protein foods account for nearly half of the risk in all patterns, except for the Healthy Vegetarian recommended pattern. These results point to potential synergies and trade-offs between human health, environmental sustainability and social well-being that should be considered in dialogue and action on sustainable diets.","container-title":"Nature Food","DOI":"10.1038/s43016-025-01242-8","ISSN":"2662-1355","issue":"11","journalAbbreviation":"Nature Food","page":"1042-1053","title":"Current and recommended diets in the USA have embedded forced labour risk","volume":"6","author":[{"family":"Rodríguez-Huerta","given":"Edgar"},{"family":"Bell","given":"Brooke M."},{"family":"Battaglia","given":"Kyra"},{"family":"Decker Sparks","given":"Jessica L."},{"family":"Benoit Norris","given":"Catherine"},{"family":"Marquez","given":"Alejandra Sofia"},{"family":"Conrad","given":"Zach"},{"family":"Matteson","given":"Julia"},{"family":"Jackson","given":"Bethany"},{"family":"Blackstone","given":"Nicole Tichenor"}],"issued":{"date-parts":[["2025",11,1]]}}}],"schema":"https://github.com/citation-style-language/schema/raw/master/csl-citation.json"} </w:instrText>
      </w:r>
      <w:r w:rsidR="001A47B7">
        <w:fldChar w:fldCharType="separate"/>
      </w:r>
      <w:r w:rsidR="00F8061E" w:rsidRPr="00F8061E">
        <w:rPr>
          <w:szCs w:val="24"/>
          <w:vertAlign w:val="superscript"/>
          <w:lang w:val="en-US"/>
        </w:rPr>
        <w:t>5,30</w:t>
      </w:r>
      <w:r w:rsidR="001A47B7">
        <w:fldChar w:fldCharType="end"/>
      </w:r>
      <w:r w:rsidR="001A47B7">
        <w:t>.</w:t>
      </w:r>
    </w:p>
    <w:p w14:paraId="3E2201BD" w14:textId="77777777" w:rsidR="009761DC" w:rsidRDefault="00B64285">
      <w:pPr>
        <w:pStyle w:val="Heading4"/>
        <w:spacing w:before="200" w:after="200"/>
      </w:pPr>
      <w:bookmarkStart w:id="22" w:name="_4uojj6y387fm" w:colFirst="0" w:colLast="0"/>
      <w:bookmarkEnd w:id="22"/>
      <w:r>
        <w:t>Food Subgroups</w:t>
      </w:r>
    </w:p>
    <w:p w14:paraId="39A97FC2" w14:textId="47EAF281" w:rsidR="009761DC" w:rsidRDefault="00B64285">
      <w:pPr>
        <w:spacing w:before="200" w:after="200"/>
        <w:rPr>
          <w:sz w:val="24"/>
          <w:szCs w:val="24"/>
        </w:rPr>
      </w:pPr>
      <w:r>
        <w:rPr>
          <w:sz w:val="24"/>
          <w:szCs w:val="24"/>
        </w:rPr>
        <w:t>Due to differences in the two modeling approaches (see ‘Statistical Analysis’ below), there were slight differences in the food subgroups that were included in each model (</w:t>
      </w:r>
      <w:r>
        <w:rPr>
          <w:b/>
          <w:sz w:val="24"/>
          <w:szCs w:val="24"/>
        </w:rPr>
        <w:t>Supplementary Table</w:t>
      </w:r>
      <w:r w:rsidR="00F33CF0">
        <w:rPr>
          <w:b/>
          <w:sz w:val="24"/>
          <w:szCs w:val="24"/>
        </w:rPr>
        <w:t xml:space="preserve"> 7</w:t>
      </w:r>
      <w:r>
        <w:rPr>
          <w:sz w:val="24"/>
          <w:szCs w:val="24"/>
        </w:rPr>
        <w:t>).</w:t>
      </w:r>
    </w:p>
    <w:p w14:paraId="369715FC" w14:textId="54460A3F" w:rsidR="009761DC" w:rsidRDefault="00B64285" w:rsidP="535A6015">
      <w:pPr>
        <w:spacing w:before="200" w:after="200"/>
        <w:rPr>
          <w:sz w:val="24"/>
          <w:szCs w:val="24"/>
          <w:lang w:val="en-US"/>
        </w:rPr>
      </w:pPr>
      <w:r w:rsidRPr="535A6015">
        <w:rPr>
          <w:sz w:val="24"/>
          <w:szCs w:val="24"/>
          <w:lang w:val="en-US"/>
        </w:rPr>
        <w:t>All</w:t>
      </w:r>
      <w:r w:rsidR="535A6015" w:rsidRPr="535A6015">
        <w:rPr>
          <w:sz w:val="24"/>
          <w:szCs w:val="24"/>
          <w:lang w:val="en-US"/>
        </w:rPr>
        <w:t xml:space="preserve"> the models included the following food subgroups: dark green vegetables, red and orange vegetables, starchy vegetables, other vegetables, whole fruits (excluding juice), 100% fruit juice, whole grains, refined grains, eggs, seafood, nuts and seeds, legumes, and unsaturated fat (oil).</w:t>
      </w:r>
    </w:p>
    <w:p w14:paraId="5D333C96" w14:textId="77777777" w:rsidR="009761DC" w:rsidRDefault="00B64285">
      <w:pPr>
        <w:spacing w:before="200" w:after="200"/>
        <w:rPr>
          <w:sz w:val="24"/>
          <w:szCs w:val="24"/>
        </w:rPr>
      </w:pPr>
      <w:r>
        <w:rPr>
          <w:sz w:val="24"/>
          <w:szCs w:val="24"/>
        </w:rPr>
        <w:t>In the CRA (i.e., health model), meat was represented by three subgroups: (1) unprocessed poultry, (2) unprocessed red meat, and (3) processed poultry and red meat. In contrast, in the environment, economic, and social (i.e., non-health) models, meat was represented by two subgroups: (1) unprocessed and processed poultry, and (2) unprocessed and processed red meat.</w:t>
      </w:r>
    </w:p>
    <w:p w14:paraId="11A830BE" w14:textId="77777777" w:rsidR="009761DC" w:rsidRDefault="00B64285">
      <w:pPr>
        <w:spacing w:before="200" w:after="200"/>
        <w:rPr>
          <w:sz w:val="24"/>
          <w:szCs w:val="24"/>
        </w:rPr>
      </w:pPr>
      <w:r>
        <w:rPr>
          <w:sz w:val="24"/>
          <w:szCs w:val="24"/>
        </w:rPr>
        <w:t>We used ‘sugar-sweetened beverages’ as a proxy for added sugar in the health model.</w:t>
      </w:r>
    </w:p>
    <w:p w14:paraId="7C62B23A" w14:textId="77777777" w:rsidR="009761DC" w:rsidRDefault="00B64285">
      <w:pPr>
        <w:spacing w:before="200" w:after="200"/>
        <w:rPr>
          <w:sz w:val="24"/>
          <w:szCs w:val="24"/>
        </w:rPr>
      </w:pPr>
      <w:r>
        <w:rPr>
          <w:sz w:val="24"/>
          <w:szCs w:val="24"/>
        </w:rPr>
        <w:t>Lastly, ‘saturated fat’ was included as a separate food subgroup in the non-health models.</w:t>
      </w:r>
    </w:p>
    <w:p w14:paraId="715C46AA" w14:textId="77777777" w:rsidR="009761DC" w:rsidRDefault="00B64285">
      <w:pPr>
        <w:pStyle w:val="Heading3"/>
        <w:spacing w:before="200" w:after="200"/>
      </w:pPr>
      <w:bookmarkStart w:id="23" w:name="_rrky79jma4ek" w:colFirst="0" w:colLast="0"/>
      <w:bookmarkEnd w:id="23"/>
      <w:r>
        <w:lastRenderedPageBreak/>
        <w:t>Data Processing</w:t>
      </w:r>
    </w:p>
    <w:p w14:paraId="7C0FE1AA" w14:textId="77777777" w:rsidR="009761DC" w:rsidRDefault="00B64285">
      <w:pPr>
        <w:spacing w:before="200" w:after="200"/>
        <w:rPr>
          <w:sz w:val="24"/>
          <w:szCs w:val="24"/>
        </w:rPr>
      </w:pPr>
      <w:r>
        <w:rPr>
          <w:sz w:val="24"/>
          <w:szCs w:val="24"/>
        </w:rPr>
        <w:t xml:space="preserve">In preparation of modeling the shifts from current US adult diets to the five recommended patterns, we developed comprehensive impact factors across environmental, social, and economic domains. </w:t>
      </w:r>
    </w:p>
    <w:p w14:paraId="085124FB" w14:textId="77777777" w:rsidR="009761DC" w:rsidRDefault="00B64285">
      <w:pPr>
        <w:spacing w:before="200" w:after="200"/>
        <w:rPr>
          <w:sz w:val="24"/>
          <w:szCs w:val="24"/>
        </w:rPr>
      </w:pPr>
      <w:r>
        <w:rPr>
          <w:sz w:val="24"/>
          <w:szCs w:val="24"/>
        </w:rPr>
        <w:t>In brief, we calculated food subgroup-level impact factors that were weighted by the average per capita consumption of the individual foods within each subgroup.</w:t>
      </w:r>
    </w:p>
    <w:p w14:paraId="2C046C27" w14:textId="15252D15" w:rsidR="009761DC" w:rsidRDefault="535A6015" w:rsidP="535A6015">
      <w:pPr>
        <w:spacing w:before="200" w:after="200"/>
        <w:rPr>
          <w:sz w:val="24"/>
          <w:szCs w:val="24"/>
          <w:lang w:val="en-US"/>
        </w:rPr>
      </w:pPr>
      <w:r w:rsidRPr="535A6015">
        <w:rPr>
          <w:sz w:val="24"/>
          <w:szCs w:val="24"/>
          <w:lang w:val="en-US"/>
        </w:rPr>
        <w:t>Average food consumption was derived from the USDA's WWEIA survey, integrated with detailed food composition data from the Food and Nutrient Database for Dietary Studies (FNDDS). Because the environmental and social impact factors provide estimates of the combined impact for both the consumed and inedible amounts of food, we also utilized the inedible food coefficients described in more detail above.</w:t>
      </w:r>
    </w:p>
    <w:p w14:paraId="40B5EC22" w14:textId="725B33B3" w:rsidR="009761DC" w:rsidRDefault="535A6015" w:rsidP="535A6015">
      <w:pPr>
        <w:spacing w:before="200" w:after="200"/>
        <w:rPr>
          <w:sz w:val="24"/>
          <w:szCs w:val="24"/>
          <w:lang w:val="en-US"/>
        </w:rPr>
      </w:pPr>
      <w:r w:rsidRPr="535A6015">
        <w:rPr>
          <w:sz w:val="24"/>
          <w:szCs w:val="24"/>
          <w:lang w:val="en-US"/>
        </w:rPr>
        <w:t xml:space="preserve">Multiple data crosswalks were constructed </w:t>
      </w:r>
      <w:proofErr w:type="gramStart"/>
      <w:r w:rsidRPr="535A6015">
        <w:rPr>
          <w:sz w:val="24"/>
          <w:szCs w:val="24"/>
          <w:lang w:val="en-US"/>
        </w:rPr>
        <w:t>in order to</w:t>
      </w:r>
      <w:proofErr w:type="gramEnd"/>
      <w:r w:rsidRPr="535A6015">
        <w:rPr>
          <w:sz w:val="24"/>
          <w:szCs w:val="24"/>
          <w:lang w:val="en-US"/>
        </w:rPr>
        <w:t xml:space="preserve"> calculate the impact factors described below. See the </w:t>
      </w:r>
      <w:r w:rsidRPr="535A6015">
        <w:rPr>
          <w:b/>
          <w:bCs/>
          <w:sz w:val="24"/>
          <w:szCs w:val="24"/>
          <w:lang w:val="en-US"/>
        </w:rPr>
        <w:t>Supplementary Methods</w:t>
      </w:r>
      <w:r w:rsidR="005F7AA4">
        <w:rPr>
          <w:b/>
          <w:bCs/>
          <w:sz w:val="24"/>
          <w:szCs w:val="24"/>
          <w:lang w:val="en-US"/>
        </w:rPr>
        <w:t xml:space="preserve">, </w:t>
      </w:r>
      <w:r w:rsidR="005F7AA4" w:rsidRPr="00AF793D">
        <w:rPr>
          <w:b/>
          <w:bCs/>
          <w:sz w:val="24"/>
          <w:szCs w:val="24"/>
          <w:lang w:val="en-US"/>
        </w:rPr>
        <w:t>pp. 35-37</w:t>
      </w:r>
      <w:r w:rsidRPr="535A6015">
        <w:rPr>
          <w:sz w:val="24"/>
          <w:szCs w:val="24"/>
          <w:lang w:val="en-US"/>
        </w:rPr>
        <w:t xml:space="preserve"> for information on how these crosswalks were constructed.</w:t>
      </w:r>
    </w:p>
    <w:p w14:paraId="1E30B7A2" w14:textId="77777777" w:rsidR="009761DC" w:rsidRDefault="00B64285">
      <w:pPr>
        <w:pStyle w:val="Heading4"/>
        <w:spacing w:before="200" w:after="200"/>
      </w:pPr>
      <w:bookmarkStart w:id="24" w:name="_yrfg421xx0w4" w:colFirst="0" w:colLast="0"/>
      <w:bookmarkEnd w:id="24"/>
      <w:r>
        <w:t>Environment and Social Impact Factors</w:t>
      </w:r>
    </w:p>
    <w:p w14:paraId="4E018F2D" w14:textId="77777777" w:rsidR="009761DC" w:rsidRDefault="535A6015" w:rsidP="535A6015">
      <w:pPr>
        <w:spacing w:before="200" w:after="200"/>
        <w:rPr>
          <w:sz w:val="24"/>
          <w:szCs w:val="24"/>
          <w:lang w:val="en-US"/>
        </w:rPr>
      </w:pPr>
      <w:r w:rsidRPr="535A6015">
        <w:rPr>
          <w:sz w:val="24"/>
          <w:szCs w:val="24"/>
          <w:lang w:val="en-US"/>
        </w:rPr>
        <w:t xml:space="preserve">The datasets we chose to represent the environment and social impacts of food were originally provided at the food commodity level (e.g., asparagus, quinoa, etc.). To obtain the impacts of food subgroups (e.g., dark-green vegetables, whole grains), which is the level at which the dietary pattern recommendations are provided, we converted these ‘commodity-specific impact factors’ to ‘food subgroup-level impact factors’ for the following sustainability outcomes: GHG, CED, water scarcity, and forced labor risk. </w:t>
      </w:r>
    </w:p>
    <w:p w14:paraId="2CDE9C92" w14:textId="77777777" w:rsidR="009761DC" w:rsidRDefault="00B64285">
      <w:pPr>
        <w:spacing w:before="200" w:after="200"/>
        <w:rPr>
          <w:sz w:val="24"/>
          <w:szCs w:val="24"/>
        </w:rPr>
      </w:pPr>
      <w:r>
        <w:rPr>
          <w:sz w:val="24"/>
          <w:szCs w:val="24"/>
        </w:rPr>
        <w:t>The first step was to convert the impact factors from their original units (described in ‘Data’ above) to the impact per 1 gram of consumed food. For example, we converted the GHG impact factor for cashews from 5 kgCO</w:t>
      </w:r>
      <w:r>
        <w:rPr>
          <w:sz w:val="24"/>
          <w:szCs w:val="24"/>
          <w:vertAlign w:val="subscript"/>
        </w:rPr>
        <w:t>2</w:t>
      </w:r>
      <w:r>
        <w:rPr>
          <w:sz w:val="24"/>
          <w:szCs w:val="24"/>
        </w:rPr>
        <w:t>-eq/kilogram to 0.005 kgCO</w:t>
      </w:r>
      <w:r>
        <w:rPr>
          <w:sz w:val="24"/>
          <w:szCs w:val="24"/>
          <w:vertAlign w:val="subscript"/>
        </w:rPr>
        <w:t>2</w:t>
      </w:r>
      <w:r>
        <w:rPr>
          <w:sz w:val="24"/>
          <w:szCs w:val="24"/>
        </w:rPr>
        <w:t>-eq/gram of consumed cashew.</w:t>
      </w:r>
    </w:p>
    <w:p w14:paraId="7329641A" w14:textId="50AF877D" w:rsidR="009761DC" w:rsidRDefault="535A6015" w:rsidP="535A6015">
      <w:pPr>
        <w:spacing w:before="200" w:after="200"/>
        <w:rPr>
          <w:sz w:val="24"/>
          <w:szCs w:val="24"/>
          <w:lang w:val="en-US"/>
        </w:rPr>
      </w:pPr>
      <w:r w:rsidRPr="535A6015">
        <w:rPr>
          <w:sz w:val="24"/>
          <w:szCs w:val="24"/>
          <w:lang w:val="en-US"/>
        </w:rPr>
        <w:t xml:space="preserve">Second, we utilized the FNDDS-to-FCID crosswalk (see </w:t>
      </w:r>
      <w:r w:rsidRPr="535A6015">
        <w:rPr>
          <w:b/>
          <w:bCs/>
          <w:sz w:val="24"/>
          <w:szCs w:val="24"/>
          <w:lang w:val="en-US"/>
        </w:rPr>
        <w:t>Supplementary Methods</w:t>
      </w:r>
      <w:r w:rsidR="005F7AA4" w:rsidRPr="00AF793D">
        <w:rPr>
          <w:b/>
          <w:bCs/>
          <w:sz w:val="24"/>
          <w:szCs w:val="24"/>
          <w:lang w:val="en-US"/>
        </w:rPr>
        <w:t>, p. 38</w:t>
      </w:r>
      <w:r w:rsidRPr="00AF793D">
        <w:rPr>
          <w:sz w:val="24"/>
          <w:szCs w:val="24"/>
          <w:lang w:val="en-US"/>
        </w:rPr>
        <w:t>)</w:t>
      </w:r>
      <w:r w:rsidRPr="535A6015">
        <w:rPr>
          <w:sz w:val="24"/>
          <w:szCs w:val="24"/>
          <w:lang w:val="en-US"/>
        </w:rPr>
        <w:t xml:space="preserve"> to map the commodity-specific impact factors (at the FCID food code level) to the consumed amounts of food in the NHANES dataset (at the FNDDS food code level). The impact factors (per 1 gram of consumed food) were multiplied by the consumed amounts (in grams) of each FCID food code to obtain the total impact per FCID-level commodity, per day, per NHANES participant. For example, if a participant consumed one serving (28 grams) of cashews on Day 1, the total GHG impact for that participant from cashews on Day 1 would be calculated by multiplying these values: </w:t>
      </w:r>
    </w:p>
    <w:p w14:paraId="15F23C33" w14:textId="610EB124" w:rsidR="009761DC" w:rsidRPr="0061250C" w:rsidRDefault="009761DC">
      <w:pPr>
        <w:spacing w:before="200" w:after="200"/>
        <w:jc w:val="center"/>
        <w:rPr>
          <w:sz w:val="24"/>
          <w:szCs w:val="24"/>
        </w:rPr>
      </w:pPr>
      <w:r w:rsidRPr="0061250C">
        <w:rPr>
          <w:noProof/>
          <w:color w:val="1155CC"/>
          <w:sz w:val="24"/>
          <w:szCs w:val="24"/>
        </w:rPr>
        <w:drawing>
          <wp:inline distT="114300" distB="114300" distL="114300" distR="114300" wp14:anchorId="7C32A1F4" wp14:editId="3D7C12B7">
            <wp:extent cx="5195316" cy="32004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5195316" cy="320040"/>
                    </a:xfrm>
                    <a:prstGeom prst="rect">
                      <a:avLst/>
                    </a:prstGeom>
                    <a:ln/>
                  </pic:spPr>
                </pic:pic>
              </a:graphicData>
            </a:graphic>
          </wp:inline>
        </w:drawing>
      </w:r>
    </w:p>
    <w:p w14:paraId="08FC22A8" w14:textId="77777777" w:rsidR="009761DC" w:rsidRDefault="535A6015" w:rsidP="535A6015">
      <w:pPr>
        <w:spacing w:before="200" w:after="200"/>
        <w:rPr>
          <w:sz w:val="24"/>
          <w:szCs w:val="24"/>
          <w:lang w:val="en-US"/>
        </w:rPr>
      </w:pPr>
      <w:r w:rsidRPr="535A6015">
        <w:rPr>
          <w:sz w:val="24"/>
          <w:szCs w:val="24"/>
          <w:lang w:val="en-US"/>
        </w:rPr>
        <w:lastRenderedPageBreak/>
        <w:t xml:space="preserve">Then, because some participants had two days of dietary recall, we calculated the average impact across the two days for each FCID food code, per participant. If a participant only had one day of recall, then we used that to represent the average. Following the same example from above, if a participant consumed cashews on both days, the average GHG impact would be the sum of the two days divided by two. </w:t>
      </w:r>
    </w:p>
    <w:p w14:paraId="4BCA4E5D" w14:textId="1A080845" w:rsidR="009761DC" w:rsidRDefault="535A6015" w:rsidP="535A6015">
      <w:pPr>
        <w:spacing w:before="200" w:after="200"/>
        <w:rPr>
          <w:sz w:val="24"/>
          <w:szCs w:val="24"/>
          <w:lang w:val="en-US"/>
        </w:rPr>
      </w:pPr>
      <w:r w:rsidRPr="535A6015">
        <w:rPr>
          <w:sz w:val="24"/>
          <w:szCs w:val="24"/>
          <w:lang w:val="en-US"/>
        </w:rPr>
        <w:t xml:space="preserve">Next, we utilized the FCID-to-food-subgroup crosswalk (see </w:t>
      </w:r>
      <w:r w:rsidRPr="535A6015">
        <w:rPr>
          <w:b/>
          <w:bCs/>
          <w:sz w:val="24"/>
          <w:szCs w:val="24"/>
          <w:lang w:val="en-US"/>
        </w:rPr>
        <w:t>Supplementary Methods</w:t>
      </w:r>
      <w:r w:rsidR="00CD01C6">
        <w:rPr>
          <w:b/>
          <w:bCs/>
          <w:sz w:val="24"/>
          <w:szCs w:val="24"/>
          <w:lang w:val="en-US"/>
        </w:rPr>
        <w:t xml:space="preserve">, </w:t>
      </w:r>
      <w:r w:rsidR="00CD01C6" w:rsidRPr="00FD59D7">
        <w:rPr>
          <w:b/>
          <w:bCs/>
          <w:sz w:val="24"/>
          <w:szCs w:val="24"/>
          <w:lang w:val="en-US"/>
        </w:rPr>
        <w:t>p. 35</w:t>
      </w:r>
      <w:r w:rsidRPr="00FD59D7">
        <w:rPr>
          <w:sz w:val="24"/>
          <w:szCs w:val="24"/>
          <w:lang w:val="en-US"/>
        </w:rPr>
        <w:t>)</w:t>
      </w:r>
      <w:r w:rsidRPr="535A6015">
        <w:rPr>
          <w:sz w:val="24"/>
          <w:szCs w:val="24"/>
          <w:lang w:val="en-US"/>
        </w:rPr>
        <w:t xml:space="preserve"> to calculate across the whole sample:</w:t>
      </w:r>
    </w:p>
    <w:p w14:paraId="2B2D1CA1" w14:textId="77777777" w:rsidR="009761DC" w:rsidRDefault="00B64285">
      <w:pPr>
        <w:numPr>
          <w:ilvl w:val="0"/>
          <w:numId w:val="1"/>
        </w:numPr>
        <w:spacing w:before="200"/>
        <w:rPr>
          <w:sz w:val="24"/>
          <w:szCs w:val="24"/>
        </w:rPr>
      </w:pPr>
      <w:r>
        <w:rPr>
          <w:sz w:val="24"/>
          <w:szCs w:val="24"/>
        </w:rPr>
        <w:t>The average daily consumed amount of each food subgroup (e.g., nuts/seeds).</w:t>
      </w:r>
    </w:p>
    <w:p w14:paraId="7CB013F7" w14:textId="77777777" w:rsidR="009761DC" w:rsidRDefault="00B64285">
      <w:pPr>
        <w:numPr>
          <w:ilvl w:val="0"/>
          <w:numId w:val="1"/>
        </w:numPr>
        <w:rPr>
          <w:sz w:val="24"/>
          <w:szCs w:val="24"/>
        </w:rPr>
      </w:pPr>
      <w:r>
        <w:rPr>
          <w:sz w:val="24"/>
          <w:szCs w:val="24"/>
        </w:rPr>
        <w:t>The average daily inedible amount of each food subgroup (e.g., nuts/seeds).</w:t>
      </w:r>
    </w:p>
    <w:p w14:paraId="09FAF5E0" w14:textId="77777777" w:rsidR="009761DC" w:rsidRDefault="00B64285">
      <w:pPr>
        <w:numPr>
          <w:ilvl w:val="0"/>
          <w:numId w:val="1"/>
        </w:numPr>
        <w:spacing w:after="200"/>
        <w:rPr>
          <w:sz w:val="24"/>
          <w:szCs w:val="24"/>
        </w:rPr>
      </w:pPr>
      <w:r>
        <w:rPr>
          <w:sz w:val="24"/>
          <w:szCs w:val="24"/>
        </w:rPr>
        <w:t>The average daily environmental and social impact of each food subgroup (e.g., nuts/seeds).</w:t>
      </w:r>
    </w:p>
    <w:p w14:paraId="7BB751B0" w14:textId="77777777" w:rsidR="009761DC" w:rsidRDefault="00B64285">
      <w:pPr>
        <w:spacing w:before="200" w:after="200"/>
        <w:rPr>
          <w:sz w:val="24"/>
          <w:szCs w:val="24"/>
        </w:rPr>
      </w:pPr>
      <w:r>
        <w:rPr>
          <w:sz w:val="24"/>
          <w:szCs w:val="24"/>
        </w:rPr>
        <w:t>These averages were all calculated accounting for NHANES sampling weights and survey design parameters.</w:t>
      </w:r>
    </w:p>
    <w:p w14:paraId="42C5B96F" w14:textId="77777777" w:rsidR="009761DC" w:rsidRDefault="00B64285" w:rsidP="535A6015">
      <w:pPr>
        <w:spacing w:before="200" w:after="200"/>
        <w:rPr>
          <w:sz w:val="24"/>
          <w:szCs w:val="24"/>
          <w:lang w:val="en-US"/>
        </w:rPr>
      </w:pPr>
      <w:r w:rsidRPr="535A6015">
        <w:rPr>
          <w:sz w:val="24"/>
          <w:szCs w:val="24"/>
          <w:lang w:val="en-US"/>
        </w:rPr>
        <w:t>The final step was, for each food subgroup, to calculate the impact per 1 gram of food, with the intention of applying these impact factors to the consumed, inedible, and wasted amounts of food later in the modeling. This was done by dividing the food subgroup’s average daily amount of impact</w:t>
      </w:r>
      <w:r w:rsidRPr="535A6015">
        <w:rPr>
          <w:sz w:val="24"/>
          <w:szCs w:val="24"/>
          <w:vertAlign w:val="superscript"/>
          <w:lang w:val="en-US"/>
        </w:rPr>
        <w:footnoteReference w:id="3"/>
      </w:r>
      <w:r w:rsidRPr="535A6015">
        <w:rPr>
          <w:sz w:val="24"/>
          <w:szCs w:val="24"/>
          <w:lang w:val="en-US"/>
        </w:rPr>
        <w:t xml:space="preserve"> by its average daily amount of consumed and inedible food.</w:t>
      </w:r>
    </w:p>
    <w:p w14:paraId="3667B1C3" w14:textId="77777777" w:rsidR="009761DC" w:rsidRDefault="00B64285">
      <w:pPr>
        <w:spacing w:before="200" w:after="200"/>
        <w:rPr>
          <w:sz w:val="24"/>
          <w:szCs w:val="24"/>
        </w:rPr>
      </w:pPr>
      <w:r>
        <w:rPr>
          <w:sz w:val="24"/>
          <w:szCs w:val="24"/>
        </w:rPr>
        <w:t>Using GHG as an illustrative example, the final impact factors for each food subgroup were calculated as:</w:t>
      </w:r>
    </w:p>
    <w:p w14:paraId="431B68E5" w14:textId="77777777" w:rsidR="009761DC" w:rsidRDefault="00B64285">
      <w:pPr>
        <w:spacing w:before="200" w:after="200"/>
        <w:rPr>
          <w:sz w:val="24"/>
          <w:szCs w:val="24"/>
        </w:rPr>
      </w:pPr>
      <w:r>
        <w:rPr>
          <w:sz w:val="24"/>
          <w:szCs w:val="24"/>
        </w:rPr>
        <w:t xml:space="preserve">For food subgroup </w:t>
      </w:r>
      <m:oMath>
        <m:r>
          <w:rPr>
            <w:rFonts w:ascii="Cambria Math" w:hAnsi="Cambria Math"/>
            <w:sz w:val="24"/>
            <w:szCs w:val="24"/>
          </w:rPr>
          <m:t>i</m:t>
        </m:r>
      </m:oMath>
      <w:r>
        <w:rPr>
          <w:i/>
          <w:sz w:val="24"/>
          <w:szCs w:val="24"/>
        </w:rPr>
        <w:t>,</w:t>
      </w:r>
      <w:r>
        <w:rPr>
          <w:sz w:val="24"/>
          <w:szCs w:val="24"/>
        </w:rPr>
        <w:t xml:space="preserve"> </w:t>
      </w:r>
    </w:p>
    <w:p w14:paraId="0D93F7FB" w14:textId="45960160" w:rsidR="009761DC" w:rsidRPr="0061250C" w:rsidRDefault="009761DC">
      <w:pPr>
        <w:spacing w:before="200" w:after="200"/>
        <w:jc w:val="center"/>
        <w:rPr>
          <w:sz w:val="24"/>
          <w:szCs w:val="24"/>
        </w:rPr>
      </w:pPr>
      <w:r w:rsidRPr="0061250C">
        <w:rPr>
          <w:noProof/>
          <w:color w:val="1155CC"/>
          <w:sz w:val="24"/>
          <w:szCs w:val="24"/>
        </w:rPr>
        <w:drawing>
          <wp:inline distT="114300" distB="114300" distL="114300" distR="114300" wp14:anchorId="5BE6C0BC" wp14:editId="3E7CC65C">
            <wp:extent cx="3285744" cy="32004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3285744" cy="320040"/>
                    </a:xfrm>
                    <a:prstGeom prst="rect">
                      <a:avLst/>
                    </a:prstGeom>
                    <a:ln/>
                  </pic:spPr>
                </pic:pic>
              </a:graphicData>
            </a:graphic>
          </wp:inline>
        </w:drawing>
      </w:r>
    </w:p>
    <w:p w14:paraId="009D030C" w14:textId="30DE3697" w:rsidR="009761DC" w:rsidRPr="0061250C" w:rsidRDefault="00B64285">
      <w:pPr>
        <w:spacing w:before="200" w:after="200"/>
        <w:rPr>
          <w:sz w:val="24"/>
          <w:szCs w:val="24"/>
        </w:rPr>
      </w:pPr>
      <w:r w:rsidRPr="0061250C">
        <w:rPr>
          <w:sz w:val="24"/>
          <w:szCs w:val="24"/>
        </w:rPr>
        <w:t xml:space="preserve">where </w:t>
      </w:r>
      <w:r w:rsidR="009761DC" w:rsidRPr="0061250C">
        <w:rPr>
          <w:noProof/>
          <w:color w:val="1155CC"/>
          <w:sz w:val="24"/>
          <w:szCs w:val="24"/>
        </w:rPr>
        <w:drawing>
          <wp:inline distT="114300" distB="114300" distL="114300" distR="114300" wp14:anchorId="53D29DFF" wp14:editId="1E55EACA">
            <wp:extent cx="773206" cy="127000"/>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7"/>
                    <a:srcRect/>
                    <a:stretch>
                      <a:fillRect/>
                    </a:stretch>
                  </pic:blipFill>
                  <pic:spPr>
                    <a:xfrm>
                      <a:off x="0" y="0"/>
                      <a:ext cx="773206" cy="127000"/>
                    </a:xfrm>
                    <a:prstGeom prst="rect">
                      <a:avLst/>
                    </a:prstGeom>
                    <a:ln/>
                  </pic:spPr>
                </pic:pic>
              </a:graphicData>
            </a:graphic>
          </wp:inline>
        </w:drawing>
      </w:r>
      <w:r w:rsidRPr="0061250C">
        <w:rPr>
          <w:sz w:val="24"/>
          <w:szCs w:val="24"/>
        </w:rPr>
        <w:t xml:space="preserve"> is the average daily GHG impact and </w:t>
      </w:r>
      <w:r w:rsidR="009761DC" w:rsidRPr="0061250C">
        <w:rPr>
          <w:noProof/>
          <w:color w:val="1155CC"/>
          <w:sz w:val="24"/>
          <w:szCs w:val="24"/>
        </w:rPr>
        <w:drawing>
          <wp:inline distT="114300" distB="114300" distL="114300" distR="114300" wp14:anchorId="062662E5" wp14:editId="09ACAC62">
            <wp:extent cx="1594971" cy="1270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1594971" cy="127000"/>
                    </a:xfrm>
                    <a:prstGeom prst="rect">
                      <a:avLst/>
                    </a:prstGeom>
                    <a:ln/>
                  </pic:spPr>
                </pic:pic>
              </a:graphicData>
            </a:graphic>
          </wp:inline>
        </w:drawing>
      </w:r>
      <w:r w:rsidRPr="0061250C">
        <w:rPr>
          <w:sz w:val="24"/>
          <w:szCs w:val="24"/>
        </w:rPr>
        <w:t xml:space="preserve"> is the average daily amount of consumed and inedible food.</w:t>
      </w:r>
    </w:p>
    <w:p w14:paraId="228A92F1" w14:textId="03CD8307" w:rsidR="009761DC" w:rsidRDefault="00B64285">
      <w:pPr>
        <w:spacing w:before="200" w:after="200"/>
        <w:rPr>
          <w:sz w:val="24"/>
          <w:szCs w:val="24"/>
        </w:rPr>
      </w:pPr>
      <w:r>
        <w:rPr>
          <w:sz w:val="24"/>
          <w:szCs w:val="24"/>
        </w:rPr>
        <w:t>Lastly, the unit of the impact factors was converted from grams to food pattern equivalents using the conversion factors published in Blackstone &amp; Conrad 2020</w:t>
      </w:r>
      <w:r w:rsidR="00C049C7">
        <w:rPr>
          <w:sz w:val="24"/>
          <w:szCs w:val="24"/>
        </w:rPr>
        <w:fldChar w:fldCharType="begin"/>
      </w:r>
      <w:r w:rsidR="00F8061E">
        <w:rPr>
          <w:sz w:val="24"/>
          <w:szCs w:val="24"/>
        </w:rPr>
        <w:instrText xml:space="preserve"> ADDIN ZOTERO_ITEM CSL_CITATION {"citationID":"xAFfoeit","properties":{"formattedCitation":"\\super 45\\nosupersub{}","plainCitation":"45","noteIndex":0},"citationItems":[{"id":663,"uris":["http://zotero.org/groups/2544904/items/8JW596PB"],"itemData":{"id":663,"type":"article-journal","abstract":"ABSTRACT.  The purpose of this research was to compare the global reference diet from the EAT-Lancet Commission on Healthy Diets from Sustainable Food Systems (","container-title":"Current Developments in Nutrition","DOI":"10.1093/cdn/nzaa015","issue":"3","journalAbbreviation":"Curr Dev Nutr","language":"en","publisher":"Oxford Academic","source":"academic.oup.com","title":"Comparing the Recommended Eating Patterns of the EAT-Lancet Commission and Dietary Guidelines for Americans: Implications for Sustainable Nutrition","title-short":"Comparing the Recommended Eating Patterns of the EAT-Lancet Commission and Dietary Guidelines for Americans","URL":"https://academic.oup.com/cdn/article/4/3/nzaa015/5722117","volume":"4","author":[{"family":"Blackstone","given":"Nicole Tichenor"},{"family":"Conrad","given":"Zach"}],"accessed":{"date-parts":[["2020",10,30]]},"issued":{"date-parts":[["2020",3,1]]}}}],"schema":"https://github.com/citation-style-language/schema/raw/master/csl-citation.json"} </w:instrText>
      </w:r>
      <w:r w:rsidR="00C049C7">
        <w:rPr>
          <w:sz w:val="24"/>
          <w:szCs w:val="24"/>
        </w:rPr>
        <w:fldChar w:fldCharType="separate"/>
      </w:r>
      <w:r w:rsidR="00F8061E" w:rsidRPr="00F8061E">
        <w:rPr>
          <w:sz w:val="24"/>
          <w:szCs w:val="24"/>
          <w:vertAlign w:val="superscript"/>
          <w:lang w:val="en-US"/>
        </w:rPr>
        <w:t>45</w:t>
      </w:r>
      <w:r w:rsidR="00C049C7">
        <w:rPr>
          <w:sz w:val="24"/>
          <w:szCs w:val="24"/>
        </w:rPr>
        <w:fldChar w:fldCharType="end"/>
      </w:r>
      <w:r>
        <w:rPr>
          <w:sz w:val="24"/>
          <w:szCs w:val="24"/>
        </w:rPr>
        <w:t>.</w:t>
      </w:r>
    </w:p>
    <w:p w14:paraId="3933E824" w14:textId="64EF6681" w:rsidR="009761DC" w:rsidRDefault="00B64285">
      <w:pPr>
        <w:spacing w:before="200" w:after="200"/>
        <w:rPr>
          <w:sz w:val="24"/>
          <w:szCs w:val="24"/>
        </w:rPr>
      </w:pPr>
      <w:r>
        <w:rPr>
          <w:sz w:val="24"/>
          <w:szCs w:val="24"/>
        </w:rPr>
        <w:t xml:space="preserve">The final list of impact factors </w:t>
      </w:r>
      <w:r w:rsidR="00A55922">
        <w:rPr>
          <w:sz w:val="24"/>
          <w:szCs w:val="24"/>
        </w:rPr>
        <w:t>is</w:t>
      </w:r>
      <w:r>
        <w:rPr>
          <w:sz w:val="24"/>
          <w:szCs w:val="24"/>
        </w:rPr>
        <w:t xml:space="preserve"> reported in </w:t>
      </w:r>
      <w:r>
        <w:rPr>
          <w:b/>
          <w:sz w:val="24"/>
          <w:szCs w:val="24"/>
        </w:rPr>
        <w:t>Supplementary Tables 8</w:t>
      </w:r>
      <w:r w:rsidR="00F33CF0">
        <w:rPr>
          <w:b/>
          <w:sz w:val="24"/>
          <w:szCs w:val="24"/>
        </w:rPr>
        <w:t>-9</w:t>
      </w:r>
      <w:r>
        <w:rPr>
          <w:sz w:val="24"/>
          <w:szCs w:val="24"/>
        </w:rPr>
        <w:t>.</w:t>
      </w:r>
    </w:p>
    <w:p w14:paraId="0CA84237" w14:textId="77777777" w:rsidR="00212E2D" w:rsidRDefault="00212E2D" w:rsidP="00212E2D">
      <w:pPr>
        <w:pStyle w:val="Heading4"/>
        <w:spacing w:before="200" w:after="200"/>
      </w:pPr>
      <w:r>
        <w:lastRenderedPageBreak/>
        <w:t>Food Cost Impact Factors</w:t>
      </w:r>
    </w:p>
    <w:p w14:paraId="2E00F413" w14:textId="77777777" w:rsidR="00212E2D" w:rsidRDefault="00212E2D" w:rsidP="00212E2D">
      <w:pPr>
        <w:spacing w:before="200" w:after="200"/>
        <w:rPr>
          <w:sz w:val="24"/>
          <w:szCs w:val="24"/>
        </w:rPr>
      </w:pPr>
      <w:r>
        <w:rPr>
          <w:sz w:val="24"/>
          <w:szCs w:val="24"/>
        </w:rPr>
        <w:t>A similar approach was taken to calculate food subgroup-level impact factors for food cost. However, unlike the impact factors described above that were provided at the FCID food code level, the original cost impact factors were provided at the FNDDS food code level, which allowed us to directly multiply them by the FNDDS food codes in the WWEIA dataset without having to use a crosswalk.</w:t>
      </w:r>
    </w:p>
    <w:p w14:paraId="20FF2031" w14:textId="6B4CAA7D" w:rsidR="00A26DEC" w:rsidRDefault="535A6015" w:rsidP="535A6015">
      <w:pPr>
        <w:spacing w:before="200" w:after="200"/>
        <w:rPr>
          <w:sz w:val="24"/>
          <w:szCs w:val="24"/>
          <w:lang w:val="en-US"/>
        </w:rPr>
      </w:pPr>
      <w:r w:rsidRPr="535A6015">
        <w:rPr>
          <w:sz w:val="24"/>
          <w:szCs w:val="24"/>
          <w:lang w:val="en-US"/>
        </w:rPr>
        <w:t xml:space="preserve">Note that “mixed dishes” (identified via FNDDS food code), which typically represent larger dishes that incorporate many different food groups, were excluded from the WWEIA dataset </w:t>
      </w:r>
      <w:proofErr w:type="gramStart"/>
      <w:r w:rsidRPr="535A6015">
        <w:rPr>
          <w:sz w:val="24"/>
          <w:szCs w:val="24"/>
          <w:lang w:val="en-US"/>
        </w:rPr>
        <w:t>in order to</w:t>
      </w:r>
      <w:proofErr w:type="gramEnd"/>
      <w:r w:rsidRPr="535A6015">
        <w:rPr>
          <w:sz w:val="24"/>
          <w:szCs w:val="24"/>
          <w:lang w:val="en-US"/>
        </w:rPr>
        <w:t xml:space="preserve"> obtain the food price of whole foods that correspond with the food subgroups in the DGA dietary patterns.</w:t>
      </w:r>
    </w:p>
    <w:p w14:paraId="75A04A4D" w14:textId="63E5021D" w:rsidR="00212E2D" w:rsidRDefault="535A6015" w:rsidP="535A6015">
      <w:pPr>
        <w:spacing w:before="200" w:after="200"/>
        <w:rPr>
          <w:sz w:val="24"/>
          <w:szCs w:val="24"/>
          <w:lang w:val="en-US"/>
        </w:rPr>
      </w:pPr>
      <w:r w:rsidRPr="535A6015">
        <w:rPr>
          <w:sz w:val="24"/>
          <w:szCs w:val="24"/>
          <w:lang w:val="en-US"/>
        </w:rPr>
        <w:t xml:space="preserve">Then, </w:t>
      </w:r>
      <w:proofErr w:type="gramStart"/>
      <w:r w:rsidRPr="535A6015">
        <w:rPr>
          <w:sz w:val="24"/>
          <w:szCs w:val="24"/>
          <w:lang w:val="en-US"/>
        </w:rPr>
        <w:t>similar to</w:t>
      </w:r>
      <w:proofErr w:type="gramEnd"/>
      <w:r w:rsidRPr="535A6015">
        <w:rPr>
          <w:sz w:val="24"/>
          <w:szCs w:val="24"/>
          <w:lang w:val="en-US"/>
        </w:rPr>
        <w:t xml:space="preserve"> the approach taken above, we utilized the FNDDS-to-food-subgroup crosswalk (see </w:t>
      </w:r>
      <w:r w:rsidRPr="535A6015">
        <w:rPr>
          <w:b/>
          <w:bCs/>
          <w:sz w:val="24"/>
          <w:szCs w:val="24"/>
          <w:lang w:val="en-US"/>
        </w:rPr>
        <w:t>Supplementary Methods</w:t>
      </w:r>
      <w:r w:rsidR="00CD01C6" w:rsidRPr="00FD59D7">
        <w:rPr>
          <w:b/>
          <w:bCs/>
          <w:sz w:val="24"/>
          <w:szCs w:val="24"/>
          <w:lang w:val="en-US"/>
        </w:rPr>
        <w:t>, pp. 36-37</w:t>
      </w:r>
      <w:r w:rsidRPr="00FD59D7">
        <w:rPr>
          <w:sz w:val="24"/>
          <w:szCs w:val="24"/>
          <w:lang w:val="en-US"/>
        </w:rPr>
        <w:t>) to calculate</w:t>
      </w:r>
      <w:r w:rsidRPr="535A6015">
        <w:rPr>
          <w:sz w:val="24"/>
          <w:szCs w:val="24"/>
          <w:lang w:val="en-US"/>
        </w:rPr>
        <w:t xml:space="preserve"> across the whole sample: </w:t>
      </w:r>
    </w:p>
    <w:p w14:paraId="214F5E2A" w14:textId="77777777" w:rsidR="00212E2D" w:rsidRDefault="00212E2D" w:rsidP="00212E2D">
      <w:pPr>
        <w:numPr>
          <w:ilvl w:val="0"/>
          <w:numId w:val="3"/>
        </w:numPr>
        <w:spacing w:before="200"/>
        <w:rPr>
          <w:sz w:val="24"/>
          <w:szCs w:val="24"/>
        </w:rPr>
      </w:pPr>
      <w:r>
        <w:rPr>
          <w:sz w:val="24"/>
          <w:szCs w:val="24"/>
        </w:rPr>
        <w:t>The average daily consumed amount of each food subgroup.</w:t>
      </w:r>
    </w:p>
    <w:p w14:paraId="7CDC4433" w14:textId="77777777" w:rsidR="00212E2D" w:rsidRDefault="00212E2D" w:rsidP="00212E2D">
      <w:pPr>
        <w:numPr>
          <w:ilvl w:val="0"/>
          <w:numId w:val="3"/>
        </w:numPr>
        <w:spacing w:after="200"/>
        <w:rPr>
          <w:sz w:val="24"/>
          <w:szCs w:val="24"/>
        </w:rPr>
      </w:pPr>
      <w:r>
        <w:rPr>
          <w:sz w:val="24"/>
          <w:szCs w:val="24"/>
        </w:rPr>
        <w:t>The average daily food cost of each food subgroup.</w:t>
      </w:r>
    </w:p>
    <w:p w14:paraId="29315BA7" w14:textId="77777777" w:rsidR="00212E2D" w:rsidRDefault="00212E2D" w:rsidP="00212E2D">
      <w:pPr>
        <w:spacing w:before="200" w:after="200"/>
        <w:rPr>
          <w:sz w:val="24"/>
          <w:szCs w:val="24"/>
        </w:rPr>
      </w:pPr>
      <w:r>
        <w:rPr>
          <w:sz w:val="24"/>
          <w:szCs w:val="24"/>
        </w:rPr>
        <w:t>These averages were all calculated accounting for NHANES sampling weights and survey design parameters.</w:t>
      </w:r>
    </w:p>
    <w:p w14:paraId="6595EAB6" w14:textId="77777777" w:rsidR="00212E2D" w:rsidRDefault="00212E2D" w:rsidP="00212E2D">
      <w:pPr>
        <w:spacing w:before="200" w:after="200"/>
        <w:rPr>
          <w:sz w:val="24"/>
          <w:szCs w:val="24"/>
        </w:rPr>
      </w:pPr>
      <w:r>
        <w:rPr>
          <w:sz w:val="24"/>
          <w:szCs w:val="24"/>
        </w:rPr>
        <w:t>Then, for each food subgroup, we calculated the food cost per 1 gram of food. This was done by dividing the food subgroup’s average daily cost by its average daily consumed amount of food.</w:t>
      </w:r>
    </w:p>
    <w:p w14:paraId="435A282D" w14:textId="77777777" w:rsidR="00212E2D" w:rsidRDefault="00212E2D" w:rsidP="00212E2D">
      <w:pPr>
        <w:spacing w:before="200" w:after="200"/>
        <w:rPr>
          <w:sz w:val="24"/>
          <w:szCs w:val="24"/>
        </w:rPr>
      </w:pPr>
      <w:r>
        <w:rPr>
          <w:sz w:val="24"/>
          <w:szCs w:val="24"/>
        </w:rPr>
        <w:t>The final cost impact factors for each food subgroup were calculated as:</w:t>
      </w:r>
    </w:p>
    <w:p w14:paraId="74C41AF0" w14:textId="77777777" w:rsidR="00212E2D" w:rsidRDefault="00212E2D" w:rsidP="00212E2D">
      <w:pPr>
        <w:spacing w:before="200" w:after="200"/>
        <w:jc w:val="center"/>
        <w:rPr>
          <w:sz w:val="24"/>
          <w:szCs w:val="24"/>
        </w:rPr>
      </w:pPr>
      <w:r>
        <w:rPr>
          <w:noProof/>
          <w:sz w:val="24"/>
          <w:szCs w:val="24"/>
        </w:rPr>
        <w:drawing>
          <wp:inline distT="114300" distB="114300" distL="114300" distR="114300" wp14:anchorId="04CAA1D5" wp14:editId="190F00AF">
            <wp:extent cx="2859024" cy="320040"/>
            <wp:effectExtent l="0" t="0" r="0" b="0"/>
            <wp:docPr id="1363977856" name="image14.png"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1363977856" name="image14.png" descr="A black background with a black square&#10;&#10;AI-generated content may be incorrect."/>
                    <pic:cNvPicPr preferRelativeResize="0"/>
                  </pic:nvPicPr>
                  <pic:blipFill>
                    <a:blip r:embed="rId29"/>
                    <a:srcRect/>
                    <a:stretch>
                      <a:fillRect/>
                    </a:stretch>
                  </pic:blipFill>
                  <pic:spPr>
                    <a:xfrm>
                      <a:off x="0" y="0"/>
                      <a:ext cx="2859024" cy="320040"/>
                    </a:xfrm>
                    <a:prstGeom prst="rect">
                      <a:avLst/>
                    </a:prstGeom>
                    <a:ln/>
                  </pic:spPr>
                </pic:pic>
              </a:graphicData>
            </a:graphic>
          </wp:inline>
        </w:drawing>
      </w:r>
    </w:p>
    <w:p w14:paraId="224A6C2A" w14:textId="3A68CF17" w:rsidR="00212E2D" w:rsidRDefault="00212E2D" w:rsidP="00212E2D">
      <w:pPr>
        <w:spacing w:before="200" w:after="200"/>
        <w:rPr>
          <w:sz w:val="24"/>
          <w:szCs w:val="24"/>
        </w:rPr>
      </w:pPr>
      <w:r>
        <w:rPr>
          <w:sz w:val="24"/>
          <w:szCs w:val="24"/>
        </w:rPr>
        <w:t xml:space="preserve">where </w:t>
      </w:r>
      <w:r>
        <w:rPr>
          <w:noProof/>
          <w:sz w:val="24"/>
          <w:szCs w:val="24"/>
        </w:rPr>
        <w:drawing>
          <wp:inline distT="114300" distB="114300" distL="114300" distR="114300" wp14:anchorId="13FD7B8C" wp14:editId="26C3407F">
            <wp:extent cx="722923" cy="127000"/>
            <wp:effectExtent l="0" t="0" r="1270" b="0"/>
            <wp:docPr id="1191211786"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722923" cy="127000"/>
                    </a:xfrm>
                    <a:prstGeom prst="rect">
                      <a:avLst/>
                    </a:prstGeom>
                    <a:ln/>
                  </pic:spPr>
                </pic:pic>
              </a:graphicData>
            </a:graphic>
          </wp:inline>
        </w:drawing>
      </w:r>
      <w:r>
        <w:rPr>
          <w:sz w:val="24"/>
          <w:szCs w:val="24"/>
        </w:rPr>
        <w:t xml:space="preserve"> is the average daily cost of food subgroup</w:t>
      </w:r>
      <w:r w:rsidR="00C049C7">
        <w:rPr>
          <w:sz w:val="24"/>
          <w:szCs w:val="24"/>
        </w:rPr>
        <w:t xml:space="preserve"> </w:t>
      </w:r>
      <w:r w:rsidR="00C049C7">
        <w:rPr>
          <w:noProof/>
          <w:sz w:val="24"/>
          <w:szCs w:val="24"/>
        </w:rPr>
        <w:drawing>
          <wp:inline distT="0" distB="0" distL="0" distR="0" wp14:anchorId="057F3293" wp14:editId="6F41601B">
            <wp:extent cx="48006" cy="128016"/>
            <wp:effectExtent l="0" t="0" r="3175" b="0"/>
            <wp:docPr id="1504701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0172" name="Picture 15047017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8006" cy="128016"/>
                    </a:xfrm>
                    <a:prstGeom prst="rect">
                      <a:avLst/>
                    </a:prstGeom>
                  </pic:spPr>
                </pic:pic>
              </a:graphicData>
            </a:graphic>
          </wp:inline>
        </w:drawing>
      </w:r>
      <w:r>
        <w:rPr>
          <w:sz w:val="24"/>
          <w:szCs w:val="24"/>
        </w:rPr>
        <w:t xml:space="preserve"> and </w:t>
      </w:r>
      <w:r w:rsidRPr="0061250C">
        <w:rPr>
          <w:noProof/>
          <w:color w:val="1155CC"/>
          <w:sz w:val="24"/>
          <w:szCs w:val="24"/>
        </w:rPr>
        <w:drawing>
          <wp:inline distT="114300" distB="114300" distL="114300" distR="114300" wp14:anchorId="0F6C1006" wp14:editId="2B8E1218">
            <wp:extent cx="1030941" cy="127000"/>
            <wp:effectExtent l="0" t="0" r="0" b="0"/>
            <wp:docPr id="541711976"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2"/>
                    <a:srcRect/>
                    <a:stretch>
                      <a:fillRect/>
                    </a:stretch>
                  </pic:blipFill>
                  <pic:spPr>
                    <a:xfrm>
                      <a:off x="0" y="0"/>
                      <a:ext cx="1030941" cy="127000"/>
                    </a:xfrm>
                    <a:prstGeom prst="rect">
                      <a:avLst/>
                    </a:prstGeom>
                    <a:ln/>
                  </pic:spPr>
                </pic:pic>
              </a:graphicData>
            </a:graphic>
          </wp:inline>
        </w:drawing>
      </w:r>
      <w:r w:rsidRPr="0061250C">
        <w:rPr>
          <w:sz w:val="24"/>
          <w:szCs w:val="24"/>
        </w:rPr>
        <w:t xml:space="preserve"> </w:t>
      </w:r>
      <w:r>
        <w:rPr>
          <w:sz w:val="24"/>
          <w:szCs w:val="24"/>
        </w:rPr>
        <w:t xml:space="preserve">is the average daily amount of consumed food of food subgroup </w:t>
      </w:r>
      <w:r w:rsidR="00C049C7">
        <w:rPr>
          <w:noProof/>
          <w:sz w:val="24"/>
          <w:szCs w:val="24"/>
        </w:rPr>
        <w:drawing>
          <wp:inline distT="0" distB="0" distL="0" distR="0" wp14:anchorId="61DD8689" wp14:editId="7E1B0FFD">
            <wp:extent cx="48006" cy="128016"/>
            <wp:effectExtent l="0" t="0" r="3175" b="0"/>
            <wp:docPr id="869653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0172" name="Picture 15047017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8006" cy="128016"/>
                    </a:xfrm>
                    <a:prstGeom prst="rect">
                      <a:avLst/>
                    </a:prstGeom>
                  </pic:spPr>
                </pic:pic>
              </a:graphicData>
            </a:graphic>
          </wp:inline>
        </w:drawing>
      </w:r>
      <w:r>
        <w:rPr>
          <w:sz w:val="24"/>
          <w:szCs w:val="24"/>
        </w:rPr>
        <w:t>.</w:t>
      </w:r>
    </w:p>
    <w:p w14:paraId="1C244E38" w14:textId="77777777" w:rsidR="00212E2D" w:rsidRDefault="00212E2D" w:rsidP="00212E2D">
      <w:pPr>
        <w:spacing w:before="200" w:after="200"/>
        <w:rPr>
          <w:sz w:val="24"/>
          <w:szCs w:val="24"/>
        </w:rPr>
      </w:pPr>
      <w:r>
        <w:rPr>
          <w:sz w:val="24"/>
          <w:szCs w:val="24"/>
        </w:rPr>
        <w:t>The unit of the cost impact factors was converted from grams to food pattern equivalents using the same conversion factors noted above.</w:t>
      </w:r>
    </w:p>
    <w:p w14:paraId="37D96E58" w14:textId="77777777" w:rsidR="00212E2D" w:rsidRDefault="00212E2D" w:rsidP="00212E2D">
      <w:pPr>
        <w:pStyle w:val="Heading3"/>
        <w:spacing w:before="200" w:after="200"/>
      </w:pPr>
      <w:bookmarkStart w:id="25" w:name="_x98lyup4ocyk" w:colFirst="0" w:colLast="0"/>
      <w:bookmarkEnd w:id="25"/>
      <w:r>
        <w:t>Statistical Analysis</w:t>
      </w:r>
    </w:p>
    <w:p w14:paraId="2B6B020F" w14:textId="16AE8C42" w:rsidR="00212E2D" w:rsidRDefault="00212E2D" w:rsidP="00212E2D">
      <w:pPr>
        <w:spacing w:before="200" w:after="200"/>
        <w:rPr>
          <w:sz w:val="24"/>
          <w:szCs w:val="24"/>
        </w:rPr>
      </w:pPr>
      <w:r>
        <w:rPr>
          <w:sz w:val="24"/>
          <w:szCs w:val="24"/>
        </w:rPr>
        <w:t>For each sustainability domain (health, economic, environmental, social), we used two different approaches to estimate the theoretical burden of the current US adult diet pattern compared to the five alternative patterns described above: (1) Linear Impact Attribution (LIA) models for the environmental, social, and economic domains and (2) CRA for the health domain.</w:t>
      </w:r>
    </w:p>
    <w:p w14:paraId="433AB5FE" w14:textId="6CB63016" w:rsidR="00212E2D" w:rsidRDefault="535A6015" w:rsidP="535A6015">
      <w:pPr>
        <w:spacing w:before="200" w:after="200"/>
        <w:rPr>
          <w:sz w:val="24"/>
          <w:szCs w:val="24"/>
          <w:lang w:val="en-US"/>
        </w:rPr>
      </w:pPr>
      <w:r w:rsidRPr="535A6015">
        <w:rPr>
          <w:sz w:val="24"/>
          <w:szCs w:val="24"/>
          <w:lang w:val="en-US"/>
        </w:rPr>
        <w:lastRenderedPageBreak/>
        <w:t xml:space="preserve">All estimates were stratified by sex, age, and race and ethnicity. Uncertainty around all data inputs was propagated via Monte Carlo simulations. Impacts were calculated for each food subgroup and demographic </w:t>
      </w:r>
      <w:r w:rsidR="00B64285" w:rsidRPr="535A6015">
        <w:rPr>
          <w:sz w:val="24"/>
          <w:szCs w:val="24"/>
          <w:lang w:val="en-US"/>
        </w:rPr>
        <w:t>subgroup and</w:t>
      </w:r>
      <w:r w:rsidRPr="535A6015">
        <w:rPr>
          <w:sz w:val="24"/>
          <w:szCs w:val="24"/>
          <w:lang w:val="en-US"/>
        </w:rPr>
        <w:t xml:space="preserve"> were combined to assess the pattern’s cumulative impact as well.</w:t>
      </w:r>
    </w:p>
    <w:p w14:paraId="3E64A21F" w14:textId="32990AD7" w:rsidR="00212E2D" w:rsidRDefault="00212E2D" w:rsidP="00212E2D">
      <w:pPr>
        <w:pStyle w:val="Heading4"/>
        <w:spacing w:before="240" w:after="240"/>
      </w:pPr>
      <w:bookmarkStart w:id="26" w:name="_kunaeiijxgza" w:colFirst="0" w:colLast="0"/>
      <w:bookmarkEnd w:id="26"/>
      <w:r>
        <w:t>LIA</w:t>
      </w:r>
    </w:p>
    <w:p w14:paraId="5D964161" w14:textId="0CF9FFC0" w:rsidR="00CD01C6" w:rsidRDefault="535A6015" w:rsidP="535A6015">
      <w:pPr>
        <w:spacing w:before="200" w:after="200"/>
        <w:rPr>
          <w:sz w:val="24"/>
          <w:szCs w:val="24"/>
          <w:lang w:val="en-US"/>
        </w:rPr>
      </w:pPr>
      <w:r w:rsidRPr="535A6015">
        <w:rPr>
          <w:sz w:val="24"/>
          <w:szCs w:val="24"/>
          <w:lang w:val="en-US"/>
        </w:rPr>
        <w:t xml:space="preserve">For environmental, social, and economic outcomes, we estimated the difference between current impact </w:t>
      </w:r>
      <w:r w:rsidR="00A846F3">
        <w:rPr>
          <w:sz w:val="24"/>
          <w:szCs w:val="24"/>
          <w:lang w:val="en-US"/>
        </w:rPr>
        <w:t>(</w:t>
      </w:r>
      <w:r w:rsidR="00A846F3" w:rsidRPr="00A846F3">
        <w:rPr>
          <w:b/>
          <w:bCs/>
          <w:sz w:val="24"/>
          <w:szCs w:val="24"/>
          <w:lang w:val="en-US"/>
        </w:rPr>
        <w:t>Supplementary Table 1</w:t>
      </w:r>
      <w:r w:rsidR="00A846F3">
        <w:rPr>
          <w:b/>
          <w:bCs/>
          <w:sz w:val="24"/>
          <w:szCs w:val="24"/>
          <w:lang w:val="en-US"/>
        </w:rPr>
        <w:t>0</w:t>
      </w:r>
      <w:r w:rsidR="00A846F3">
        <w:rPr>
          <w:sz w:val="24"/>
          <w:szCs w:val="24"/>
          <w:lang w:val="en-US"/>
        </w:rPr>
        <w:t xml:space="preserve">) </w:t>
      </w:r>
      <w:r w:rsidRPr="535A6015">
        <w:rPr>
          <w:sz w:val="24"/>
          <w:szCs w:val="24"/>
          <w:lang w:val="en-US"/>
        </w:rPr>
        <w:t xml:space="preserve">and alternative scenario impact </w:t>
      </w:r>
      <w:r w:rsidR="00A846F3">
        <w:rPr>
          <w:sz w:val="24"/>
          <w:szCs w:val="24"/>
          <w:lang w:val="en-US"/>
        </w:rPr>
        <w:t>(</w:t>
      </w:r>
      <w:r w:rsidR="00A846F3" w:rsidRPr="00A846F3">
        <w:rPr>
          <w:b/>
          <w:bCs/>
          <w:sz w:val="24"/>
          <w:szCs w:val="24"/>
          <w:lang w:val="en-US"/>
        </w:rPr>
        <w:t>Supplementary Table 1</w:t>
      </w:r>
      <w:r w:rsidR="00A846F3">
        <w:rPr>
          <w:b/>
          <w:bCs/>
          <w:sz w:val="24"/>
          <w:szCs w:val="24"/>
          <w:lang w:val="en-US"/>
        </w:rPr>
        <w:t>0</w:t>
      </w:r>
      <w:r w:rsidR="00A846F3">
        <w:rPr>
          <w:sz w:val="24"/>
          <w:szCs w:val="24"/>
          <w:lang w:val="en-US"/>
        </w:rPr>
        <w:t xml:space="preserve">) </w:t>
      </w:r>
      <w:r w:rsidRPr="535A6015">
        <w:rPr>
          <w:sz w:val="24"/>
          <w:szCs w:val="24"/>
          <w:lang w:val="en-US"/>
        </w:rPr>
        <w:t xml:space="preserve">based on estimates for current mean intake, alternative scenario intake, impact factor </w:t>
      </w:r>
      <w:proofErr w:type="gramStart"/>
      <w:r w:rsidRPr="535A6015">
        <w:rPr>
          <w:sz w:val="24"/>
          <w:szCs w:val="24"/>
          <w:lang w:val="en-US"/>
        </w:rPr>
        <w:t>estimates, and</w:t>
      </w:r>
      <w:proofErr w:type="gramEnd"/>
      <w:r w:rsidRPr="535A6015">
        <w:rPr>
          <w:sz w:val="24"/>
          <w:szCs w:val="24"/>
          <w:lang w:val="en-US"/>
        </w:rPr>
        <w:t xml:space="preserve"> estimated inedible and wasted proportions of food subgroups. </w:t>
      </w:r>
    </w:p>
    <w:p w14:paraId="2FD4ACC4" w14:textId="69A33D33" w:rsidR="00212E2D" w:rsidRDefault="00212E2D" w:rsidP="00212E2D">
      <w:pPr>
        <w:spacing w:before="200" w:after="200"/>
        <w:rPr>
          <w:sz w:val="24"/>
          <w:szCs w:val="24"/>
        </w:rPr>
      </w:pPr>
      <w:r>
        <w:rPr>
          <w:sz w:val="24"/>
          <w:szCs w:val="24"/>
        </w:rPr>
        <w:t xml:space="preserve">Specifically, for a given food subgroup </w:t>
      </w:r>
      <w:r>
        <w:rPr>
          <w:noProof/>
          <w:sz w:val="24"/>
          <w:szCs w:val="24"/>
        </w:rPr>
        <w:drawing>
          <wp:inline distT="19050" distB="19050" distL="19050" distR="19050" wp14:anchorId="47A321A2" wp14:editId="2E219949">
            <wp:extent cx="42672" cy="128016"/>
            <wp:effectExtent l="0" t="0" r="0" b="0"/>
            <wp:docPr id="3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2672" cy="128016"/>
                    </a:xfrm>
                    <a:prstGeom prst="rect">
                      <a:avLst/>
                    </a:prstGeom>
                    <a:ln/>
                  </pic:spPr>
                </pic:pic>
              </a:graphicData>
            </a:graphic>
          </wp:inline>
        </w:drawing>
      </w:r>
      <w:r>
        <w:rPr>
          <w:sz w:val="24"/>
          <w:szCs w:val="24"/>
        </w:rPr>
        <w:t xml:space="preserve"> and demographic subgroup </w:t>
      </w:r>
      <w:r>
        <w:rPr>
          <w:noProof/>
          <w:sz w:val="24"/>
          <w:szCs w:val="24"/>
        </w:rPr>
        <w:drawing>
          <wp:inline distT="19050" distB="19050" distL="19050" distR="19050" wp14:anchorId="49628F20" wp14:editId="49C35339">
            <wp:extent cx="85344" cy="128016"/>
            <wp:effectExtent l="0" t="0" r="3810" b="0"/>
            <wp:docPr id="926433198" name="image9.png"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33198" name="image9.png" descr="A black background with a black square&#10;&#10;AI-generated content may be incorrect."/>
                    <pic:cNvPicPr preferRelativeResize="0"/>
                  </pic:nvPicPr>
                  <pic:blipFill>
                    <a:blip r:embed="rId11"/>
                    <a:srcRect/>
                    <a:stretch>
                      <a:fillRect/>
                    </a:stretch>
                  </pic:blipFill>
                  <pic:spPr>
                    <a:xfrm>
                      <a:off x="0" y="0"/>
                      <a:ext cx="85344" cy="128016"/>
                    </a:xfrm>
                    <a:prstGeom prst="rect">
                      <a:avLst/>
                    </a:prstGeom>
                    <a:ln/>
                  </pic:spPr>
                </pic:pic>
              </a:graphicData>
            </a:graphic>
          </wp:inline>
        </w:drawing>
      </w:r>
      <w:r>
        <w:rPr>
          <w:sz w:val="24"/>
          <w:szCs w:val="24"/>
        </w:rPr>
        <w:t>,</w:t>
      </w:r>
    </w:p>
    <w:p w14:paraId="0CF4A2D7" w14:textId="0CEC1942" w:rsidR="00212E2D" w:rsidRDefault="00212E2D" w:rsidP="00212E2D">
      <w:pPr>
        <w:pStyle w:val="Heading2"/>
        <w:spacing w:before="200" w:after="200"/>
        <w:jc w:val="center"/>
        <w:rPr>
          <w:sz w:val="24"/>
          <w:szCs w:val="24"/>
        </w:rPr>
      </w:pPr>
      <w:bookmarkStart w:id="27" w:name="_g7yf7zm54p92" w:colFirst="0" w:colLast="0"/>
      <w:bookmarkEnd w:id="27"/>
      <w:r>
        <w:rPr>
          <w:noProof/>
          <w:sz w:val="24"/>
          <w:szCs w:val="24"/>
        </w:rPr>
        <w:drawing>
          <wp:inline distT="19050" distB="19050" distL="19050" distR="19050" wp14:anchorId="22EC540B" wp14:editId="7F9AD838">
            <wp:extent cx="2591449" cy="411480"/>
            <wp:effectExtent l="0" t="0" r="0" b="0"/>
            <wp:docPr id="396443315" name="image20.png"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396443315" name="image20.png" descr="A black background with a black square&#10;&#10;AI-generated content may be incorrect."/>
                    <pic:cNvPicPr preferRelativeResize="0"/>
                  </pic:nvPicPr>
                  <pic:blipFill>
                    <a:blip r:embed="rId33"/>
                    <a:srcRect/>
                    <a:stretch>
                      <a:fillRect/>
                    </a:stretch>
                  </pic:blipFill>
                  <pic:spPr>
                    <a:xfrm>
                      <a:off x="0" y="0"/>
                      <a:ext cx="2591449" cy="411480"/>
                    </a:xfrm>
                    <a:prstGeom prst="rect">
                      <a:avLst/>
                    </a:prstGeom>
                    <a:ln/>
                  </pic:spPr>
                </pic:pic>
              </a:graphicData>
            </a:graphic>
          </wp:inline>
        </w:drawing>
      </w:r>
    </w:p>
    <w:p w14:paraId="2017B819" w14:textId="0DEC71A7" w:rsidR="00212E2D" w:rsidRDefault="00212E2D" w:rsidP="00212E2D">
      <w:pPr>
        <w:spacing w:before="200" w:after="200"/>
        <w:rPr>
          <w:sz w:val="24"/>
          <w:szCs w:val="24"/>
        </w:rPr>
      </w:pPr>
      <w:r>
        <w:rPr>
          <w:sz w:val="24"/>
          <w:szCs w:val="24"/>
        </w:rPr>
        <w:t xml:space="preserve">where </w:t>
      </w:r>
      <w:r>
        <w:rPr>
          <w:noProof/>
          <w:sz w:val="24"/>
          <w:szCs w:val="24"/>
        </w:rPr>
        <w:drawing>
          <wp:inline distT="19050" distB="19050" distL="19050" distR="19050" wp14:anchorId="21E97EF5" wp14:editId="7265D0DB">
            <wp:extent cx="209176" cy="127000"/>
            <wp:effectExtent l="0" t="0" r="0" b="0"/>
            <wp:docPr id="1986121877" name="image5.png"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1986121877" name="image5.png" descr="A black background with a black square&#10;&#10;AI-generated content may be incorrect."/>
                    <pic:cNvPicPr preferRelativeResize="0"/>
                  </pic:nvPicPr>
                  <pic:blipFill>
                    <a:blip r:embed="rId34"/>
                    <a:srcRect/>
                    <a:stretch>
                      <a:fillRect/>
                    </a:stretch>
                  </pic:blipFill>
                  <pic:spPr>
                    <a:xfrm>
                      <a:off x="0" y="0"/>
                      <a:ext cx="209176" cy="127000"/>
                    </a:xfrm>
                    <a:prstGeom prst="rect">
                      <a:avLst/>
                    </a:prstGeom>
                    <a:ln/>
                  </pic:spPr>
                </pic:pic>
              </a:graphicData>
            </a:graphic>
          </wp:inline>
        </w:drawing>
      </w:r>
      <w:r>
        <w:rPr>
          <w:sz w:val="24"/>
          <w:szCs w:val="24"/>
        </w:rPr>
        <w:t xml:space="preserve"> is the difference in means of intake of food subgroup </w:t>
      </w:r>
      <w:r w:rsidR="00A55922">
        <w:rPr>
          <w:noProof/>
          <w:sz w:val="24"/>
          <w:szCs w:val="24"/>
        </w:rPr>
        <w:drawing>
          <wp:inline distT="19050" distB="19050" distL="19050" distR="19050" wp14:anchorId="2789D79F" wp14:editId="6E21B4F8">
            <wp:extent cx="42672" cy="128016"/>
            <wp:effectExtent l="0" t="0" r="0" b="0"/>
            <wp:docPr id="151754410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2672" cy="128016"/>
                    </a:xfrm>
                    <a:prstGeom prst="rect">
                      <a:avLst/>
                    </a:prstGeom>
                    <a:ln/>
                  </pic:spPr>
                </pic:pic>
              </a:graphicData>
            </a:graphic>
          </wp:inline>
        </w:drawing>
      </w:r>
      <w:r>
        <w:rPr>
          <w:sz w:val="24"/>
          <w:szCs w:val="24"/>
        </w:rPr>
        <w:t xml:space="preserve"> for subgroup </w:t>
      </w:r>
      <w:r w:rsidR="00A55922">
        <w:rPr>
          <w:noProof/>
          <w:sz w:val="24"/>
          <w:szCs w:val="24"/>
        </w:rPr>
        <w:drawing>
          <wp:inline distT="19050" distB="19050" distL="19050" distR="19050" wp14:anchorId="405872A6" wp14:editId="1C332A4A">
            <wp:extent cx="85344" cy="128016"/>
            <wp:effectExtent l="0" t="0" r="3810" b="0"/>
            <wp:docPr id="570545598" name="image9.png"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33198" name="image9.png" descr="A black background with a black square&#10;&#10;AI-generated content may be incorrect."/>
                    <pic:cNvPicPr preferRelativeResize="0"/>
                  </pic:nvPicPr>
                  <pic:blipFill>
                    <a:blip r:embed="rId11"/>
                    <a:srcRect/>
                    <a:stretch>
                      <a:fillRect/>
                    </a:stretch>
                  </pic:blipFill>
                  <pic:spPr>
                    <a:xfrm>
                      <a:off x="0" y="0"/>
                      <a:ext cx="85344" cy="128016"/>
                    </a:xfrm>
                    <a:prstGeom prst="rect">
                      <a:avLst/>
                    </a:prstGeom>
                    <a:ln/>
                  </pic:spPr>
                </pic:pic>
              </a:graphicData>
            </a:graphic>
          </wp:inline>
        </w:drawing>
      </w:r>
      <w:r>
        <w:rPr>
          <w:sz w:val="24"/>
          <w:szCs w:val="24"/>
        </w:rPr>
        <w:t xml:space="preserve">, </w:t>
      </w:r>
      <w:r>
        <w:rPr>
          <w:noProof/>
          <w:sz w:val="24"/>
          <w:szCs w:val="24"/>
        </w:rPr>
        <w:drawing>
          <wp:inline distT="19050" distB="19050" distL="19050" distR="19050" wp14:anchorId="67A086CA" wp14:editId="71306BCC">
            <wp:extent cx="520700" cy="127000"/>
            <wp:effectExtent l="0" t="0" r="0" b="0"/>
            <wp:docPr id="751213132" name="image15.png"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751213132" name="image15.png" descr="A black background with a black square&#10;&#10;AI-generated content may be incorrect."/>
                    <pic:cNvPicPr preferRelativeResize="0"/>
                  </pic:nvPicPr>
                  <pic:blipFill>
                    <a:blip r:embed="rId35"/>
                    <a:srcRect/>
                    <a:stretch>
                      <a:fillRect/>
                    </a:stretch>
                  </pic:blipFill>
                  <pic:spPr>
                    <a:xfrm>
                      <a:off x="0" y="0"/>
                      <a:ext cx="520700" cy="127000"/>
                    </a:xfrm>
                    <a:prstGeom prst="rect">
                      <a:avLst/>
                    </a:prstGeom>
                    <a:ln/>
                  </pic:spPr>
                </pic:pic>
              </a:graphicData>
            </a:graphic>
          </wp:inline>
        </w:drawing>
      </w:r>
      <w:r>
        <w:rPr>
          <w:sz w:val="24"/>
          <w:szCs w:val="24"/>
        </w:rPr>
        <w:t xml:space="preserve"> is the plate waste proportion, </w:t>
      </w:r>
      <w:r>
        <w:rPr>
          <w:noProof/>
          <w:sz w:val="24"/>
          <w:szCs w:val="24"/>
        </w:rPr>
        <w:drawing>
          <wp:inline distT="19050" distB="19050" distL="19050" distR="19050" wp14:anchorId="3CAF5A17" wp14:editId="69A45476">
            <wp:extent cx="654538" cy="127000"/>
            <wp:effectExtent l="0" t="0" r="0" b="0"/>
            <wp:docPr id="25" name="image26.png"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25" name="image26.png" descr="A black background with a black square&#10;&#10;AI-generated content may be incorrect."/>
                    <pic:cNvPicPr preferRelativeResize="0"/>
                  </pic:nvPicPr>
                  <pic:blipFill>
                    <a:blip r:embed="rId36"/>
                    <a:srcRect/>
                    <a:stretch>
                      <a:fillRect/>
                    </a:stretch>
                  </pic:blipFill>
                  <pic:spPr>
                    <a:xfrm>
                      <a:off x="0" y="0"/>
                      <a:ext cx="654538" cy="127000"/>
                    </a:xfrm>
                    <a:prstGeom prst="rect">
                      <a:avLst/>
                    </a:prstGeom>
                    <a:ln/>
                  </pic:spPr>
                </pic:pic>
              </a:graphicData>
            </a:graphic>
          </wp:inline>
        </w:drawing>
      </w:r>
      <w:r>
        <w:rPr>
          <w:sz w:val="24"/>
          <w:szCs w:val="24"/>
        </w:rPr>
        <w:t xml:space="preserve"> is the inedible proportion, </w:t>
      </w:r>
      <w:r>
        <w:rPr>
          <w:noProof/>
          <w:sz w:val="24"/>
          <w:szCs w:val="24"/>
        </w:rPr>
        <w:drawing>
          <wp:inline distT="19050" distB="19050" distL="19050" distR="19050" wp14:anchorId="1E41E080" wp14:editId="2E56A839">
            <wp:extent cx="177253" cy="128016"/>
            <wp:effectExtent l="0" t="0" r="635" b="0"/>
            <wp:docPr id="19" name="image12.png"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2.png" descr="A black background with a black square&#10;&#10;AI-generated content may be incorrect."/>
                    <pic:cNvPicPr preferRelativeResize="0"/>
                  </pic:nvPicPr>
                  <pic:blipFill>
                    <a:blip r:embed="rId37"/>
                    <a:srcRect/>
                    <a:stretch>
                      <a:fillRect/>
                    </a:stretch>
                  </pic:blipFill>
                  <pic:spPr>
                    <a:xfrm>
                      <a:off x="0" y="0"/>
                      <a:ext cx="177253" cy="128016"/>
                    </a:xfrm>
                    <a:prstGeom prst="rect">
                      <a:avLst/>
                    </a:prstGeom>
                    <a:ln/>
                  </pic:spPr>
                </pic:pic>
              </a:graphicData>
            </a:graphic>
          </wp:inline>
        </w:drawing>
      </w:r>
      <w:r>
        <w:rPr>
          <w:sz w:val="24"/>
          <w:szCs w:val="24"/>
        </w:rPr>
        <w:t xml:space="preserve"> is the impact factor, and </w:t>
      </w:r>
      <w:r>
        <w:rPr>
          <w:noProof/>
          <w:sz w:val="24"/>
          <w:szCs w:val="24"/>
        </w:rPr>
        <w:drawing>
          <wp:inline distT="19050" distB="19050" distL="19050" distR="19050" wp14:anchorId="36C9F409" wp14:editId="3B1774E6">
            <wp:extent cx="174567" cy="128016"/>
            <wp:effectExtent l="0" t="0" r="3810" b="0"/>
            <wp:docPr id="27" name="image32.png"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2.png" descr="A black background with a black square&#10;&#10;AI-generated content may be incorrect."/>
                    <pic:cNvPicPr preferRelativeResize="0"/>
                  </pic:nvPicPr>
                  <pic:blipFill>
                    <a:blip r:embed="rId38"/>
                    <a:srcRect/>
                    <a:stretch>
                      <a:fillRect/>
                    </a:stretch>
                  </pic:blipFill>
                  <pic:spPr>
                    <a:xfrm>
                      <a:off x="0" y="0"/>
                      <a:ext cx="174567" cy="128016"/>
                    </a:xfrm>
                    <a:prstGeom prst="rect">
                      <a:avLst/>
                    </a:prstGeom>
                    <a:ln/>
                  </pic:spPr>
                </pic:pic>
              </a:graphicData>
            </a:graphic>
          </wp:inline>
        </w:drawing>
      </w:r>
      <w:r>
        <w:rPr>
          <w:sz w:val="24"/>
          <w:szCs w:val="24"/>
        </w:rPr>
        <w:t xml:space="preserve"> is the population count of subgroup </w:t>
      </w:r>
      <w:r w:rsidR="00A55922">
        <w:rPr>
          <w:noProof/>
          <w:sz w:val="24"/>
          <w:szCs w:val="24"/>
        </w:rPr>
        <w:drawing>
          <wp:inline distT="19050" distB="19050" distL="19050" distR="19050" wp14:anchorId="38F423F2" wp14:editId="0913DB47">
            <wp:extent cx="85344" cy="128016"/>
            <wp:effectExtent l="0" t="0" r="3810" b="0"/>
            <wp:docPr id="1857738304" name="image9.png"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33198" name="image9.png" descr="A black background with a black square&#10;&#10;AI-generated content may be incorrect."/>
                    <pic:cNvPicPr preferRelativeResize="0"/>
                  </pic:nvPicPr>
                  <pic:blipFill>
                    <a:blip r:embed="rId11"/>
                    <a:srcRect/>
                    <a:stretch>
                      <a:fillRect/>
                    </a:stretch>
                  </pic:blipFill>
                  <pic:spPr>
                    <a:xfrm>
                      <a:off x="0" y="0"/>
                      <a:ext cx="85344" cy="128016"/>
                    </a:xfrm>
                    <a:prstGeom prst="rect">
                      <a:avLst/>
                    </a:prstGeom>
                    <a:ln/>
                  </pic:spPr>
                </pic:pic>
              </a:graphicData>
            </a:graphic>
          </wp:inline>
        </w:drawing>
      </w:r>
      <w:r>
        <w:rPr>
          <w:sz w:val="24"/>
          <w:szCs w:val="24"/>
        </w:rPr>
        <w:t>.</w:t>
      </w:r>
    </w:p>
    <w:p w14:paraId="48FE4E14" w14:textId="78A99CCC" w:rsidR="00212E2D" w:rsidRDefault="535A6015" w:rsidP="535A6015">
      <w:pPr>
        <w:spacing w:before="200" w:after="200"/>
        <w:rPr>
          <w:sz w:val="24"/>
          <w:szCs w:val="24"/>
          <w:lang w:val="en-US"/>
        </w:rPr>
      </w:pPr>
      <w:r w:rsidRPr="535A6015">
        <w:rPr>
          <w:sz w:val="24"/>
          <w:szCs w:val="24"/>
          <w:lang w:val="en-US"/>
        </w:rPr>
        <w:t xml:space="preserve">Note that the results shown in </w:t>
      </w:r>
      <w:r w:rsidRPr="535A6015">
        <w:rPr>
          <w:b/>
          <w:bCs/>
          <w:sz w:val="24"/>
          <w:szCs w:val="24"/>
          <w:lang w:val="en-US"/>
        </w:rPr>
        <w:t>Tables 2-3</w:t>
      </w:r>
      <w:r w:rsidRPr="535A6015">
        <w:rPr>
          <w:sz w:val="24"/>
          <w:szCs w:val="24"/>
          <w:lang w:val="en-US"/>
        </w:rPr>
        <w:t xml:space="preserve"> and </w:t>
      </w:r>
      <w:r w:rsidRPr="535A6015">
        <w:rPr>
          <w:b/>
          <w:bCs/>
          <w:sz w:val="24"/>
          <w:szCs w:val="24"/>
          <w:lang w:val="en-US"/>
        </w:rPr>
        <w:t>Figures 1-</w:t>
      </w:r>
      <w:r w:rsidR="006E5DCF">
        <w:rPr>
          <w:b/>
          <w:bCs/>
          <w:sz w:val="24"/>
          <w:szCs w:val="24"/>
          <w:lang w:val="en-US"/>
        </w:rPr>
        <w:t>2</w:t>
      </w:r>
      <w:r w:rsidRPr="535A6015">
        <w:rPr>
          <w:sz w:val="24"/>
          <w:szCs w:val="24"/>
          <w:lang w:val="en-US"/>
        </w:rPr>
        <w:t xml:space="preserve"> represent the combined impacts of the consumed, inedible, and wasted amounts of food. Total impact estimates, stratified by pattern scenario, food subgroup, and food portion (consumed, inedible, and wasted) are shown in </w:t>
      </w:r>
      <w:r w:rsidRPr="535A6015">
        <w:rPr>
          <w:b/>
          <w:bCs/>
          <w:sz w:val="24"/>
          <w:szCs w:val="24"/>
          <w:lang w:val="en-US"/>
        </w:rPr>
        <w:t xml:space="preserve">Supplementary Table </w:t>
      </w:r>
      <w:r w:rsidR="00F33CF0">
        <w:rPr>
          <w:b/>
          <w:bCs/>
          <w:sz w:val="24"/>
          <w:szCs w:val="24"/>
          <w:lang w:val="en-US"/>
        </w:rPr>
        <w:t>1</w:t>
      </w:r>
      <w:r w:rsidR="00A846F3">
        <w:rPr>
          <w:b/>
          <w:bCs/>
          <w:sz w:val="24"/>
          <w:szCs w:val="24"/>
          <w:lang w:val="en-US"/>
        </w:rPr>
        <w:t>1</w:t>
      </w:r>
      <w:r w:rsidRPr="535A6015">
        <w:rPr>
          <w:sz w:val="24"/>
          <w:szCs w:val="24"/>
          <w:lang w:val="en-US"/>
        </w:rPr>
        <w:t>.</w:t>
      </w:r>
    </w:p>
    <w:p w14:paraId="5F063B8B" w14:textId="77777777" w:rsidR="00212E2D" w:rsidRDefault="00212E2D" w:rsidP="00212E2D">
      <w:pPr>
        <w:pStyle w:val="Heading4"/>
        <w:spacing w:before="200" w:after="200"/>
      </w:pPr>
      <w:bookmarkStart w:id="28" w:name="_4jdc6req1gyf" w:colFirst="0" w:colLast="0"/>
      <w:bookmarkEnd w:id="28"/>
      <w:r>
        <w:t>CRA</w:t>
      </w:r>
    </w:p>
    <w:p w14:paraId="0D271B04" w14:textId="77777777" w:rsidR="00212E2D" w:rsidRDefault="535A6015" w:rsidP="535A6015">
      <w:pPr>
        <w:spacing w:before="200" w:after="200"/>
        <w:rPr>
          <w:sz w:val="24"/>
          <w:szCs w:val="24"/>
          <w:lang w:val="en-US"/>
        </w:rPr>
      </w:pPr>
      <w:r w:rsidRPr="535A6015">
        <w:rPr>
          <w:sz w:val="24"/>
          <w:szCs w:val="24"/>
          <w:lang w:val="en-US"/>
        </w:rPr>
        <w:t>For health outcomes, we estimated the number of CMD deaths and cancer cases averted under each alternative dietary scenario (i.e., counterfactual) compared to the current diet by using CRA models and incorporating direct etiologic effects of diet change as well as BMI-mediated effects. For each diet-pathway-disease combination (e.g., direct effect of fruit on IHD risk) and each sex, age, and race and ethnicity demographic subgroup, we calculated the potential impact fraction (PIF), which represents the proportional difference in outcomes between the current intake distribution and the counterfactual distribution. This calculation utilized estimates of current mean intake, relative risks, and counterfactual intake levels for each demographic subgroup, following the standard formula:</w:t>
      </w:r>
    </w:p>
    <w:p w14:paraId="304421ED" w14:textId="206696D2" w:rsidR="00212E2D" w:rsidRDefault="00212E2D" w:rsidP="00212E2D">
      <w:pPr>
        <w:spacing w:before="200" w:after="200"/>
        <w:ind w:firstLine="720"/>
        <w:jc w:val="center"/>
        <w:rPr>
          <w:sz w:val="24"/>
          <w:szCs w:val="24"/>
        </w:rPr>
      </w:pPr>
      <w:r>
        <w:rPr>
          <w:sz w:val="24"/>
          <w:szCs w:val="24"/>
        </w:rPr>
        <w:lastRenderedPageBreak/>
        <w:t xml:space="preserve">  </w:t>
      </w:r>
      <w:r>
        <w:rPr>
          <w:noProof/>
          <w:sz w:val="24"/>
          <w:szCs w:val="24"/>
        </w:rPr>
        <w:drawing>
          <wp:inline distT="19050" distB="19050" distL="19050" distR="19050" wp14:anchorId="7E1EC9B0" wp14:editId="69E0BC6D">
            <wp:extent cx="2996679" cy="1104516"/>
            <wp:effectExtent l="0" t="0" r="0" b="0"/>
            <wp:docPr id="29" name="image33.png"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29" name="image33.png" descr="A black background with a black square&#10;&#10;AI-generated content may be incorrect."/>
                    <pic:cNvPicPr preferRelativeResize="0"/>
                  </pic:nvPicPr>
                  <pic:blipFill>
                    <a:blip r:embed="rId39"/>
                    <a:srcRect/>
                    <a:stretch>
                      <a:fillRect/>
                    </a:stretch>
                  </pic:blipFill>
                  <pic:spPr>
                    <a:xfrm>
                      <a:off x="0" y="0"/>
                      <a:ext cx="2996679" cy="1104516"/>
                    </a:xfrm>
                    <a:prstGeom prst="rect">
                      <a:avLst/>
                    </a:prstGeom>
                    <a:ln/>
                  </pic:spPr>
                </pic:pic>
              </a:graphicData>
            </a:graphic>
          </wp:inline>
        </w:drawing>
      </w:r>
    </w:p>
    <w:p w14:paraId="40D640C9" w14:textId="4F659EFB" w:rsidR="00212E2D" w:rsidRDefault="535A6015" w:rsidP="535A6015">
      <w:pPr>
        <w:spacing w:before="200" w:after="200"/>
        <w:rPr>
          <w:sz w:val="24"/>
          <w:szCs w:val="24"/>
          <w:lang w:val="en-US"/>
        </w:rPr>
      </w:pPr>
      <w:r w:rsidRPr="535A6015">
        <w:rPr>
          <w:sz w:val="24"/>
          <w:szCs w:val="24"/>
          <w:lang w:val="en-US"/>
        </w:rPr>
        <w:t xml:space="preserve">where </w:t>
      </w:r>
      <w:r w:rsidR="00212E2D">
        <w:rPr>
          <w:noProof/>
        </w:rPr>
        <w:drawing>
          <wp:inline distT="0" distB="0" distL="0" distR="0" wp14:anchorId="31EF6A13" wp14:editId="7FB5D78C">
            <wp:extent cx="267670" cy="128016"/>
            <wp:effectExtent l="0" t="0" r="0" b="0"/>
            <wp:docPr id="130911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67670" cy="128016"/>
                    </a:xfrm>
                    <a:prstGeom prst="rect">
                      <a:avLst/>
                    </a:prstGeom>
                  </pic:spPr>
                </pic:pic>
              </a:graphicData>
            </a:graphic>
          </wp:inline>
        </w:drawing>
      </w:r>
      <w:r w:rsidRPr="535A6015">
        <w:rPr>
          <w:sz w:val="24"/>
          <w:szCs w:val="24"/>
          <w:lang w:val="en-US"/>
        </w:rPr>
        <w:t xml:space="preserve"> is the current usual intake distribution, </w:t>
      </w:r>
      <w:r w:rsidR="00212E2D">
        <w:rPr>
          <w:noProof/>
        </w:rPr>
        <w:drawing>
          <wp:inline distT="0" distB="0" distL="0" distR="0" wp14:anchorId="640B689E" wp14:editId="104D4752">
            <wp:extent cx="293684" cy="128016"/>
            <wp:effectExtent l="0" t="0" r="0" b="0"/>
            <wp:docPr id="682686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3684" cy="128016"/>
                    </a:xfrm>
                    <a:prstGeom prst="rect">
                      <a:avLst/>
                    </a:prstGeom>
                  </pic:spPr>
                </pic:pic>
              </a:graphicData>
            </a:graphic>
          </wp:inline>
        </w:drawing>
      </w:r>
      <w:r w:rsidRPr="535A6015">
        <w:rPr>
          <w:sz w:val="24"/>
          <w:szCs w:val="24"/>
          <w:lang w:val="en-US"/>
        </w:rPr>
        <w:t xml:space="preserve"> is the counterfactual usual intake distribution, and </w:t>
      </w:r>
      <w:r w:rsidR="00212E2D">
        <w:rPr>
          <w:noProof/>
        </w:rPr>
        <w:drawing>
          <wp:inline distT="0" distB="0" distL="0" distR="0" wp14:anchorId="2D51B8B5" wp14:editId="19ACABF3">
            <wp:extent cx="364652" cy="128016"/>
            <wp:effectExtent l="0" t="0" r="3810" b="0"/>
            <wp:docPr id="17826612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4652" cy="128016"/>
                    </a:xfrm>
                    <a:prstGeom prst="rect">
                      <a:avLst/>
                    </a:prstGeom>
                  </pic:spPr>
                </pic:pic>
              </a:graphicData>
            </a:graphic>
          </wp:inline>
        </w:drawing>
      </w:r>
      <w:r w:rsidRPr="535A6015">
        <w:rPr>
          <w:sz w:val="24"/>
          <w:szCs w:val="24"/>
          <w:lang w:val="en-US"/>
        </w:rPr>
        <w:t xml:space="preserve"> is the relative risk of the health outcome, using the TMRED as the reference, where risk attributable to exposure is 0. </w:t>
      </w:r>
      <w:r w:rsidR="00212E2D">
        <w:rPr>
          <w:noProof/>
        </w:rPr>
        <w:drawing>
          <wp:inline distT="0" distB="0" distL="0" distR="0" wp14:anchorId="709433E0" wp14:editId="6905AC37">
            <wp:extent cx="267670" cy="128016"/>
            <wp:effectExtent l="0" t="0" r="0" b="0"/>
            <wp:docPr id="23298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67670" cy="128016"/>
                    </a:xfrm>
                    <a:prstGeom prst="rect">
                      <a:avLst/>
                    </a:prstGeom>
                  </pic:spPr>
                </pic:pic>
              </a:graphicData>
            </a:graphic>
          </wp:inline>
        </w:drawing>
      </w:r>
      <w:r w:rsidRPr="535A6015">
        <w:rPr>
          <w:sz w:val="24"/>
          <w:szCs w:val="24"/>
          <w:lang w:val="en-US"/>
        </w:rPr>
        <w:t xml:space="preserve"> and </w:t>
      </w:r>
      <w:r w:rsidR="00212E2D">
        <w:rPr>
          <w:noProof/>
        </w:rPr>
        <w:drawing>
          <wp:inline distT="0" distB="0" distL="0" distR="0" wp14:anchorId="04009228" wp14:editId="26BAD838">
            <wp:extent cx="293684" cy="128016"/>
            <wp:effectExtent l="0" t="0" r="0" b="0"/>
            <wp:docPr id="768132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3684" cy="128016"/>
                    </a:xfrm>
                    <a:prstGeom prst="rect">
                      <a:avLst/>
                    </a:prstGeom>
                  </pic:spPr>
                </pic:pic>
              </a:graphicData>
            </a:graphic>
          </wp:inline>
        </w:drawing>
      </w:r>
      <w:r w:rsidRPr="535A6015">
        <w:rPr>
          <w:sz w:val="24"/>
          <w:szCs w:val="24"/>
          <w:lang w:val="en-US"/>
        </w:rPr>
        <w:t xml:space="preserve"> both follow gamma distributions (to allow for skew), with gamma parameters derived from mean and standard deviation estimates. For </w:t>
      </w:r>
      <w:r w:rsidR="00212E2D">
        <w:rPr>
          <w:noProof/>
        </w:rPr>
        <w:drawing>
          <wp:inline distT="0" distB="0" distL="0" distR="0" wp14:anchorId="0099CCAB" wp14:editId="1C70996E">
            <wp:extent cx="267670" cy="128016"/>
            <wp:effectExtent l="0" t="0" r="0" b="0"/>
            <wp:docPr id="49347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67670" cy="128016"/>
                    </a:xfrm>
                    <a:prstGeom prst="rect">
                      <a:avLst/>
                    </a:prstGeom>
                  </pic:spPr>
                </pic:pic>
              </a:graphicData>
            </a:graphic>
          </wp:inline>
        </w:drawing>
      </w:r>
      <w:r w:rsidRPr="535A6015">
        <w:rPr>
          <w:sz w:val="24"/>
          <w:szCs w:val="24"/>
          <w:lang w:val="en-US"/>
        </w:rPr>
        <w:t xml:space="preserve">, these were estimated from NHANES. For </w:t>
      </w:r>
      <w:r w:rsidR="00212E2D">
        <w:rPr>
          <w:noProof/>
        </w:rPr>
        <w:drawing>
          <wp:inline distT="0" distB="0" distL="0" distR="0" wp14:anchorId="19A280E7" wp14:editId="6B7902E2">
            <wp:extent cx="293684" cy="128016"/>
            <wp:effectExtent l="0" t="0" r="0" b="0"/>
            <wp:docPr id="102759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3684" cy="128016"/>
                    </a:xfrm>
                    <a:prstGeom prst="rect">
                      <a:avLst/>
                    </a:prstGeom>
                  </pic:spPr>
                </pic:pic>
              </a:graphicData>
            </a:graphic>
          </wp:inline>
        </w:drawing>
      </w:r>
      <w:r w:rsidRPr="535A6015">
        <w:rPr>
          <w:sz w:val="24"/>
          <w:szCs w:val="24"/>
          <w:lang w:val="en-US"/>
        </w:rPr>
        <w:t xml:space="preserve">, the mean intake was derived from the alternative recommended dietary </w:t>
      </w:r>
      <w:r w:rsidR="00B64285" w:rsidRPr="535A6015">
        <w:rPr>
          <w:sz w:val="24"/>
          <w:szCs w:val="24"/>
          <w:lang w:val="en-US"/>
        </w:rPr>
        <w:t>pattern,</w:t>
      </w:r>
      <w:r w:rsidRPr="535A6015">
        <w:rPr>
          <w:sz w:val="24"/>
          <w:szCs w:val="24"/>
          <w:lang w:val="en-US"/>
        </w:rPr>
        <w:t xml:space="preserve"> and the standard deviation was set to 10% of the mean.</w:t>
      </w:r>
    </w:p>
    <w:p w14:paraId="768047FE" w14:textId="77777777" w:rsidR="00212E2D" w:rsidRDefault="00212E2D" w:rsidP="00212E2D">
      <w:pPr>
        <w:spacing w:before="200" w:after="200"/>
        <w:rPr>
          <w:sz w:val="24"/>
          <w:szCs w:val="24"/>
        </w:rPr>
      </w:pPr>
      <w:r>
        <w:rPr>
          <w:sz w:val="24"/>
          <w:szCs w:val="24"/>
        </w:rPr>
        <w:t>To model the joint impact of all dietary changes, we calculate the joint PIF assuming independence of exposures:</w:t>
      </w:r>
    </w:p>
    <w:p w14:paraId="3256C779" w14:textId="42CE6093" w:rsidR="00212E2D" w:rsidRDefault="00212E2D" w:rsidP="0061250C">
      <w:pPr>
        <w:spacing w:before="200" w:after="200"/>
        <w:jc w:val="center"/>
        <w:rPr>
          <w:sz w:val="24"/>
          <w:szCs w:val="24"/>
        </w:rPr>
      </w:pPr>
      <w:r>
        <w:rPr>
          <w:noProof/>
          <w:sz w:val="24"/>
          <w:szCs w:val="24"/>
        </w:rPr>
        <w:drawing>
          <wp:inline distT="19050" distB="19050" distL="19050" distR="19050" wp14:anchorId="06483DD0" wp14:editId="6DA98BB2">
            <wp:extent cx="2057400" cy="457200"/>
            <wp:effectExtent l="0" t="0" r="0" b="0"/>
            <wp:docPr id="21" name="image16.png"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21" name="image16.png" descr="A black background with a black square&#10;&#10;AI-generated content may be incorrect."/>
                    <pic:cNvPicPr preferRelativeResize="0"/>
                  </pic:nvPicPr>
                  <pic:blipFill>
                    <a:blip r:embed="rId43"/>
                    <a:srcRect/>
                    <a:stretch>
                      <a:fillRect/>
                    </a:stretch>
                  </pic:blipFill>
                  <pic:spPr>
                    <a:xfrm>
                      <a:off x="0" y="0"/>
                      <a:ext cx="2057400" cy="457200"/>
                    </a:xfrm>
                    <a:prstGeom prst="rect">
                      <a:avLst/>
                    </a:prstGeom>
                    <a:ln/>
                  </pic:spPr>
                </pic:pic>
              </a:graphicData>
            </a:graphic>
          </wp:inline>
        </w:drawing>
      </w:r>
    </w:p>
    <w:p w14:paraId="462F2B86" w14:textId="25E2731C" w:rsidR="00212E2D" w:rsidRDefault="00A55922" w:rsidP="00212E2D">
      <w:pPr>
        <w:spacing w:before="200" w:after="200"/>
        <w:rPr>
          <w:sz w:val="24"/>
          <w:szCs w:val="24"/>
        </w:rPr>
      </w:pPr>
      <w:r>
        <w:rPr>
          <w:sz w:val="24"/>
          <w:szCs w:val="24"/>
        </w:rPr>
        <w:t xml:space="preserve">where </w:t>
      </w:r>
      <w:r>
        <w:rPr>
          <w:noProof/>
          <w:sz w:val="24"/>
          <w:szCs w:val="24"/>
        </w:rPr>
        <w:drawing>
          <wp:inline distT="0" distB="0" distL="0" distR="0" wp14:anchorId="1702DCD0" wp14:editId="56CF583D">
            <wp:extent cx="102870" cy="91440"/>
            <wp:effectExtent l="0" t="0" r="0" b="0"/>
            <wp:docPr id="2234887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88701" name="Picture 22348870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02870" cy="91440"/>
                    </a:xfrm>
                    <a:prstGeom prst="rect">
                      <a:avLst/>
                    </a:prstGeom>
                  </pic:spPr>
                </pic:pic>
              </a:graphicData>
            </a:graphic>
          </wp:inline>
        </w:drawing>
      </w:r>
      <w:r w:rsidR="00212E2D">
        <w:rPr>
          <w:sz w:val="24"/>
          <w:szCs w:val="24"/>
        </w:rPr>
        <w:t xml:space="preserve"> is the number of food subgroups. </w:t>
      </w:r>
    </w:p>
    <w:p w14:paraId="1AA580DC" w14:textId="77777777" w:rsidR="00212E2D" w:rsidRDefault="00212E2D" w:rsidP="00212E2D">
      <w:pPr>
        <w:spacing w:before="200" w:after="200"/>
        <w:rPr>
          <w:sz w:val="24"/>
          <w:szCs w:val="24"/>
        </w:rPr>
      </w:pPr>
      <w:r>
        <w:rPr>
          <w:sz w:val="24"/>
          <w:szCs w:val="24"/>
        </w:rPr>
        <w:t xml:space="preserve">Outcomes averted for a particular demographic subgroup were calculated by multiplying the corresponding PIF with the estimated count of outcomes for that demographic subgroup in 2018 (reference year). </w:t>
      </w:r>
    </w:p>
    <w:p w14:paraId="5A4D2ED8" w14:textId="1DF12B5B" w:rsidR="00212E2D" w:rsidRDefault="535A6015" w:rsidP="535A6015">
      <w:pPr>
        <w:spacing w:before="200" w:after="200"/>
        <w:rPr>
          <w:sz w:val="24"/>
          <w:szCs w:val="24"/>
          <w:lang w:val="en-US"/>
        </w:rPr>
      </w:pPr>
      <w:r w:rsidRPr="535A6015">
        <w:rPr>
          <w:sz w:val="24"/>
          <w:szCs w:val="24"/>
          <w:lang w:val="en-US"/>
        </w:rPr>
        <w:t xml:space="preserve">Note that the results shown in </w:t>
      </w:r>
      <w:r w:rsidRPr="535A6015">
        <w:rPr>
          <w:b/>
          <w:bCs/>
          <w:sz w:val="24"/>
          <w:szCs w:val="24"/>
          <w:lang w:val="en-US"/>
        </w:rPr>
        <w:t>Tables 2-3</w:t>
      </w:r>
      <w:r w:rsidRPr="535A6015">
        <w:rPr>
          <w:sz w:val="24"/>
          <w:szCs w:val="24"/>
          <w:lang w:val="en-US"/>
        </w:rPr>
        <w:t xml:space="preserve"> and </w:t>
      </w:r>
      <w:r w:rsidRPr="535A6015">
        <w:rPr>
          <w:b/>
          <w:bCs/>
          <w:sz w:val="24"/>
          <w:szCs w:val="24"/>
          <w:lang w:val="en-US"/>
        </w:rPr>
        <w:t>Figures 1-</w:t>
      </w:r>
      <w:r w:rsidR="00EB0CA2">
        <w:rPr>
          <w:b/>
          <w:bCs/>
          <w:sz w:val="24"/>
          <w:szCs w:val="24"/>
          <w:lang w:val="en-US"/>
        </w:rPr>
        <w:t>2</w:t>
      </w:r>
      <w:r w:rsidRPr="535A6015">
        <w:rPr>
          <w:sz w:val="24"/>
          <w:szCs w:val="24"/>
          <w:lang w:val="en-US"/>
        </w:rPr>
        <w:t xml:space="preserve"> only represent the health impacts of the consumed amounts of food.</w:t>
      </w:r>
    </w:p>
    <w:p w14:paraId="5E0AF3C7" w14:textId="3E359932" w:rsidR="00212E2D" w:rsidRDefault="00212E2D" w:rsidP="00212E2D">
      <w:pPr>
        <w:spacing w:before="200" w:after="200"/>
        <w:rPr>
          <w:sz w:val="24"/>
          <w:szCs w:val="24"/>
        </w:rPr>
      </w:pPr>
      <w:r>
        <w:rPr>
          <w:sz w:val="24"/>
          <w:szCs w:val="24"/>
        </w:rPr>
        <w:t xml:space="preserve">Detailed calculation methods are described in the </w:t>
      </w:r>
      <w:r>
        <w:rPr>
          <w:b/>
          <w:sz w:val="24"/>
          <w:szCs w:val="24"/>
        </w:rPr>
        <w:t xml:space="preserve">Supplementary </w:t>
      </w:r>
      <w:r w:rsidRPr="00FD59D7">
        <w:rPr>
          <w:b/>
          <w:sz w:val="24"/>
          <w:szCs w:val="24"/>
        </w:rPr>
        <w:t>Methods</w:t>
      </w:r>
      <w:r w:rsidR="00CD01C6" w:rsidRPr="00FD59D7">
        <w:rPr>
          <w:b/>
          <w:sz w:val="24"/>
          <w:szCs w:val="24"/>
        </w:rPr>
        <w:t>, pp. 39-42</w:t>
      </w:r>
      <w:r w:rsidRPr="00FD59D7">
        <w:rPr>
          <w:sz w:val="24"/>
          <w:szCs w:val="24"/>
        </w:rPr>
        <w:t>.</w:t>
      </w:r>
      <w:r>
        <w:rPr>
          <w:sz w:val="24"/>
          <w:szCs w:val="24"/>
        </w:rPr>
        <w:t xml:space="preserve"> </w:t>
      </w:r>
    </w:p>
    <w:p w14:paraId="6536F4EE" w14:textId="77777777" w:rsidR="00212E2D" w:rsidRDefault="00212E2D" w:rsidP="00212E2D">
      <w:pPr>
        <w:pStyle w:val="Heading4"/>
        <w:spacing w:before="200" w:after="200"/>
      </w:pPr>
      <w:bookmarkStart w:id="29" w:name="_k296tookawpe" w:colFirst="0" w:colLast="0"/>
      <w:bookmarkEnd w:id="29"/>
      <w:r>
        <w:t>Monte Carlo Simulations</w:t>
      </w:r>
    </w:p>
    <w:p w14:paraId="085F2DEC" w14:textId="77777777" w:rsidR="00212E2D" w:rsidRDefault="00212E2D" w:rsidP="00212E2D">
      <w:pPr>
        <w:spacing w:before="200" w:after="200"/>
        <w:rPr>
          <w:sz w:val="24"/>
          <w:szCs w:val="24"/>
        </w:rPr>
      </w:pPr>
      <w:r>
        <w:rPr>
          <w:sz w:val="24"/>
          <w:szCs w:val="24"/>
        </w:rPr>
        <w:t xml:space="preserve">For both CRA and LIA models, we propagated uncertainty around inputs using Monte Carlo simulations, using standard errors to quantify uncertainty around mean estimates. For each input parameter for which we had a corresponding standard error, we took 1,000 random draws from the sampling distributions of the estimates. These draws were used to calculate the outcomes 1,000 times, of which we report the median as our central estimate, and the 2.5th and 97.5th percentiles as the 95% uncertainty interval. </w:t>
      </w:r>
    </w:p>
    <w:p w14:paraId="467179F2" w14:textId="77777777" w:rsidR="00212E2D" w:rsidRDefault="00212E2D" w:rsidP="00212E2D">
      <w:pPr>
        <w:spacing w:before="200" w:after="200"/>
        <w:rPr>
          <w:sz w:val="24"/>
          <w:szCs w:val="24"/>
        </w:rPr>
      </w:pPr>
      <w:r>
        <w:rPr>
          <w:sz w:val="24"/>
          <w:szCs w:val="24"/>
        </w:rPr>
        <w:t xml:space="preserve">Estimates for which we have corresponding standard errors include: current mean intake of food subgroups, mean cost of food subgroups, and all population-level estimates and etiologic effects used in the CRA model, including CMD mortality, cancer </w:t>
      </w:r>
      <w:r>
        <w:rPr>
          <w:sz w:val="24"/>
          <w:szCs w:val="24"/>
        </w:rPr>
        <w:lastRenderedPageBreak/>
        <w:t>incidence, overweight prevalence, per unit increases in log relative risks for a given diet-disease pair, per unit increases in log relative risks for a given outcome from BMI, and per unit changes in BMI from change in food subgroup intake. Note that the counterfactual intake means for the recommended patterns are purely hypothetical, not estimates from data, so there is no uncertainty associated with these values.</w:t>
      </w:r>
    </w:p>
    <w:p w14:paraId="0A601022" w14:textId="77777777" w:rsidR="00212E2D" w:rsidRDefault="00212E2D" w:rsidP="00212E2D">
      <w:pPr>
        <w:spacing w:before="200" w:after="200"/>
        <w:rPr>
          <w:sz w:val="24"/>
          <w:szCs w:val="24"/>
        </w:rPr>
      </w:pPr>
      <w:r>
        <w:rPr>
          <w:sz w:val="24"/>
          <w:szCs w:val="24"/>
        </w:rPr>
        <w:t xml:space="preserve">Uncertainty around estimates for environmental and forced labor impact factors were not propagated into model results because standard errors were not available for these estimates. </w:t>
      </w:r>
    </w:p>
    <w:p w14:paraId="2257AC50" w14:textId="77777777" w:rsidR="00212E2D" w:rsidRDefault="00212E2D" w:rsidP="00212E2D">
      <w:pPr>
        <w:spacing w:before="200" w:after="200"/>
        <w:rPr>
          <w:sz w:val="24"/>
          <w:szCs w:val="24"/>
        </w:rPr>
      </w:pPr>
      <w:r>
        <w:rPr>
          <w:sz w:val="24"/>
          <w:szCs w:val="24"/>
        </w:rPr>
        <w:t xml:space="preserve">All impact calculations used R version 4.3.0. </w:t>
      </w:r>
    </w:p>
    <w:p w14:paraId="561FEDEA" w14:textId="63BC689D" w:rsidR="004340BE" w:rsidRDefault="004340BE" w:rsidP="004340BE">
      <w:pPr>
        <w:pStyle w:val="Heading4"/>
      </w:pPr>
      <w:r w:rsidRPr="009D3E39">
        <w:t>Federal P</w:t>
      </w:r>
      <w:r w:rsidR="00A06BB5" w:rsidRPr="009D3E39">
        <w:t>rograms</w:t>
      </w:r>
      <w:r w:rsidRPr="009D3E39">
        <w:t xml:space="preserve"> Sub-Analysis</w:t>
      </w:r>
    </w:p>
    <w:p w14:paraId="7D0DDCE0" w14:textId="03A75BB2" w:rsidR="00DE2535" w:rsidRDefault="00DE2535" w:rsidP="00DE2535">
      <w:pPr>
        <w:spacing w:before="200" w:after="200"/>
        <w:rPr>
          <w:sz w:val="24"/>
          <w:szCs w:val="24"/>
          <w:lang w:val="en-US"/>
        </w:rPr>
      </w:pPr>
      <w:r>
        <w:rPr>
          <w:sz w:val="24"/>
          <w:szCs w:val="24"/>
          <w:lang w:val="en-US"/>
        </w:rPr>
        <w:t>We estimated the total number of US adults in</w:t>
      </w:r>
      <w:r w:rsidR="00EE0E03">
        <w:rPr>
          <w:sz w:val="24"/>
          <w:szCs w:val="24"/>
          <w:lang w:val="en-US"/>
        </w:rPr>
        <w:t xml:space="preserve"> </w:t>
      </w:r>
      <w:r>
        <w:rPr>
          <w:sz w:val="24"/>
          <w:szCs w:val="24"/>
          <w:lang w:val="en-US"/>
        </w:rPr>
        <w:t xml:space="preserve">2018 </w:t>
      </w:r>
      <w:r w:rsidRPr="00DE2535">
        <w:rPr>
          <w:sz w:val="24"/>
          <w:szCs w:val="24"/>
          <w:lang w:val="en-US"/>
        </w:rPr>
        <w:t xml:space="preserve">who received meals via federal food assistance programs directly aligned with the </w:t>
      </w:r>
      <w:r>
        <w:rPr>
          <w:sz w:val="24"/>
          <w:szCs w:val="24"/>
          <w:lang w:val="en-US"/>
        </w:rPr>
        <w:t>DGAs</w:t>
      </w:r>
      <w:r w:rsidRPr="00DE2535">
        <w:rPr>
          <w:sz w:val="24"/>
          <w:szCs w:val="24"/>
          <w:lang w:val="en-US"/>
        </w:rPr>
        <w:t>.</w:t>
      </w:r>
      <w:r>
        <w:rPr>
          <w:sz w:val="24"/>
          <w:szCs w:val="24"/>
          <w:lang w:val="en-US"/>
        </w:rPr>
        <w:t xml:space="preserve"> We then analyzed the impact of shifting these adults to the five </w:t>
      </w:r>
      <w:r w:rsidR="00EE0E03">
        <w:rPr>
          <w:sz w:val="24"/>
          <w:szCs w:val="24"/>
          <w:lang w:val="en-US"/>
        </w:rPr>
        <w:t>reference dietary patterns.</w:t>
      </w:r>
    </w:p>
    <w:p w14:paraId="601CD307" w14:textId="059E2891" w:rsidR="00DE2535" w:rsidRDefault="00EE0E03" w:rsidP="004340BE">
      <w:pPr>
        <w:spacing w:before="200" w:after="200"/>
        <w:rPr>
          <w:sz w:val="24"/>
          <w:szCs w:val="24"/>
          <w:lang w:val="en-US"/>
        </w:rPr>
      </w:pPr>
      <w:r>
        <w:rPr>
          <w:sz w:val="24"/>
          <w:szCs w:val="24"/>
          <w:lang w:val="en-US"/>
        </w:rPr>
        <w:t>There were three federal programs for adults that were identified as being directly aligned with the DGAs:</w:t>
      </w:r>
    </w:p>
    <w:p w14:paraId="2A6A4883" w14:textId="19EC2132" w:rsidR="00EE0E03" w:rsidRPr="00EE0E03" w:rsidRDefault="00EE0E03" w:rsidP="00EE0E03">
      <w:pPr>
        <w:pStyle w:val="ListParagraph"/>
        <w:numPr>
          <w:ilvl w:val="0"/>
          <w:numId w:val="5"/>
        </w:numPr>
        <w:spacing w:before="200" w:after="200"/>
        <w:rPr>
          <w:sz w:val="24"/>
          <w:szCs w:val="24"/>
          <w:lang w:val="en-US"/>
        </w:rPr>
      </w:pPr>
      <w:r>
        <w:rPr>
          <w:sz w:val="24"/>
          <w:szCs w:val="24"/>
          <w:lang w:val="en-US"/>
        </w:rPr>
        <w:t xml:space="preserve">The </w:t>
      </w:r>
      <w:r w:rsidRPr="00EE0E03">
        <w:rPr>
          <w:sz w:val="24"/>
          <w:szCs w:val="24"/>
          <w:lang w:val="en-US"/>
        </w:rPr>
        <w:t>Child and Adult Care Food Program</w:t>
      </w:r>
      <w:r>
        <w:rPr>
          <w:sz w:val="24"/>
          <w:szCs w:val="24"/>
          <w:lang w:val="en-US"/>
        </w:rPr>
        <w:t xml:space="preserve"> (the ‘</w:t>
      </w:r>
      <w:r w:rsidRPr="00EE0E03">
        <w:rPr>
          <w:sz w:val="24"/>
          <w:szCs w:val="24"/>
          <w:lang w:val="en-US"/>
        </w:rPr>
        <w:t xml:space="preserve">Adult </w:t>
      </w:r>
      <w:r w:rsidR="00DD62FC">
        <w:rPr>
          <w:sz w:val="24"/>
          <w:szCs w:val="24"/>
          <w:lang w:val="en-US"/>
        </w:rPr>
        <w:t xml:space="preserve">Day </w:t>
      </w:r>
      <w:r w:rsidRPr="00EE0E03">
        <w:rPr>
          <w:sz w:val="24"/>
          <w:szCs w:val="24"/>
          <w:lang w:val="en-US"/>
        </w:rPr>
        <w:t>Care</w:t>
      </w:r>
      <w:r>
        <w:rPr>
          <w:sz w:val="24"/>
          <w:szCs w:val="24"/>
          <w:lang w:val="en-US"/>
        </w:rPr>
        <w:t>’ portion)</w:t>
      </w:r>
    </w:p>
    <w:p w14:paraId="4A6C85FB" w14:textId="2C837A55" w:rsidR="00EE0E03" w:rsidRPr="00EE0E03" w:rsidRDefault="00EE0E03" w:rsidP="00EE0E03">
      <w:pPr>
        <w:pStyle w:val="ListParagraph"/>
        <w:numPr>
          <w:ilvl w:val="0"/>
          <w:numId w:val="5"/>
        </w:numPr>
        <w:spacing w:before="200" w:after="200"/>
        <w:rPr>
          <w:sz w:val="24"/>
          <w:szCs w:val="24"/>
          <w:lang w:val="en-US"/>
        </w:rPr>
      </w:pPr>
      <w:r>
        <w:rPr>
          <w:sz w:val="24"/>
          <w:szCs w:val="24"/>
          <w:lang w:val="en-US"/>
        </w:rPr>
        <w:t xml:space="preserve">The </w:t>
      </w:r>
      <w:r w:rsidRPr="00EE0E03">
        <w:rPr>
          <w:sz w:val="24"/>
          <w:szCs w:val="24"/>
          <w:lang w:val="en-US"/>
        </w:rPr>
        <w:t>Congregate Nutrition Services Program</w:t>
      </w:r>
      <w:r>
        <w:rPr>
          <w:sz w:val="24"/>
          <w:szCs w:val="24"/>
          <w:lang w:val="en-US"/>
        </w:rPr>
        <w:t xml:space="preserve"> (part of the </w:t>
      </w:r>
      <w:r w:rsidRPr="00EE0E03">
        <w:rPr>
          <w:sz w:val="24"/>
          <w:szCs w:val="24"/>
          <w:lang w:val="en-US"/>
        </w:rPr>
        <w:t>Older Americans Act Nutrition Services Program</w:t>
      </w:r>
      <w:r>
        <w:rPr>
          <w:sz w:val="24"/>
          <w:szCs w:val="24"/>
          <w:lang w:val="en-US"/>
        </w:rPr>
        <w:t>)</w:t>
      </w:r>
    </w:p>
    <w:p w14:paraId="5206829A" w14:textId="0375ADEA" w:rsidR="00EE0E03" w:rsidRPr="00EE0E03" w:rsidRDefault="00EE0E03" w:rsidP="00EE0E03">
      <w:pPr>
        <w:pStyle w:val="ListParagraph"/>
        <w:numPr>
          <w:ilvl w:val="0"/>
          <w:numId w:val="5"/>
        </w:numPr>
        <w:spacing w:before="200" w:after="200"/>
        <w:rPr>
          <w:sz w:val="24"/>
          <w:szCs w:val="24"/>
          <w:lang w:val="en-US"/>
        </w:rPr>
      </w:pPr>
      <w:r w:rsidRPr="00EE0E03">
        <w:rPr>
          <w:sz w:val="24"/>
          <w:szCs w:val="24"/>
          <w:lang w:val="en-US"/>
        </w:rPr>
        <w:t>Home-Delivered Nutrition Services Program</w:t>
      </w:r>
      <w:r>
        <w:rPr>
          <w:sz w:val="24"/>
          <w:szCs w:val="24"/>
          <w:lang w:val="en-US"/>
        </w:rPr>
        <w:t xml:space="preserve"> (part of the </w:t>
      </w:r>
      <w:r w:rsidRPr="00EE0E03">
        <w:rPr>
          <w:sz w:val="24"/>
          <w:szCs w:val="24"/>
          <w:lang w:val="en-US"/>
        </w:rPr>
        <w:t>Older Americans Act Nutrition Services Program</w:t>
      </w:r>
      <w:r>
        <w:rPr>
          <w:sz w:val="24"/>
          <w:szCs w:val="24"/>
          <w:lang w:val="en-US"/>
        </w:rPr>
        <w:t>)</w:t>
      </w:r>
    </w:p>
    <w:p w14:paraId="2A05CE88" w14:textId="03924C6F" w:rsidR="00DD62FC" w:rsidRDefault="00EE0E03" w:rsidP="00DE2535">
      <w:pPr>
        <w:spacing w:before="200" w:after="200"/>
        <w:rPr>
          <w:sz w:val="24"/>
          <w:szCs w:val="24"/>
          <w:lang w:val="en-US"/>
        </w:rPr>
      </w:pPr>
      <w:r>
        <w:rPr>
          <w:sz w:val="24"/>
          <w:szCs w:val="24"/>
          <w:lang w:val="en-US"/>
        </w:rPr>
        <w:t xml:space="preserve">The number of adults who were served through these programs were </w:t>
      </w:r>
      <w:r w:rsidR="00A23C9E">
        <w:rPr>
          <w:sz w:val="24"/>
          <w:szCs w:val="24"/>
          <w:lang w:val="en-US"/>
        </w:rPr>
        <w:t>obtained from</w:t>
      </w:r>
      <w:r w:rsidR="00EA19EF">
        <w:rPr>
          <w:sz w:val="24"/>
          <w:szCs w:val="24"/>
          <w:lang w:val="en-US"/>
        </w:rPr>
        <w:t xml:space="preserve"> data published by</w:t>
      </w:r>
      <w:r w:rsidR="00A23C9E">
        <w:rPr>
          <w:sz w:val="24"/>
          <w:szCs w:val="24"/>
          <w:lang w:val="en-US"/>
        </w:rPr>
        <w:t xml:space="preserve"> the USDA Food and Nutrition Service</w:t>
      </w:r>
      <w:r w:rsidR="00376702">
        <w:rPr>
          <w:sz w:val="24"/>
          <w:szCs w:val="24"/>
          <w:lang w:val="en-US"/>
        </w:rPr>
        <w:fldChar w:fldCharType="begin"/>
      </w:r>
      <w:r w:rsidR="00376702">
        <w:rPr>
          <w:sz w:val="24"/>
          <w:szCs w:val="24"/>
          <w:lang w:val="en-US"/>
        </w:rPr>
        <w:instrText xml:space="preserve"> ADDIN ZOTERO_ITEM CSL_CITATION {"citationID":"fjSiWXkj","properties":{"formattedCitation":"\\super 46\\nosupersub{}","plainCitation":"46","noteIndex":0},"citationItems":[{"id":2552,"uris":["http://zotero.org/groups/2544904/items/GYA28ZIA"],"itemData":{"id":2552,"type":"report","genre":"Chart of Note","title":"USDA’s Child and Adult Care Food Program served more than 4.3 million children in 2018","URL":"https://ers.usda.gov/data-products/charts-of-note/chart-detail?chartId=93592","author":[{"family":"U.S. Department of Agriculture, Economic Research Service","given":""}],"accessed":{"date-parts":[["2026",2,3]]},"issued":{"date-parts":[["2019",8,3]]}}}],"schema":"https://github.com/citation-style-language/schema/raw/master/csl-citation.json"} </w:instrText>
      </w:r>
      <w:r w:rsidR="00376702">
        <w:rPr>
          <w:sz w:val="24"/>
          <w:szCs w:val="24"/>
          <w:lang w:val="en-US"/>
        </w:rPr>
        <w:fldChar w:fldCharType="separate"/>
      </w:r>
      <w:r w:rsidR="00376702" w:rsidRPr="00376702">
        <w:rPr>
          <w:sz w:val="24"/>
          <w:szCs w:val="24"/>
          <w:vertAlign w:val="superscript"/>
          <w:lang w:val="en-US"/>
        </w:rPr>
        <w:t>46</w:t>
      </w:r>
      <w:r w:rsidR="00376702">
        <w:rPr>
          <w:sz w:val="24"/>
          <w:szCs w:val="24"/>
          <w:lang w:val="en-US"/>
        </w:rPr>
        <w:fldChar w:fldCharType="end"/>
      </w:r>
      <w:r w:rsidR="00A23C9E">
        <w:rPr>
          <w:sz w:val="24"/>
          <w:szCs w:val="24"/>
          <w:lang w:val="en-US"/>
        </w:rPr>
        <w:t xml:space="preserve"> and the US Administration for Community Living</w:t>
      </w:r>
      <w:r w:rsidR="00376702">
        <w:rPr>
          <w:sz w:val="24"/>
          <w:szCs w:val="24"/>
          <w:lang w:val="en-US"/>
        </w:rPr>
        <w:fldChar w:fldCharType="begin"/>
      </w:r>
      <w:r w:rsidR="004C1288">
        <w:rPr>
          <w:sz w:val="24"/>
          <w:szCs w:val="24"/>
          <w:lang w:val="en-US"/>
        </w:rPr>
        <w:instrText xml:space="preserve"> ADDIN ZOTERO_ITEM CSL_CITATION {"citationID":"EOnnbnoW","properties":{"formattedCitation":"\\super 47\\nosupersub{}","plainCitation":"47","noteIndex":0},"citationItems":[{"id":2551,"uris":["http://zotero.org/groups/2544904/items/PE6UD6GI"],"itemData":{"id":2551,"type":"webpage","title":"Aging, Independence, and Disability (AGID) Data Portal","URL":"https://agid.acl.gov/data-explorer","author":[{"family":"Administration for Community Living","given":""}],"accessed":{"date-parts":[["2026",2,3]]}}}],"schema":"https://github.com/citation-style-language/schema/raw/master/csl-citation.json"} </w:instrText>
      </w:r>
      <w:r w:rsidR="00376702">
        <w:rPr>
          <w:sz w:val="24"/>
          <w:szCs w:val="24"/>
          <w:lang w:val="en-US"/>
        </w:rPr>
        <w:fldChar w:fldCharType="separate"/>
      </w:r>
      <w:r w:rsidR="00376702" w:rsidRPr="00376702">
        <w:rPr>
          <w:sz w:val="24"/>
          <w:szCs w:val="24"/>
          <w:vertAlign w:val="superscript"/>
          <w:lang w:val="en-US"/>
        </w:rPr>
        <w:t>47</w:t>
      </w:r>
      <w:r w:rsidR="00376702">
        <w:rPr>
          <w:sz w:val="24"/>
          <w:szCs w:val="24"/>
          <w:lang w:val="en-US"/>
        </w:rPr>
        <w:fldChar w:fldCharType="end"/>
      </w:r>
      <w:r w:rsidR="00A23C9E">
        <w:rPr>
          <w:sz w:val="24"/>
          <w:szCs w:val="24"/>
          <w:lang w:val="en-US"/>
        </w:rPr>
        <w:t xml:space="preserve"> (see </w:t>
      </w:r>
      <w:r w:rsidR="00A23C9E" w:rsidRPr="00117DF1">
        <w:rPr>
          <w:b/>
          <w:bCs/>
          <w:sz w:val="24"/>
          <w:szCs w:val="24"/>
          <w:lang w:val="en-US"/>
        </w:rPr>
        <w:t xml:space="preserve">Supplementary Table </w:t>
      </w:r>
      <w:r w:rsidR="00117DF1" w:rsidRPr="00117DF1">
        <w:rPr>
          <w:b/>
          <w:bCs/>
          <w:sz w:val="24"/>
          <w:szCs w:val="24"/>
          <w:lang w:val="en-US"/>
        </w:rPr>
        <w:t>16</w:t>
      </w:r>
      <w:r w:rsidR="00A23C9E">
        <w:rPr>
          <w:sz w:val="24"/>
          <w:szCs w:val="24"/>
          <w:lang w:val="en-US"/>
        </w:rPr>
        <w:t>).</w:t>
      </w:r>
      <w:r w:rsidR="009D3E39">
        <w:rPr>
          <w:sz w:val="24"/>
          <w:szCs w:val="24"/>
          <w:lang w:val="en-US"/>
        </w:rPr>
        <w:t xml:space="preserve"> Note that these </w:t>
      </w:r>
      <w:r w:rsidR="00DD62FC">
        <w:rPr>
          <w:sz w:val="24"/>
          <w:szCs w:val="24"/>
          <w:lang w:val="en-US"/>
        </w:rPr>
        <w:t>counts</w:t>
      </w:r>
      <w:r w:rsidR="009D3E39">
        <w:rPr>
          <w:sz w:val="24"/>
          <w:szCs w:val="24"/>
          <w:lang w:val="en-US"/>
        </w:rPr>
        <w:t xml:space="preserve"> are for fiscal year 2018 (</w:t>
      </w:r>
      <w:r w:rsidR="00DD62FC">
        <w:rPr>
          <w:sz w:val="24"/>
          <w:szCs w:val="24"/>
          <w:lang w:val="en-US"/>
        </w:rPr>
        <w:t xml:space="preserve">October 1, </w:t>
      </w:r>
      <w:proofErr w:type="gramStart"/>
      <w:r w:rsidR="00DD62FC">
        <w:rPr>
          <w:sz w:val="24"/>
          <w:szCs w:val="24"/>
          <w:lang w:val="en-US"/>
        </w:rPr>
        <w:t>2017</w:t>
      </w:r>
      <w:proofErr w:type="gramEnd"/>
      <w:r w:rsidR="00DD62FC">
        <w:rPr>
          <w:sz w:val="24"/>
          <w:szCs w:val="24"/>
          <w:lang w:val="en-US"/>
        </w:rPr>
        <w:t xml:space="preserve"> to September 30, 2018).</w:t>
      </w:r>
    </w:p>
    <w:p w14:paraId="67B998A9" w14:textId="08884DC1" w:rsidR="00D13B5F" w:rsidRDefault="00A23C9E" w:rsidP="00DD62FC">
      <w:pPr>
        <w:spacing w:before="200" w:after="200"/>
        <w:rPr>
          <w:sz w:val="24"/>
          <w:szCs w:val="24"/>
          <w:lang w:val="en-US"/>
        </w:rPr>
      </w:pPr>
      <w:r>
        <w:rPr>
          <w:sz w:val="24"/>
          <w:szCs w:val="24"/>
          <w:lang w:val="en-US"/>
        </w:rPr>
        <w:t xml:space="preserve">The number of adults served across these three programs were summed to obtain </w:t>
      </w:r>
      <w:r w:rsidR="00A06BB5">
        <w:rPr>
          <w:sz w:val="24"/>
          <w:szCs w:val="24"/>
          <w:lang w:val="en-US"/>
        </w:rPr>
        <w:t>the</w:t>
      </w:r>
      <w:r>
        <w:rPr>
          <w:sz w:val="24"/>
          <w:szCs w:val="24"/>
          <w:lang w:val="en-US"/>
        </w:rPr>
        <w:t xml:space="preserve"> total number of adults served</w:t>
      </w:r>
      <w:r w:rsidR="00A06BB5">
        <w:rPr>
          <w:sz w:val="24"/>
          <w:szCs w:val="24"/>
          <w:lang w:val="en-US"/>
        </w:rPr>
        <w:t xml:space="preserve"> (</w:t>
      </w:r>
      <w:r w:rsidR="00A06BB5" w:rsidRPr="00D13B5F">
        <w:rPr>
          <w:sz w:val="24"/>
          <w:szCs w:val="24"/>
          <w:lang w:val="en-US"/>
        </w:rPr>
        <w:t>2</w:t>
      </w:r>
      <w:r w:rsidR="00A06BB5">
        <w:rPr>
          <w:sz w:val="24"/>
          <w:szCs w:val="24"/>
          <w:lang w:val="en-US"/>
        </w:rPr>
        <w:t>,</w:t>
      </w:r>
      <w:r w:rsidR="00A06BB5" w:rsidRPr="00D13B5F">
        <w:rPr>
          <w:sz w:val="24"/>
          <w:szCs w:val="24"/>
          <w:lang w:val="en-US"/>
        </w:rPr>
        <w:t>525</w:t>
      </w:r>
      <w:r w:rsidR="00A06BB5">
        <w:rPr>
          <w:sz w:val="24"/>
          <w:szCs w:val="24"/>
          <w:lang w:val="en-US"/>
        </w:rPr>
        <w:t>,</w:t>
      </w:r>
      <w:r w:rsidR="00A06BB5" w:rsidRPr="00D13B5F">
        <w:rPr>
          <w:sz w:val="24"/>
          <w:szCs w:val="24"/>
          <w:lang w:val="en-US"/>
        </w:rPr>
        <w:t>869</w:t>
      </w:r>
      <w:r w:rsidR="00A06BB5">
        <w:rPr>
          <w:sz w:val="24"/>
          <w:szCs w:val="24"/>
          <w:lang w:val="en-US"/>
        </w:rPr>
        <w:t>)</w:t>
      </w:r>
      <w:r>
        <w:rPr>
          <w:sz w:val="24"/>
          <w:szCs w:val="24"/>
          <w:lang w:val="en-US"/>
        </w:rPr>
        <w:t>. We divided this number by the total US adult population</w:t>
      </w:r>
      <w:r w:rsidR="00A06BB5">
        <w:rPr>
          <w:sz w:val="24"/>
          <w:szCs w:val="24"/>
          <w:lang w:val="en-US"/>
        </w:rPr>
        <w:t xml:space="preserve"> (</w:t>
      </w:r>
      <w:r w:rsidR="00A06BB5" w:rsidRPr="00D13B5F">
        <w:rPr>
          <w:sz w:val="24"/>
          <w:szCs w:val="24"/>
          <w:lang w:val="en-US"/>
        </w:rPr>
        <w:t>244</w:t>
      </w:r>
      <w:r w:rsidR="00A06BB5">
        <w:rPr>
          <w:sz w:val="24"/>
          <w:szCs w:val="24"/>
          <w:lang w:val="en-US"/>
        </w:rPr>
        <w:t>,</w:t>
      </w:r>
      <w:r w:rsidR="00A06BB5" w:rsidRPr="00D13B5F">
        <w:rPr>
          <w:sz w:val="24"/>
          <w:szCs w:val="24"/>
          <w:lang w:val="en-US"/>
        </w:rPr>
        <w:t>878</w:t>
      </w:r>
      <w:r w:rsidR="00A06BB5">
        <w:rPr>
          <w:sz w:val="24"/>
          <w:szCs w:val="24"/>
          <w:lang w:val="en-US"/>
        </w:rPr>
        <w:t>,</w:t>
      </w:r>
      <w:r w:rsidR="00A06BB5" w:rsidRPr="00D13B5F">
        <w:rPr>
          <w:sz w:val="24"/>
          <w:szCs w:val="24"/>
          <w:lang w:val="en-US"/>
        </w:rPr>
        <w:t>034</w:t>
      </w:r>
      <w:r w:rsidR="00A06BB5">
        <w:rPr>
          <w:sz w:val="24"/>
          <w:szCs w:val="24"/>
          <w:lang w:val="en-US"/>
        </w:rPr>
        <w:t>)</w:t>
      </w:r>
      <w:r>
        <w:rPr>
          <w:sz w:val="24"/>
          <w:szCs w:val="24"/>
          <w:lang w:val="en-US"/>
        </w:rPr>
        <w:t xml:space="preserve"> to </w:t>
      </w:r>
      <w:r w:rsidR="00D13B5F">
        <w:rPr>
          <w:sz w:val="24"/>
          <w:szCs w:val="24"/>
          <w:lang w:val="en-US"/>
        </w:rPr>
        <w:t>estimate the percentage of US adults who were served by the programs:</w:t>
      </w:r>
      <w:r w:rsidR="00DD62FC">
        <w:rPr>
          <w:sz w:val="24"/>
          <w:szCs w:val="24"/>
          <w:lang w:val="en-US"/>
        </w:rPr>
        <w:t xml:space="preserve"> </w:t>
      </w:r>
      <w:r w:rsidR="00D13B5F" w:rsidRPr="00DD62FC">
        <w:rPr>
          <w:sz w:val="24"/>
          <w:szCs w:val="24"/>
          <w:lang w:val="en-US"/>
        </w:rPr>
        <w:t>2,525,869</w:t>
      </w:r>
      <w:r w:rsidR="00A06BB5" w:rsidRPr="00DD62FC">
        <w:rPr>
          <w:sz w:val="24"/>
          <w:szCs w:val="24"/>
          <w:lang w:val="en-US"/>
        </w:rPr>
        <w:t xml:space="preserve"> </w:t>
      </w:r>
      <w:r w:rsidR="00D13B5F" w:rsidRPr="00DD62FC">
        <w:rPr>
          <w:sz w:val="24"/>
          <w:szCs w:val="24"/>
          <w:lang w:val="en-US"/>
        </w:rPr>
        <w:t>/ 244,878,034</w:t>
      </w:r>
      <w:r w:rsidR="00A06BB5" w:rsidRPr="00DD62FC">
        <w:rPr>
          <w:sz w:val="24"/>
          <w:szCs w:val="24"/>
          <w:lang w:val="en-US"/>
        </w:rPr>
        <w:t xml:space="preserve"> </w:t>
      </w:r>
      <w:r w:rsidR="00D13B5F" w:rsidRPr="00DD62FC">
        <w:rPr>
          <w:sz w:val="24"/>
          <w:szCs w:val="24"/>
          <w:lang w:val="en-US"/>
        </w:rPr>
        <w:t>= 0.0103</w:t>
      </w:r>
      <w:r w:rsidR="00A06BB5" w:rsidRPr="00DD62FC">
        <w:rPr>
          <w:sz w:val="24"/>
          <w:szCs w:val="24"/>
          <w:lang w:val="en-US"/>
        </w:rPr>
        <w:t xml:space="preserve"> = 1.03%</w:t>
      </w:r>
      <w:r w:rsidR="00DD62FC" w:rsidRPr="00DD62FC">
        <w:rPr>
          <w:sz w:val="24"/>
          <w:szCs w:val="24"/>
          <w:lang w:val="en-US"/>
        </w:rPr>
        <w:t>.</w:t>
      </w:r>
    </w:p>
    <w:p w14:paraId="21B3FB22" w14:textId="2B713659" w:rsidR="00A06BB5" w:rsidRDefault="00D13B5F" w:rsidP="004340BE">
      <w:pPr>
        <w:spacing w:before="200" w:after="200"/>
        <w:rPr>
          <w:sz w:val="24"/>
          <w:szCs w:val="24"/>
          <w:lang w:val="en-US"/>
        </w:rPr>
      </w:pPr>
      <w:r>
        <w:rPr>
          <w:sz w:val="24"/>
          <w:szCs w:val="24"/>
          <w:lang w:val="en-US"/>
        </w:rPr>
        <w:t xml:space="preserve">To calculate the health impacts of this subpopulation shift, we multiplied this percentage by the estimated annual population change in health outcomes (i.e., </w:t>
      </w:r>
      <w:r w:rsidRPr="00A06BB5">
        <w:rPr>
          <w:b/>
          <w:bCs/>
          <w:sz w:val="24"/>
          <w:szCs w:val="24"/>
          <w:lang w:val="en-US"/>
        </w:rPr>
        <w:t>Table 2</w:t>
      </w:r>
      <w:r>
        <w:rPr>
          <w:sz w:val="24"/>
          <w:szCs w:val="24"/>
          <w:lang w:val="en-US"/>
        </w:rPr>
        <w:t>).</w:t>
      </w:r>
      <w:r w:rsidR="00A06BB5">
        <w:rPr>
          <w:sz w:val="24"/>
          <w:szCs w:val="24"/>
          <w:lang w:val="en-US"/>
        </w:rPr>
        <w:t xml:space="preserve"> </w:t>
      </w:r>
    </w:p>
    <w:p w14:paraId="2099EF83" w14:textId="150477CA" w:rsidR="00A06BB5" w:rsidRDefault="00A06BB5" w:rsidP="004340BE">
      <w:pPr>
        <w:spacing w:before="200" w:after="200"/>
        <w:rPr>
          <w:sz w:val="24"/>
          <w:szCs w:val="24"/>
          <w:lang w:val="en-US"/>
        </w:rPr>
      </w:pPr>
      <w:r>
        <w:rPr>
          <w:sz w:val="24"/>
          <w:szCs w:val="24"/>
          <w:lang w:val="en-US"/>
        </w:rPr>
        <w:t>To calculate the environment, social, and economic impacts, we multiplied the total number of adults served (</w:t>
      </w:r>
      <w:r w:rsidRPr="00D13B5F">
        <w:rPr>
          <w:sz w:val="24"/>
          <w:szCs w:val="24"/>
          <w:lang w:val="en-US"/>
        </w:rPr>
        <w:t>2</w:t>
      </w:r>
      <w:r>
        <w:rPr>
          <w:sz w:val="24"/>
          <w:szCs w:val="24"/>
          <w:lang w:val="en-US"/>
        </w:rPr>
        <w:t>,</w:t>
      </w:r>
      <w:r w:rsidRPr="00D13B5F">
        <w:rPr>
          <w:sz w:val="24"/>
          <w:szCs w:val="24"/>
          <w:lang w:val="en-US"/>
        </w:rPr>
        <w:t>525</w:t>
      </w:r>
      <w:r>
        <w:rPr>
          <w:sz w:val="24"/>
          <w:szCs w:val="24"/>
          <w:lang w:val="en-US"/>
        </w:rPr>
        <w:t>,</w:t>
      </w:r>
      <w:r w:rsidRPr="00D13B5F">
        <w:rPr>
          <w:sz w:val="24"/>
          <w:szCs w:val="24"/>
          <w:lang w:val="en-US"/>
        </w:rPr>
        <w:t>869</w:t>
      </w:r>
      <w:r>
        <w:rPr>
          <w:sz w:val="24"/>
          <w:szCs w:val="24"/>
          <w:lang w:val="en-US"/>
        </w:rPr>
        <w:t xml:space="preserve">) by the estimated annual per capita change in environment, social, and economic outcomes (i.e., </w:t>
      </w:r>
      <w:r w:rsidRPr="00A06BB5">
        <w:rPr>
          <w:b/>
          <w:bCs/>
          <w:sz w:val="24"/>
          <w:szCs w:val="24"/>
          <w:lang w:val="en-US"/>
        </w:rPr>
        <w:t>Table 3</w:t>
      </w:r>
      <w:r>
        <w:rPr>
          <w:sz w:val="24"/>
          <w:szCs w:val="24"/>
          <w:lang w:val="en-US"/>
        </w:rPr>
        <w:t>).</w:t>
      </w:r>
    </w:p>
    <w:p w14:paraId="1C331033" w14:textId="3CC90F01" w:rsidR="004340BE" w:rsidRPr="00A06BB5" w:rsidRDefault="00A06BB5" w:rsidP="00212E2D">
      <w:pPr>
        <w:spacing w:before="200" w:after="200"/>
        <w:rPr>
          <w:sz w:val="24"/>
          <w:szCs w:val="24"/>
          <w:lang w:val="en-US"/>
        </w:rPr>
      </w:pPr>
      <w:r>
        <w:rPr>
          <w:sz w:val="24"/>
          <w:szCs w:val="24"/>
          <w:lang w:val="en-US"/>
        </w:rPr>
        <w:lastRenderedPageBreak/>
        <w:t xml:space="preserve">The subpopulation impacts are presented in </w:t>
      </w:r>
      <w:r w:rsidRPr="00A06BB5">
        <w:rPr>
          <w:b/>
          <w:bCs/>
          <w:sz w:val="24"/>
          <w:szCs w:val="24"/>
          <w:lang w:val="en-US"/>
        </w:rPr>
        <w:t>Table 4</w:t>
      </w:r>
      <w:r>
        <w:rPr>
          <w:sz w:val="24"/>
          <w:szCs w:val="24"/>
          <w:lang w:val="en-US"/>
        </w:rPr>
        <w:t>.</w:t>
      </w:r>
    </w:p>
    <w:p w14:paraId="187A493D" w14:textId="77777777" w:rsidR="00212E2D" w:rsidRDefault="00212E2D" w:rsidP="00212E2D">
      <w:pPr>
        <w:pStyle w:val="Heading2"/>
      </w:pPr>
      <w:bookmarkStart w:id="30" w:name="_c1ru5zv0tox0" w:colFirst="0" w:colLast="0"/>
      <w:bookmarkEnd w:id="30"/>
      <w:r>
        <w:t>Data Availability</w:t>
      </w:r>
    </w:p>
    <w:p w14:paraId="26586A46" w14:textId="77777777" w:rsidR="00212E2D" w:rsidRDefault="00212E2D" w:rsidP="00212E2D">
      <w:pPr>
        <w:rPr>
          <w:sz w:val="24"/>
          <w:szCs w:val="24"/>
        </w:rPr>
      </w:pPr>
      <w:r>
        <w:rPr>
          <w:sz w:val="24"/>
          <w:szCs w:val="24"/>
        </w:rPr>
        <w:t>The detailed results and background data files are available for download at [insert DOI upon acceptance].</w:t>
      </w:r>
    </w:p>
    <w:p w14:paraId="28F1D35A" w14:textId="77777777" w:rsidR="00212E2D" w:rsidRDefault="00212E2D" w:rsidP="00212E2D">
      <w:pPr>
        <w:pStyle w:val="Heading2"/>
      </w:pPr>
      <w:bookmarkStart w:id="31" w:name="_3o6oeq1ap7zi" w:colFirst="0" w:colLast="0"/>
      <w:bookmarkEnd w:id="31"/>
      <w:r>
        <w:t>Code Availability</w:t>
      </w:r>
    </w:p>
    <w:p w14:paraId="6045E7F4" w14:textId="77777777" w:rsidR="00212E2D" w:rsidRDefault="535A6015" w:rsidP="535A6015">
      <w:pPr>
        <w:rPr>
          <w:sz w:val="24"/>
          <w:szCs w:val="24"/>
          <w:lang w:val="en-US"/>
        </w:rPr>
      </w:pPr>
      <w:r w:rsidRPr="535A6015">
        <w:rPr>
          <w:sz w:val="24"/>
          <w:szCs w:val="24"/>
          <w:lang w:val="en-US"/>
        </w:rPr>
        <w:t xml:space="preserve">R scripts are available for download at [insert DOI upon acceptance]. The associated GitHub repository is located at </w:t>
      </w:r>
      <w:hyperlink r:id="rId45">
        <w:r w:rsidRPr="535A6015">
          <w:rPr>
            <w:color w:val="1155CC"/>
            <w:sz w:val="24"/>
            <w:szCs w:val="24"/>
            <w:u w:val="single"/>
            <w:lang w:val="en-US"/>
          </w:rPr>
          <w:t>https://github.com/brookembell/us-diet-shifts</w:t>
        </w:r>
      </w:hyperlink>
      <w:r w:rsidRPr="535A6015">
        <w:rPr>
          <w:sz w:val="24"/>
          <w:szCs w:val="24"/>
          <w:lang w:val="en-US"/>
        </w:rPr>
        <w:t>.</w:t>
      </w:r>
    </w:p>
    <w:p w14:paraId="74E067AF" w14:textId="77777777" w:rsidR="00212E2D" w:rsidRDefault="00212E2D" w:rsidP="00212E2D">
      <w:pPr>
        <w:pStyle w:val="Heading2"/>
      </w:pPr>
      <w:bookmarkStart w:id="32" w:name="_a5vtpt6hhy35" w:colFirst="0" w:colLast="0"/>
      <w:bookmarkEnd w:id="32"/>
      <w:r>
        <w:t>Acknowledgements</w:t>
      </w:r>
    </w:p>
    <w:p w14:paraId="5FF6A1ED" w14:textId="216B2CB3" w:rsidR="00212E2D" w:rsidRPr="00391F81" w:rsidRDefault="00212E2D" w:rsidP="00212E2D">
      <w:pPr>
        <w:rPr>
          <w:b/>
          <w:sz w:val="24"/>
          <w:szCs w:val="24"/>
          <w:highlight w:val="white"/>
        </w:rPr>
      </w:pPr>
      <w:r>
        <w:rPr>
          <w:sz w:val="24"/>
          <w:szCs w:val="24"/>
        </w:rPr>
        <w:t xml:space="preserve">This research was supported by the Interdisciplinary Research Innovation Fund (RAFINS) at the Friedman School of Nutrition Science and Policy at Tufts University. KB was supported by the Friedman Nutrition and Citizenship Doctoral Fellowship from the Friedman School of Nutrition Science and Policy at Tufts University. </w:t>
      </w:r>
      <w:r w:rsidRPr="00D46FC8">
        <w:rPr>
          <w:sz w:val="24"/>
          <w:szCs w:val="24"/>
        </w:rPr>
        <w:t>BJ is funded by a Nottingham Research Fellowship awarded by the University of Nottingham (2024-2027).</w:t>
      </w:r>
    </w:p>
    <w:p w14:paraId="13AEFCF5" w14:textId="77777777" w:rsidR="00212E2D" w:rsidRDefault="00212E2D" w:rsidP="00212E2D">
      <w:pPr>
        <w:pStyle w:val="Heading2"/>
      </w:pPr>
      <w:bookmarkStart w:id="33" w:name="_j696qzy0winu" w:colFirst="0" w:colLast="0"/>
      <w:bookmarkEnd w:id="33"/>
      <w:r>
        <w:t>Author Contributions</w:t>
      </w:r>
    </w:p>
    <w:p w14:paraId="7BB16DAB" w14:textId="6F7BF09A" w:rsidR="00212E2D" w:rsidRDefault="535A6015" w:rsidP="535A6015">
      <w:pPr>
        <w:rPr>
          <w:sz w:val="24"/>
          <w:szCs w:val="24"/>
          <w:lang w:val="en-US"/>
        </w:rPr>
      </w:pPr>
      <w:r w:rsidRPr="535A6015">
        <w:rPr>
          <w:sz w:val="24"/>
          <w:szCs w:val="24"/>
          <w:lang w:val="en-US"/>
        </w:rPr>
        <w:t>Author contributions are listed alphabetically within each category. FFZ and NTB conceptualized the study, with input from PW and SBC. BMB, FC, FFZ, and NTB designed the methodology. HL and ZC provided expert input on the methodology. BMB, LW, and FC developed the code. ASM, BMB, FC, and KB collected and analyzed the data. BMB, EM, FC, JN, KB, and NTB wrote the original draft. All authors edited, reviewed, and approved the final manuscript. FFZ and NTB supervised and administered the project. Both FFZ and NTB contributed equally as senior authors and have the right to list their name last on their CV.</w:t>
      </w:r>
    </w:p>
    <w:p w14:paraId="60C93E58" w14:textId="77777777" w:rsidR="00212E2D" w:rsidRDefault="00212E2D" w:rsidP="00C049C7">
      <w:pPr>
        <w:pStyle w:val="Heading2"/>
      </w:pPr>
      <w:r>
        <w:t>Corresponding Author</w:t>
      </w:r>
    </w:p>
    <w:p w14:paraId="23698E50" w14:textId="77777777" w:rsidR="00212E2D" w:rsidRDefault="00212E2D" w:rsidP="00212E2D">
      <w:pPr>
        <w:rPr>
          <w:sz w:val="24"/>
          <w:szCs w:val="24"/>
        </w:rPr>
      </w:pPr>
      <w:r>
        <w:rPr>
          <w:sz w:val="24"/>
          <w:szCs w:val="24"/>
        </w:rPr>
        <w:t>Dr. Brooke M. Bell</w:t>
      </w:r>
    </w:p>
    <w:p w14:paraId="2D1288A7" w14:textId="70067449" w:rsidR="00D46FC8" w:rsidRDefault="00212E2D" w:rsidP="00212E2D">
      <w:pPr>
        <w:rPr>
          <w:sz w:val="24"/>
          <w:szCs w:val="24"/>
        </w:rPr>
      </w:pPr>
      <w:r>
        <w:rPr>
          <w:sz w:val="24"/>
          <w:szCs w:val="24"/>
        </w:rPr>
        <w:t>Brooke.Bell@tufts.edu</w:t>
      </w:r>
    </w:p>
    <w:p w14:paraId="23854C76" w14:textId="77777777" w:rsidR="00D46FC8" w:rsidRDefault="00D46FC8" w:rsidP="00212E2D">
      <w:pPr>
        <w:rPr>
          <w:sz w:val="24"/>
          <w:szCs w:val="24"/>
        </w:rPr>
        <w:sectPr w:rsidR="00D46FC8" w:rsidSect="00655D1C">
          <w:footerReference w:type="default" r:id="rId46"/>
          <w:pgSz w:w="12240" w:h="15840"/>
          <w:pgMar w:top="1440" w:right="1440" w:bottom="1440" w:left="1440" w:header="720" w:footer="720" w:gutter="0"/>
          <w:lnNumType w:countBy="1" w:restart="continuous"/>
          <w:pgNumType w:start="1"/>
          <w:cols w:space="720"/>
          <w:docGrid w:linePitch="299"/>
        </w:sectPr>
      </w:pPr>
    </w:p>
    <w:p w14:paraId="4BD30396" w14:textId="77777777" w:rsidR="00212E2D" w:rsidRDefault="00212E2D" w:rsidP="00B419E3">
      <w:pPr>
        <w:pStyle w:val="Heading2"/>
        <w:rPr>
          <w:b/>
          <w:sz w:val="24"/>
          <w:szCs w:val="24"/>
        </w:rPr>
      </w:pPr>
      <w:bookmarkStart w:id="34" w:name="_63ye4r3ssbvz" w:colFirst="0" w:colLast="0"/>
      <w:bookmarkEnd w:id="34"/>
      <w:r>
        <w:lastRenderedPageBreak/>
        <w:t>Tables</w:t>
      </w:r>
    </w:p>
    <w:p w14:paraId="793D7E96" w14:textId="77777777" w:rsidR="00212E2D" w:rsidRDefault="00212E2D" w:rsidP="00B419E3">
      <w:pPr>
        <w:pStyle w:val="Heading3"/>
      </w:pPr>
      <w:bookmarkStart w:id="35" w:name="_u8gs8vtu075n" w:colFirst="0" w:colLast="0"/>
      <w:bookmarkEnd w:id="35"/>
      <w:r>
        <w:rPr>
          <w:b/>
        </w:rPr>
        <w:t xml:space="preserve">Table 1. </w:t>
      </w:r>
      <w:r>
        <w:t>Current and recommended dietary pattern intake levels, by food subgroup</w:t>
      </w:r>
    </w:p>
    <w:p w14:paraId="472E2C50" w14:textId="77777777" w:rsidR="00212E2D" w:rsidRPr="00E84E51" w:rsidRDefault="00212E2D" w:rsidP="00B419E3">
      <w:pPr>
        <w:rPr>
          <w:b/>
          <w:sz w:val="24"/>
          <w:szCs w:val="24"/>
        </w:rPr>
      </w:pPr>
      <w:r>
        <w:rPr>
          <w:b/>
        </w:rPr>
        <w:t xml:space="preserve"> </w:t>
      </w:r>
    </w:p>
    <w:tbl>
      <w:tblPr>
        <w:tblW w:w="14400" w:type="dxa"/>
        <w:tblBorders>
          <w:top w:val="nil"/>
          <w:left w:val="nil"/>
          <w:bottom w:val="nil"/>
          <w:right w:val="nil"/>
          <w:insideH w:val="nil"/>
          <w:insideV w:val="nil"/>
        </w:tblBorders>
        <w:tblLayout w:type="fixed"/>
        <w:tblLook w:val="0600" w:firstRow="0" w:lastRow="0" w:firstColumn="0" w:lastColumn="0" w:noHBand="1" w:noVBand="1"/>
      </w:tblPr>
      <w:tblGrid>
        <w:gridCol w:w="3321"/>
        <w:gridCol w:w="1839"/>
        <w:gridCol w:w="1810"/>
        <w:gridCol w:w="1811"/>
        <w:gridCol w:w="1811"/>
        <w:gridCol w:w="1811"/>
        <w:gridCol w:w="1997"/>
      </w:tblGrid>
      <w:tr w:rsidR="00212E2D" w14:paraId="70C639ED" w14:textId="77777777" w:rsidTr="00741E88">
        <w:trPr>
          <w:trHeight w:val="432"/>
        </w:trPr>
        <w:tc>
          <w:tcPr>
            <w:tcW w:w="3321" w:type="dxa"/>
            <w:tcBorders>
              <w:top w:val="single" w:sz="5" w:space="0" w:color="000000"/>
              <w:left w:val="single" w:sz="5" w:space="0" w:color="000000"/>
              <w:bottom w:val="single" w:sz="5" w:space="0" w:color="000000"/>
              <w:right w:val="single" w:sz="5" w:space="0" w:color="000000"/>
            </w:tcBorders>
            <w:tcMar>
              <w:top w:w="20" w:type="dxa"/>
              <w:left w:w="20" w:type="dxa"/>
              <w:bottom w:w="100" w:type="dxa"/>
              <w:right w:w="20" w:type="dxa"/>
            </w:tcMar>
            <w:vAlign w:val="center"/>
          </w:tcPr>
          <w:p w14:paraId="5166E196" w14:textId="77777777" w:rsidR="00212E2D" w:rsidRDefault="00212E2D" w:rsidP="00B419E3">
            <w:pPr>
              <w:rPr>
                <w:b/>
                <w:sz w:val="24"/>
                <w:szCs w:val="24"/>
              </w:rPr>
            </w:pPr>
            <w:r>
              <w:rPr>
                <w:b/>
                <w:sz w:val="24"/>
                <w:szCs w:val="24"/>
              </w:rPr>
              <w:t xml:space="preserve"> </w:t>
            </w:r>
          </w:p>
        </w:tc>
        <w:tc>
          <w:tcPr>
            <w:tcW w:w="1839" w:type="dxa"/>
            <w:tcBorders>
              <w:top w:val="single" w:sz="5" w:space="0" w:color="000000"/>
              <w:left w:val="nil"/>
              <w:bottom w:val="single" w:sz="5" w:space="0" w:color="000000"/>
              <w:right w:val="single" w:sz="5" w:space="0" w:color="000000"/>
            </w:tcBorders>
            <w:tcMar>
              <w:top w:w="20" w:type="dxa"/>
              <w:left w:w="20" w:type="dxa"/>
              <w:bottom w:w="100" w:type="dxa"/>
              <w:right w:w="20" w:type="dxa"/>
            </w:tcMar>
            <w:vAlign w:val="center"/>
          </w:tcPr>
          <w:p w14:paraId="72E9203D" w14:textId="77777777" w:rsidR="00212E2D" w:rsidRDefault="00212E2D" w:rsidP="00B419E3">
            <w:pPr>
              <w:jc w:val="center"/>
              <w:rPr>
                <w:b/>
                <w:sz w:val="24"/>
                <w:szCs w:val="24"/>
              </w:rPr>
            </w:pPr>
          </w:p>
        </w:tc>
        <w:tc>
          <w:tcPr>
            <w:tcW w:w="9240" w:type="dxa"/>
            <w:gridSpan w:val="5"/>
            <w:tcBorders>
              <w:top w:val="single" w:sz="5" w:space="0" w:color="000000"/>
              <w:left w:val="nil"/>
              <w:bottom w:val="single" w:sz="5" w:space="0" w:color="000000"/>
              <w:right w:val="single" w:sz="5" w:space="0" w:color="000000"/>
            </w:tcBorders>
            <w:tcMar>
              <w:top w:w="20" w:type="dxa"/>
              <w:left w:w="20" w:type="dxa"/>
              <w:bottom w:w="100" w:type="dxa"/>
              <w:right w:w="20" w:type="dxa"/>
            </w:tcMar>
            <w:vAlign w:val="center"/>
          </w:tcPr>
          <w:p w14:paraId="7486C1D0" w14:textId="77777777" w:rsidR="00212E2D" w:rsidRDefault="00212E2D" w:rsidP="00B419E3">
            <w:pPr>
              <w:jc w:val="center"/>
              <w:rPr>
                <w:b/>
                <w:sz w:val="24"/>
                <w:szCs w:val="24"/>
              </w:rPr>
            </w:pPr>
            <w:r>
              <w:rPr>
                <w:b/>
                <w:sz w:val="24"/>
                <w:szCs w:val="24"/>
              </w:rPr>
              <w:t>Recommended Dietary Patterns (2,000 kcal/day)</w:t>
            </w:r>
          </w:p>
        </w:tc>
      </w:tr>
      <w:tr w:rsidR="00212E2D" w14:paraId="66F8DBB4" w14:textId="77777777" w:rsidTr="00741E88">
        <w:trPr>
          <w:trHeight w:val="720"/>
        </w:trPr>
        <w:tc>
          <w:tcPr>
            <w:tcW w:w="3321" w:type="dxa"/>
            <w:tcBorders>
              <w:top w:val="nil"/>
              <w:left w:val="single" w:sz="5" w:space="0" w:color="000000"/>
              <w:bottom w:val="single" w:sz="5" w:space="0" w:color="000000"/>
              <w:right w:val="single" w:sz="5" w:space="0" w:color="000000"/>
            </w:tcBorders>
            <w:tcMar>
              <w:top w:w="20" w:type="dxa"/>
              <w:left w:w="20" w:type="dxa"/>
              <w:bottom w:w="100" w:type="dxa"/>
              <w:right w:w="20" w:type="dxa"/>
            </w:tcMar>
            <w:vAlign w:val="center"/>
          </w:tcPr>
          <w:p w14:paraId="7FA9328E" w14:textId="77777777" w:rsidR="00212E2D" w:rsidRDefault="00212E2D" w:rsidP="00B419E3">
            <w:pPr>
              <w:rPr>
                <w:b/>
                <w:sz w:val="24"/>
                <w:szCs w:val="24"/>
              </w:rPr>
            </w:pPr>
            <w:r>
              <w:rPr>
                <w:b/>
                <w:sz w:val="24"/>
                <w:szCs w:val="24"/>
              </w:rPr>
              <w:t>Food Subgroup</w:t>
            </w:r>
          </w:p>
        </w:tc>
        <w:tc>
          <w:tcPr>
            <w:tcW w:w="1839"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19055C5D" w14:textId="77777777" w:rsidR="00212E2D" w:rsidRDefault="00212E2D" w:rsidP="00B419E3">
            <w:pPr>
              <w:jc w:val="center"/>
              <w:rPr>
                <w:b/>
                <w:sz w:val="24"/>
                <w:szCs w:val="24"/>
              </w:rPr>
            </w:pPr>
            <w:r>
              <w:rPr>
                <w:b/>
                <w:sz w:val="24"/>
                <w:szCs w:val="24"/>
              </w:rPr>
              <w:t>Current Intake (n=9,759)</w:t>
            </w:r>
          </w:p>
        </w:tc>
        <w:tc>
          <w:tcPr>
            <w:tcW w:w="1810"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7DB5091D" w14:textId="77777777" w:rsidR="00212E2D" w:rsidRDefault="00212E2D" w:rsidP="00B419E3">
            <w:pPr>
              <w:jc w:val="center"/>
              <w:rPr>
                <w:b/>
                <w:sz w:val="24"/>
                <w:szCs w:val="24"/>
              </w:rPr>
            </w:pPr>
            <w:r>
              <w:rPr>
                <w:b/>
                <w:sz w:val="24"/>
                <w:szCs w:val="24"/>
              </w:rPr>
              <w:t>HUS</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252B999E" w14:textId="77777777" w:rsidR="00212E2D" w:rsidRDefault="00212E2D" w:rsidP="00B419E3">
            <w:pPr>
              <w:jc w:val="center"/>
              <w:rPr>
                <w:b/>
                <w:sz w:val="24"/>
                <w:szCs w:val="24"/>
              </w:rPr>
            </w:pPr>
            <w:r>
              <w:rPr>
                <w:b/>
                <w:sz w:val="24"/>
                <w:szCs w:val="24"/>
              </w:rPr>
              <w:t>MED</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14B11473" w14:textId="77777777" w:rsidR="00212E2D" w:rsidRDefault="00212E2D" w:rsidP="00B419E3">
            <w:pPr>
              <w:jc w:val="center"/>
              <w:rPr>
                <w:b/>
                <w:sz w:val="24"/>
                <w:szCs w:val="24"/>
              </w:rPr>
            </w:pPr>
            <w:r>
              <w:rPr>
                <w:b/>
                <w:sz w:val="24"/>
                <w:szCs w:val="24"/>
              </w:rPr>
              <w:t>VEG</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686A2F48" w14:textId="77777777" w:rsidR="00212E2D" w:rsidRDefault="00212E2D" w:rsidP="00B419E3">
            <w:pPr>
              <w:jc w:val="center"/>
              <w:rPr>
                <w:b/>
                <w:sz w:val="24"/>
                <w:szCs w:val="24"/>
              </w:rPr>
            </w:pPr>
            <w:r>
              <w:rPr>
                <w:b/>
                <w:sz w:val="24"/>
                <w:szCs w:val="24"/>
              </w:rPr>
              <w:t>VGN</w:t>
            </w:r>
          </w:p>
        </w:tc>
        <w:tc>
          <w:tcPr>
            <w:tcW w:w="1997"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4CA4BD24" w14:textId="77777777" w:rsidR="00212E2D" w:rsidRDefault="00212E2D" w:rsidP="00B419E3">
            <w:pPr>
              <w:jc w:val="center"/>
              <w:rPr>
                <w:b/>
                <w:sz w:val="24"/>
                <w:szCs w:val="24"/>
              </w:rPr>
            </w:pPr>
            <w:r>
              <w:rPr>
                <w:b/>
                <w:sz w:val="24"/>
                <w:szCs w:val="24"/>
              </w:rPr>
              <w:t>CDP</w:t>
            </w:r>
          </w:p>
        </w:tc>
      </w:tr>
      <w:tr w:rsidR="00212E2D" w14:paraId="5F534A4A" w14:textId="77777777" w:rsidTr="00741E88">
        <w:trPr>
          <w:trHeight w:val="432"/>
        </w:trPr>
        <w:tc>
          <w:tcPr>
            <w:tcW w:w="3321" w:type="dxa"/>
            <w:tcBorders>
              <w:top w:val="nil"/>
              <w:left w:val="single" w:sz="5" w:space="0" w:color="000000"/>
              <w:bottom w:val="single" w:sz="5" w:space="0" w:color="000000"/>
              <w:right w:val="single" w:sz="5" w:space="0" w:color="000000"/>
            </w:tcBorders>
            <w:tcMar>
              <w:top w:w="20" w:type="dxa"/>
              <w:left w:w="20" w:type="dxa"/>
              <w:bottom w:w="100" w:type="dxa"/>
              <w:right w:w="20" w:type="dxa"/>
            </w:tcMar>
            <w:vAlign w:val="center"/>
          </w:tcPr>
          <w:p w14:paraId="7411691F" w14:textId="77777777" w:rsidR="00212E2D" w:rsidRDefault="00212E2D" w:rsidP="00B419E3">
            <w:pPr>
              <w:rPr>
                <w:b/>
                <w:sz w:val="24"/>
                <w:szCs w:val="24"/>
              </w:rPr>
            </w:pPr>
          </w:p>
        </w:tc>
        <w:tc>
          <w:tcPr>
            <w:tcW w:w="11079" w:type="dxa"/>
            <w:gridSpan w:val="6"/>
            <w:tcBorders>
              <w:top w:val="nil"/>
              <w:left w:val="nil"/>
              <w:bottom w:val="single" w:sz="5" w:space="0" w:color="000000"/>
              <w:right w:val="single" w:sz="5" w:space="0" w:color="000000"/>
            </w:tcBorders>
            <w:tcMar>
              <w:top w:w="20" w:type="dxa"/>
              <w:left w:w="20" w:type="dxa"/>
              <w:bottom w:w="100" w:type="dxa"/>
              <w:right w:w="20" w:type="dxa"/>
            </w:tcMar>
            <w:vAlign w:val="center"/>
          </w:tcPr>
          <w:p w14:paraId="5AFAB735" w14:textId="77777777" w:rsidR="00212E2D" w:rsidRDefault="00212E2D" w:rsidP="00B419E3">
            <w:pPr>
              <w:jc w:val="center"/>
              <w:rPr>
                <w:i/>
                <w:sz w:val="24"/>
                <w:szCs w:val="24"/>
              </w:rPr>
            </w:pPr>
            <w:r>
              <w:rPr>
                <w:i/>
                <w:sz w:val="24"/>
                <w:szCs w:val="24"/>
              </w:rPr>
              <w:t>Mean (SD)</w:t>
            </w:r>
          </w:p>
        </w:tc>
      </w:tr>
      <w:tr w:rsidR="00C049C7" w14:paraId="1BC531FB" w14:textId="77777777" w:rsidTr="00741E88">
        <w:trPr>
          <w:trHeight w:val="420"/>
        </w:trPr>
        <w:tc>
          <w:tcPr>
            <w:tcW w:w="14400" w:type="dxa"/>
            <w:gridSpan w:val="7"/>
            <w:tcBorders>
              <w:top w:val="nil"/>
              <w:left w:val="single" w:sz="5" w:space="0" w:color="000000"/>
              <w:bottom w:val="single" w:sz="5" w:space="0" w:color="000000"/>
              <w:right w:val="single" w:sz="5" w:space="0" w:color="000000"/>
            </w:tcBorders>
            <w:tcMar>
              <w:top w:w="20" w:type="dxa"/>
              <w:left w:w="20" w:type="dxa"/>
              <w:bottom w:w="100" w:type="dxa"/>
              <w:right w:w="20" w:type="dxa"/>
            </w:tcMar>
            <w:vAlign w:val="center"/>
          </w:tcPr>
          <w:p w14:paraId="2DD9E8D0" w14:textId="7C0C3316" w:rsidR="00C049C7" w:rsidRDefault="00C049C7" w:rsidP="00B419E3">
            <w:pPr>
              <w:rPr>
                <w:sz w:val="24"/>
                <w:szCs w:val="24"/>
              </w:rPr>
            </w:pPr>
            <w:r>
              <w:rPr>
                <w:b/>
                <w:sz w:val="24"/>
                <w:szCs w:val="24"/>
              </w:rPr>
              <w:t>Vegetables, cup-eq</w:t>
            </w:r>
          </w:p>
        </w:tc>
      </w:tr>
      <w:tr w:rsidR="00212E2D" w14:paraId="3A6CB382" w14:textId="77777777" w:rsidTr="00741E88">
        <w:trPr>
          <w:trHeight w:val="420"/>
        </w:trPr>
        <w:tc>
          <w:tcPr>
            <w:tcW w:w="3321" w:type="dxa"/>
            <w:tcBorders>
              <w:top w:val="nil"/>
              <w:left w:val="single" w:sz="5" w:space="0" w:color="000000"/>
              <w:bottom w:val="single" w:sz="5" w:space="0" w:color="000000"/>
              <w:right w:val="single" w:sz="5" w:space="0" w:color="000000"/>
            </w:tcBorders>
            <w:tcMar>
              <w:top w:w="20" w:type="dxa"/>
              <w:left w:w="20" w:type="dxa"/>
              <w:bottom w:w="100" w:type="dxa"/>
              <w:right w:w="20" w:type="dxa"/>
            </w:tcMar>
            <w:vAlign w:val="center"/>
          </w:tcPr>
          <w:p w14:paraId="771B296C" w14:textId="77777777" w:rsidR="00212E2D" w:rsidRDefault="00212E2D" w:rsidP="00B419E3">
            <w:pPr>
              <w:rPr>
                <w:sz w:val="24"/>
                <w:szCs w:val="24"/>
              </w:rPr>
            </w:pPr>
            <w:r>
              <w:rPr>
                <w:sz w:val="24"/>
                <w:szCs w:val="24"/>
              </w:rPr>
              <w:t xml:space="preserve">   Dark-green vegetables</w:t>
            </w:r>
          </w:p>
        </w:tc>
        <w:tc>
          <w:tcPr>
            <w:tcW w:w="1839"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6810F9C3" w14:textId="77777777" w:rsidR="00212E2D" w:rsidRDefault="00212E2D" w:rsidP="00B419E3">
            <w:pPr>
              <w:jc w:val="center"/>
              <w:rPr>
                <w:sz w:val="24"/>
                <w:szCs w:val="24"/>
              </w:rPr>
            </w:pPr>
            <w:r>
              <w:rPr>
                <w:sz w:val="24"/>
                <w:szCs w:val="24"/>
              </w:rPr>
              <w:t>0.15 (0.17)</w:t>
            </w:r>
          </w:p>
        </w:tc>
        <w:tc>
          <w:tcPr>
            <w:tcW w:w="1810"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6E4A8C79" w14:textId="77777777" w:rsidR="00212E2D" w:rsidRDefault="00212E2D" w:rsidP="00B419E3">
            <w:pPr>
              <w:jc w:val="center"/>
              <w:rPr>
                <w:sz w:val="24"/>
                <w:szCs w:val="24"/>
              </w:rPr>
            </w:pPr>
            <w:r>
              <w:rPr>
                <w:sz w:val="24"/>
                <w:szCs w:val="24"/>
              </w:rPr>
              <w:t>0.21 (0.021)</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3CFBE79B" w14:textId="77777777" w:rsidR="00212E2D" w:rsidRDefault="00212E2D" w:rsidP="00B419E3">
            <w:pPr>
              <w:jc w:val="center"/>
              <w:rPr>
                <w:sz w:val="24"/>
                <w:szCs w:val="24"/>
              </w:rPr>
            </w:pPr>
            <w:r>
              <w:rPr>
                <w:sz w:val="24"/>
                <w:szCs w:val="24"/>
              </w:rPr>
              <w:t>0.21 (0.021)</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26F103A5" w14:textId="77777777" w:rsidR="00212E2D" w:rsidRDefault="00212E2D" w:rsidP="00B419E3">
            <w:pPr>
              <w:jc w:val="center"/>
              <w:rPr>
                <w:sz w:val="24"/>
                <w:szCs w:val="24"/>
              </w:rPr>
            </w:pPr>
            <w:r>
              <w:rPr>
                <w:sz w:val="24"/>
                <w:szCs w:val="24"/>
              </w:rPr>
              <w:t>0.21 (0.021)</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07259EB9" w14:textId="77777777" w:rsidR="00212E2D" w:rsidRDefault="00212E2D" w:rsidP="00B419E3">
            <w:pPr>
              <w:jc w:val="center"/>
              <w:rPr>
                <w:sz w:val="24"/>
                <w:szCs w:val="24"/>
              </w:rPr>
            </w:pPr>
            <w:r>
              <w:rPr>
                <w:sz w:val="24"/>
                <w:szCs w:val="24"/>
              </w:rPr>
              <w:t>0.21 (0.021)</w:t>
            </w:r>
          </w:p>
        </w:tc>
        <w:tc>
          <w:tcPr>
            <w:tcW w:w="1997"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4946C126" w14:textId="77777777" w:rsidR="00212E2D" w:rsidRDefault="00212E2D" w:rsidP="00B419E3">
            <w:pPr>
              <w:jc w:val="center"/>
              <w:rPr>
                <w:sz w:val="24"/>
                <w:szCs w:val="24"/>
              </w:rPr>
            </w:pPr>
            <w:r>
              <w:rPr>
                <w:sz w:val="24"/>
                <w:szCs w:val="24"/>
              </w:rPr>
              <w:t>0.21 (0.021)</w:t>
            </w:r>
          </w:p>
        </w:tc>
      </w:tr>
      <w:tr w:rsidR="00212E2D" w14:paraId="5E60E256" w14:textId="77777777" w:rsidTr="00741E88">
        <w:trPr>
          <w:trHeight w:val="420"/>
        </w:trPr>
        <w:tc>
          <w:tcPr>
            <w:tcW w:w="3321" w:type="dxa"/>
            <w:tcBorders>
              <w:top w:val="nil"/>
              <w:left w:val="single" w:sz="5" w:space="0" w:color="000000"/>
              <w:bottom w:val="single" w:sz="5" w:space="0" w:color="000000"/>
              <w:right w:val="single" w:sz="5" w:space="0" w:color="000000"/>
            </w:tcBorders>
            <w:tcMar>
              <w:top w:w="20" w:type="dxa"/>
              <w:left w:w="20" w:type="dxa"/>
              <w:bottom w:w="100" w:type="dxa"/>
              <w:right w:w="20" w:type="dxa"/>
            </w:tcMar>
            <w:vAlign w:val="center"/>
          </w:tcPr>
          <w:p w14:paraId="772F60DC" w14:textId="77777777" w:rsidR="00212E2D" w:rsidRDefault="00212E2D" w:rsidP="00B419E3">
            <w:pPr>
              <w:rPr>
                <w:sz w:val="24"/>
                <w:szCs w:val="24"/>
              </w:rPr>
            </w:pPr>
            <w:r>
              <w:rPr>
                <w:sz w:val="24"/>
                <w:szCs w:val="24"/>
              </w:rPr>
              <w:t xml:space="preserve">   Red and orange vegetables</w:t>
            </w:r>
          </w:p>
        </w:tc>
        <w:tc>
          <w:tcPr>
            <w:tcW w:w="1839"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6FA3C191" w14:textId="77777777" w:rsidR="00212E2D" w:rsidRDefault="00212E2D" w:rsidP="00B419E3">
            <w:pPr>
              <w:jc w:val="center"/>
              <w:rPr>
                <w:sz w:val="24"/>
                <w:szCs w:val="24"/>
              </w:rPr>
            </w:pPr>
            <w:r>
              <w:rPr>
                <w:sz w:val="24"/>
                <w:szCs w:val="24"/>
              </w:rPr>
              <w:t>0.36 (0.15)</w:t>
            </w:r>
          </w:p>
        </w:tc>
        <w:tc>
          <w:tcPr>
            <w:tcW w:w="1810"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7845DC5F" w14:textId="77777777" w:rsidR="00212E2D" w:rsidRDefault="00212E2D" w:rsidP="00B419E3">
            <w:pPr>
              <w:jc w:val="center"/>
              <w:rPr>
                <w:sz w:val="24"/>
                <w:szCs w:val="24"/>
              </w:rPr>
            </w:pPr>
            <w:r>
              <w:rPr>
                <w:sz w:val="24"/>
                <w:szCs w:val="24"/>
              </w:rPr>
              <w:t>0.79 (0.079)</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2B241CBA" w14:textId="77777777" w:rsidR="00212E2D" w:rsidRDefault="00212E2D" w:rsidP="00B419E3">
            <w:pPr>
              <w:jc w:val="center"/>
              <w:rPr>
                <w:sz w:val="24"/>
                <w:szCs w:val="24"/>
              </w:rPr>
            </w:pPr>
            <w:r>
              <w:rPr>
                <w:sz w:val="24"/>
                <w:szCs w:val="24"/>
              </w:rPr>
              <w:t>0.79 (0.079)</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236EDAEC" w14:textId="77777777" w:rsidR="00212E2D" w:rsidRDefault="00212E2D" w:rsidP="00B419E3">
            <w:pPr>
              <w:jc w:val="center"/>
              <w:rPr>
                <w:sz w:val="24"/>
                <w:szCs w:val="24"/>
              </w:rPr>
            </w:pPr>
            <w:r>
              <w:rPr>
                <w:sz w:val="24"/>
                <w:szCs w:val="24"/>
              </w:rPr>
              <w:t>0.79 (0.079)</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6ED150EB" w14:textId="77777777" w:rsidR="00212E2D" w:rsidRDefault="00212E2D" w:rsidP="00B419E3">
            <w:pPr>
              <w:jc w:val="center"/>
              <w:rPr>
                <w:sz w:val="24"/>
                <w:szCs w:val="24"/>
              </w:rPr>
            </w:pPr>
            <w:r>
              <w:rPr>
                <w:sz w:val="24"/>
                <w:szCs w:val="24"/>
              </w:rPr>
              <w:t>0.79 (0.079)</w:t>
            </w:r>
          </w:p>
        </w:tc>
        <w:tc>
          <w:tcPr>
            <w:tcW w:w="1997"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6F1A489F" w14:textId="77777777" w:rsidR="00212E2D" w:rsidRDefault="00212E2D" w:rsidP="00B419E3">
            <w:pPr>
              <w:jc w:val="center"/>
              <w:rPr>
                <w:sz w:val="24"/>
                <w:szCs w:val="24"/>
              </w:rPr>
            </w:pPr>
            <w:r>
              <w:rPr>
                <w:sz w:val="24"/>
                <w:szCs w:val="24"/>
              </w:rPr>
              <w:t>0.79 (0.079)</w:t>
            </w:r>
          </w:p>
        </w:tc>
      </w:tr>
      <w:tr w:rsidR="00212E2D" w14:paraId="4CBBBAB8" w14:textId="77777777" w:rsidTr="00741E88">
        <w:trPr>
          <w:trHeight w:val="420"/>
        </w:trPr>
        <w:tc>
          <w:tcPr>
            <w:tcW w:w="3321" w:type="dxa"/>
            <w:tcBorders>
              <w:top w:val="nil"/>
              <w:left w:val="single" w:sz="5" w:space="0" w:color="000000"/>
              <w:bottom w:val="single" w:sz="5" w:space="0" w:color="000000"/>
              <w:right w:val="single" w:sz="5" w:space="0" w:color="000000"/>
            </w:tcBorders>
            <w:tcMar>
              <w:top w:w="20" w:type="dxa"/>
              <w:left w:w="20" w:type="dxa"/>
              <w:bottom w:w="100" w:type="dxa"/>
              <w:right w:w="20" w:type="dxa"/>
            </w:tcMar>
            <w:vAlign w:val="center"/>
          </w:tcPr>
          <w:p w14:paraId="45D7F0B5" w14:textId="77777777" w:rsidR="00212E2D" w:rsidRDefault="00212E2D" w:rsidP="00B419E3">
            <w:pPr>
              <w:rPr>
                <w:sz w:val="24"/>
                <w:szCs w:val="24"/>
              </w:rPr>
            </w:pPr>
            <w:r>
              <w:rPr>
                <w:sz w:val="24"/>
                <w:szCs w:val="24"/>
              </w:rPr>
              <w:t xml:space="preserve">   Starchy vegetables</w:t>
            </w:r>
          </w:p>
        </w:tc>
        <w:tc>
          <w:tcPr>
            <w:tcW w:w="1839"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083A2613" w14:textId="77777777" w:rsidR="00212E2D" w:rsidRDefault="00212E2D" w:rsidP="00B419E3">
            <w:pPr>
              <w:jc w:val="center"/>
              <w:rPr>
                <w:sz w:val="24"/>
                <w:szCs w:val="24"/>
              </w:rPr>
            </w:pPr>
            <w:r>
              <w:rPr>
                <w:sz w:val="24"/>
                <w:szCs w:val="24"/>
              </w:rPr>
              <w:t>0.43 (0.20)</w:t>
            </w:r>
          </w:p>
        </w:tc>
        <w:tc>
          <w:tcPr>
            <w:tcW w:w="1810"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39D363F8" w14:textId="77777777" w:rsidR="00212E2D" w:rsidRDefault="00212E2D" w:rsidP="00B419E3">
            <w:pPr>
              <w:jc w:val="center"/>
              <w:rPr>
                <w:sz w:val="24"/>
                <w:szCs w:val="24"/>
              </w:rPr>
            </w:pPr>
            <w:r>
              <w:rPr>
                <w:sz w:val="24"/>
                <w:szCs w:val="24"/>
              </w:rPr>
              <w:t>0.71 (0.071)</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7DAEFC5A" w14:textId="77777777" w:rsidR="00212E2D" w:rsidRDefault="00212E2D" w:rsidP="00B419E3">
            <w:pPr>
              <w:jc w:val="center"/>
              <w:rPr>
                <w:sz w:val="24"/>
                <w:szCs w:val="24"/>
              </w:rPr>
            </w:pPr>
            <w:r>
              <w:rPr>
                <w:sz w:val="24"/>
                <w:szCs w:val="24"/>
              </w:rPr>
              <w:t>0.71 (0.071)</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3D14120A" w14:textId="77777777" w:rsidR="00212E2D" w:rsidRDefault="00212E2D" w:rsidP="00B419E3">
            <w:pPr>
              <w:jc w:val="center"/>
              <w:rPr>
                <w:sz w:val="24"/>
                <w:szCs w:val="24"/>
              </w:rPr>
            </w:pPr>
            <w:r>
              <w:rPr>
                <w:sz w:val="24"/>
                <w:szCs w:val="24"/>
              </w:rPr>
              <w:t>0.71 (0.071)</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4604E186" w14:textId="77777777" w:rsidR="00212E2D" w:rsidRDefault="00212E2D" w:rsidP="00B419E3">
            <w:pPr>
              <w:jc w:val="center"/>
              <w:rPr>
                <w:sz w:val="24"/>
                <w:szCs w:val="24"/>
              </w:rPr>
            </w:pPr>
            <w:r>
              <w:rPr>
                <w:sz w:val="24"/>
                <w:szCs w:val="24"/>
              </w:rPr>
              <w:t>0.71 (0.071)</w:t>
            </w:r>
          </w:p>
        </w:tc>
        <w:tc>
          <w:tcPr>
            <w:tcW w:w="1997"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444CADFE" w14:textId="77777777" w:rsidR="00212E2D" w:rsidRDefault="00212E2D" w:rsidP="00B419E3">
            <w:pPr>
              <w:jc w:val="center"/>
              <w:rPr>
                <w:sz w:val="24"/>
                <w:szCs w:val="24"/>
              </w:rPr>
            </w:pPr>
            <w:r>
              <w:rPr>
                <w:sz w:val="24"/>
                <w:szCs w:val="24"/>
              </w:rPr>
              <w:t>0.71 (0.071)</w:t>
            </w:r>
          </w:p>
        </w:tc>
      </w:tr>
      <w:tr w:rsidR="00212E2D" w14:paraId="4C31684E" w14:textId="77777777" w:rsidTr="00741E88">
        <w:trPr>
          <w:trHeight w:val="420"/>
        </w:trPr>
        <w:tc>
          <w:tcPr>
            <w:tcW w:w="3321" w:type="dxa"/>
            <w:tcBorders>
              <w:top w:val="nil"/>
              <w:left w:val="single" w:sz="5" w:space="0" w:color="000000"/>
              <w:bottom w:val="single" w:sz="5" w:space="0" w:color="000000"/>
              <w:right w:val="single" w:sz="5" w:space="0" w:color="000000"/>
            </w:tcBorders>
            <w:tcMar>
              <w:top w:w="20" w:type="dxa"/>
              <w:left w:w="20" w:type="dxa"/>
              <w:bottom w:w="100" w:type="dxa"/>
              <w:right w:w="20" w:type="dxa"/>
            </w:tcMar>
            <w:vAlign w:val="center"/>
          </w:tcPr>
          <w:p w14:paraId="58F70FB1" w14:textId="77777777" w:rsidR="00212E2D" w:rsidRDefault="00212E2D" w:rsidP="00B419E3">
            <w:pPr>
              <w:rPr>
                <w:sz w:val="24"/>
                <w:szCs w:val="24"/>
              </w:rPr>
            </w:pPr>
            <w:r>
              <w:rPr>
                <w:sz w:val="24"/>
                <w:szCs w:val="24"/>
              </w:rPr>
              <w:t xml:space="preserve">   Other vegetables</w:t>
            </w:r>
          </w:p>
        </w:tc>
        <w:tc>
          <w:tcPr>
            <w:tcW w:w="1839"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1921D3E4" w14:textId="77777777" w:rsidR="00212E2D" w:rsidRDefault="00212E2D" w:rsidP="00B419E3">
            <w:pPr>
              <w:jc w:val="center"/>
              <w:rPr>
                <w:sz w:val="24"/>
                <w:szCs w:val="24"/>
              </w:rPr>
            </w:pPr>
            <w:r>
              <w:rPr>
                <w:sz w:val="24"/>
                <w:szCs w:val="24"/>
              </w:rPr>
              <w:t>0.51 (0.25)</w:t>
            </w:r>
          </w:p>
        </w:tc>
        <w:tc>
          <w:tcPr>
            <w:tcW w:w="1810"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41CA9C75" w14:textId="77777777" w:rsidR="00212E2D" w:rsidRDefault="00212E2D" w:rsidP="00B419E3">
            <w:pPr>
              <w:jc w:val="center"/>
              <w:rPr>
                <w:sz w:val="24"/>
                <w:szCs w:val="24"/>
              </w:rPr>
            </w:pPr>
            <w:r>
              <w:rPr>
                <w:sz w:val="24"/>
                <w:szCs w:val="24"/>
              </w:rPr>
              <w:t>0.57 (0.057)</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14E10B0D" w14:textId="77777777" w:rsidR="00212E2D" w:rsidRDefault="00212E2D" w:rsidP="00B419E3">
            <w:pPr>
              <w:jc w:val="center"/>
              <w:rPr>
                <w:sz w:val="24"/>
                <w:szCs w:val="24"/>
              </w:rPr>
            </w:pPr>
            <w:r>
              <w:rPr>
                <w:sz w:val="24"/>
                <w:szCs w:val="24"/>
              </w:rPr>
              <w:t>0.57 (0.057)</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18719D55" w14:textId="77777777" w:rsidR="00212E2D" w:rsidRDefault="00212E2D" w:rsidP="00B419E3">
            <w:pPr>
              <w:jc w:val="center"/>
              <w:rPr>
                <w:sz w:val="24"/>
                <w:szCs w:val="24"/>
              </w:rPr>
            </w:pPr>
            <w:r>
              <w:rPr>
                <w:sz w:val="24"/>
                <w:szCs w:val="24"/>
              </w:rPr>
              <w:t>0.57 (0.057)</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59AD94C7" w14:textId="77777777" w:rsidR="00212E2D" w:rsidRDefault="00212E2D" w:rsidP="00B419E3">
            <w:pPr>
              <w:jc w:val="center"/>
              <w:rPr>
                <w:sz w:val="24"/>
                <w:szCs w:val="24"/>
              </w:rPr>
            </w:pPr>
            <w:r>
              <w:rPr>
                <w:sz w:val="24"/>
                <w:szCs w:val="24"/>
              </w:rPr>
              <w:t>0.57 (0.057)</w:t>
            </w:r>
          </w:p>
        </w:tc>
        <w:tc>
          <w:tcPr>
            <w:tcW w:w="1997"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73317A65" w14:textId="77777777" w:rsidR="00212E2D" w:rsidRDefault="00212E2D" w:rsidP="00B419E3">
            <w:pPr>
              <w:jc w:val="center"/>
              <w:rPr>
                <w:sz w:val="24"/>
                <w:szCs w:val="24"/>
              </w:rPr>
            </w:pPr>
            <w:r>
              <w:rPr>
                <w:sz w:val="24"/>
                <w:szCs w:val="24"/>
              </w:rPr>
              <w:t>0.57 (0.057)</w:t>
            </w:r>
          </w:p>
        </w:tc>
      </w:tr>
      <w:tr w:rsidR="00C049C7" w14:paraId="471D36DA" w14:textId="77777777" w:rsidTr="00741E88">
        <w:trPr>
          <w:trHeight w:val="480"/>
        </w:trPr>
        <w:tc>
          <w:tcPr>
            <w:tcW w:w="14400" w:type="dxa"/>
            <w:gridSpan w:val="7"/>
            <w:tcBorders>
              <w:top w:val="nil"/>
              <w:left w:val="single" w:sz="5" w:space="0" w:color="000000"/>
              <w:bottom w:val="single" w:sz="5" w:space="0" w:color="000000"/>
              <w:right w:val="single" w:sz="5" w:space="0" w:color="000000"/>
            </w:tcBorders>
            <w:tcMar>
              <w:top w:w="20" w:type="dxa"/>
              <w:left w:w="20" w:type="dxa"/>
              <w:bottom w:w="100" w:type="dxa"/>
              <w:right w:w="20" w:type="dxa"/>
            </w:tcMar>
            <w:vAlign w:val="center"/>
          </w:tcPr>
          <w:p w14:paraId="38A90478" w14:textId="104FF0F2" w:rsidR="00C049C7" w:rsidRDefault="00C049C7" w:rsidP="00B419E3">
            <w:pPr>
              <w:rPr>
                <w:sz w:val="24"/>
                <w:szCs w:val="24"/>
              </w:rPr>
            </w:pPr>
            <w:r>
              <w:rPr>
                <w:b/>
                <w:sz w:val="24"/>
                <w:szCs w:val="24"/>
              </w:rPr>
              <w:t>Fruit, cup-eq</w:t>
            </w:r>
            <w:r>
              <w:rPr>
                <w:b/>
                <w:sz w:val="24"/>
                <w:szCs w:val="24"/>
                <w:vertAlign w:val="superscript"/>
              </w:rPr>
              <w:t>1</w:t>
            </w:r>
          </w:p>
        </w:tc>
      </w:tr>
      <w:tr w:rsidR="00212E2D" w14:paraId="3C03FD5F" w14:textId="77777777" w:rsidTr="00741E88">
        <w:trPr>
          <w:trHeight w:val="420"/>
        </w:trPr>
        <w:tc>
          <w:tcPr>
            <w:tcW w:w="3321" w:type="dxa"/>
            <w:tcBorders>
              <w:top w:val="nil"/>
              <w:left w:val="single" w:sz="5" w:space="0" w:color="000000"/>
              <w:bottom w:val="single" w:sz="5" w:space="0" w:color="000000"/>
              <w:right w:val="single" w:sz="5" w:space="0" w:color="000000"/>
            </w:tcBorders>
            <w:tcMar>
              <w:top w:w="20" w:type="dxa"/>
              <w:left w:w="20" w:type="dxa"/>
              <w:bottom w:w="100" w:type="dxa"/>
              <w:right w:w="20" w:type="dxa"/>
            </w:tcMar>
            <w:vAlign w:val="center"/>
          </w:tcPr>
          <w:p w14:paraId="46CE1912" w14:textId="77777777" w:rsidR="00212E2D" w:rsidRDefault="00212E2D" w:rsidP="00B419E3">
            <w:pPr>
              <w:rPr>
                <w:sz w:val="24"/>
                <w:szCs w:val="24"/>
              </w:rPr>
            </w:pPr>
            <w:r>
              <w:rPr>
                <w:sz w:val="24"/>
                <w:szCs w:val="24"/>
              </w:rPr>
              <w:t xml:space="preserve">   Whole fruits, excluding juice</w:t>
            </w:r>
          </w:p>
        </w:tc>
        <w:tc>
          <w:tcPr>
            <w:tcW w:w="1839"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6BA49324" w14:textId="77777777" w:rsidR="00212E2D" w:rsidRDefault="00212E2D" w:rsidP="00B419E3">
            <w:pPr>
              <w:jc w:val="center"/>
              <w:rPr>
                <w:sz w:val="24"/>
                <w:szCs w:val="24"/>
              </w:rPr>
            </w:pPr>
            <w:r>
              <w:rPr>
                <w:sz w:val="24"/>
                <w:szCs w:val="24"/>
              </w:rPr>
              <w:t>0.68 (0.54)</w:t>
            </w:r>
          </w:p>
        </w:tc>
        <w:tc>
          <w:tcPr>
            <w:tcW w:w="1810"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23ADB07C" w14:textId="77777777" w:rsidR="00212E2D" w:rsidRDefault="00212E2D" w:rsidP="00B419E3">
            <w:pPr>
              <w:jc w:val="center"/>
              <w:rPr>
                <w:sz w:val="24"/>
                <w:szCs w:val="24"/>
              </w:rPr>
            </w:pPr>
            <w:r>
              <w:rPr>
                <w:sz w:val="24"/>
                <w:szCs w:val="24"/>
              </w:rPr>
              <w:t>1.54 (0.154)</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595847CF" w14:textId="77777777" w:rsidR="00212E2D" w:rsidRDefault="00212E2D" w:rsidP="00B419E3">
            <w:pPr>
              <w:jc w:val="center"/>
              <w:rPr>
                <w:sz w:val="24"/>
                <w:szCs w:val="24"/>
              </w:rPr>
            </w:pPr>
            <w:r>
              <w:rPr>
                <w:sz w:val="24"/>
                <w:szCs w:val="24"/>
              </w:rPr>
              <w:t>1.92 (0.192)</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2AC7A3F8" w14:textId="77777777" w:rsidR="00212E2D" w:rsidRDefault="00212E2D" w:rsidP="00B419E3">
            <w:pPr>
              <w:jc w:val="center"/>
              <w:rPr>
                <w:sz w:val="24"/>
                <w:szCs w:val="24"/>
              </w:rPr>
            </w:pPr>
            <w:r>
              <w:rPr>
                <w:sz w:val="24"/>
                <w:szCs w:val="24"/>
              </w:rPr>
              <w:t>1.54 (0.154)</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47EA3DC8" w14:textId="77777777" w:rsidR="00212E2D" w:rsidRDefault="00212E2D" w:rsidP="00B419E3">
            <w:pPr>
              <w:jc w:val="center"/>
              <w:rPr>
                <w:sz w:val="24"/>
                <w:szCs w:val="24"/>
              </w:rPr>
            </w:pPr>
            <w:r>
              <w:rPr>
                <w:sz w:val="24"/>
                <w:szCs w:val="24"/>
              </w:rPr>
              <w:t>1.54 (0.154)</w:t>
            </w:r>
          </w:p>
        </w:tc>
        <w:tc>
          <w:tcPr>
            <w:tcW w:w="1997"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0050EF96" w14:textId="77777777" w:rsidR="00212E2D" w:rsidRDefault="00212E2D" w:rsidP="00B419E3">
            <w:pPr>
              <w:jc w:val="center"/>
              <w:rPr>
                <w:sz w:val="24"/>
                <w:szCs w:val="24"/>
              </w:rPr>
            </w:pPr>
            <w:r>
              <w:rPr>
                <w:sz w:val="24"/>
                <w:szCs w:val="24"/>
              </w:rPr>
              <w:t>2.00 (0.20)</w:t>
            </w:r>
          </w:p>
        </w:tc>
      </w:tr>
      <w:tr w:rsidR="00212E2D" w14:paraId="25AB7ECE" w14:textId="77777777" w:rsidTr="00741E88">
        <w:trPr>
          <w:trHeight w:val="420"/>
        </w:trPr>
        <w:tc>
          <w:tcPr>
            <w:tcW w:w="3321" w:type="dxa"/>
            <w:tcBorders>
              <w:top w:val="nil"/>
              <w:left w:val="single" w:sz="5" w:space="0" w:color="000000"/>
              <w:bottom w:val="single" w:sz="5" w:space="0" w:color="000000"/>
              <w:right w:val="single" w:sz="5" w:space="0" w:color="000000"/>
            </w:tcBorders>
            <w:tcMar>
              <w:top w:w="20" w:type="dxa"/>
              <w:left w:w="20" w:type="dxa"/>
              <w:bottom w:w="100" w:type="dxa"/>
              <w:right w:w="20" w:type="dxa"/>
            </w:tcMar>
            <w:vAlign w:val="center"/>
          </w:tcPr>
          <w:p w14:paraId="001C01FB" w14:textId="77777777" w:rsidR="00212E2D" w:rsidRDefault="00212E2D" w:rsidP="00B419E3">
            <w:pPr>
              <w:rPr>
                <w:sz w:val="24"/>
                <w:szCs w:val="24"/>
              </w:rPr>
            </w:pPr>
            <w:r>
              <w:rPr>
                <w:sz w:val="24"/>
                <w:szCs w:val="24"/>
              </w:rPr>
              <w:t xml:space="preserve">   100% fruit juice</w:t>
            </w:r>
          </w:p>
        </w:tc>
        <w:tc>
          <w:tcPr>
            <w:tcW w:w="1839"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4D849B3A" w14:textId="77777777" w:rsidR="00212E2D" w:rsidRDefault="00212E2D" w:rsidP="00B419E3">
            <w:pPr>
              <w:jc w:val="center"/>
              <w:rPr>
                <w:sz w:val="24"/>
                <w:szCs w:val="24"/>
              </w:rPr>
            </w:pPr>
            <w:r>
              <w:rPr>
                <w:sz w:val="24"/>
                <w:szCs w:val="24"/>
              </w:rPr>
              <w:t>0.23 (0.32)</w:t>
            </w:r>
          </w:p>
        </w:tc>
        <w:tc>
          <w:tcPr>
            <w:tcW w:w="1810"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7343DDE1" w14:textId="77777777" w:rsidR="00212E2D" w:rsidRDefault="00212E2D" w:rsidP="00B419E3">
            <w:pPr>
              <w:jc w:val="center"/>
              <w:rPr>
                <w:sz w:val="24"/>
                <w:szCs w:val="24"/>
              </w:rPr>
            </w:pPr>
            <w:r>
              <w:rPr>
                <w:sz w:val="24"/>
                <w:szCs w:val="24"/>
              </w:rPr>
              <w:t>0.46 (0.046)</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0DA3F8DA" w14:textId="77777777" w:rsidR="00212E2D" w:rsidRDefault="00212E2D" w:rsidP="00B419E3">
            <w:pPr>
              <w:jc w:val="center"/>
              <w:rPr>
                <w:sz w:val="24"/>
                <w:szCs w:val="24"/>
              </w:rPr>
            </w:pPr>
            <w:r>
              <w:rPr>
                <w:sz w:val="24"/>
                <w:szCs w:val="24"/>
              </w:rPr>
              <w:t>0.58 (0.058)</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668E7D43" w14:textId="77777777" w:rsidR="00212E2D" w:rsidRDefault="00212E2D" w:rsidP="00B419E3">
            <w:pPr>
              <w:jc w:val="center"/>
              <w:rPr>
                <w:sz w:val="24"/>
                <w:szCs w:val="24"/>
              </w:rPr>
            </w:pPr>
            <w:r>
              <w:rPr>
                <w:sz w:val="24"/>
                <w:szCs w:val="24"/>
              </w:rPr>
              <w:t>0.46 (0.046)</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03686AC8" w14:textId="77777777" w:rsidR="00212E2D" w:rsidRDefault="00212E2D" w:rsidP="00B419E3">
            <w:pPr>
              <w:jc w:val="center"/>
              <w:rPr>
                <w:sz w:val="24"/>
                <w:szCs w:val="24"/>
              </w:rPr>
            </w:pPr>
            <w:r>
              <w:rPr>
                <w:sz w:val="24"/>
                <w:szCs w:val="24"/>
              </w:rPr>
              <w:t>0.46 (0.046)</w:t>
            </w:r>
          </w:p>
        </w:tc>
        <w:tc>
          <w:tcPr>
            <w:tcW w:w="1997"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57D51C4C" w14:textId="77777777" w:rsidR="00212E2D" w:rsidRDefault="00212E2D" w:rsidP="00B419E3">
            <w:pPr>
              <w:jc w:val="center"/>
              <w:rPr>
                <w:sz w:val="24"/>
                <w:szCs w:val="24"/>
              </w:rPr>
            </w:pPr>
            <w:r>
              <w:rPr>
                <w:sz w:val="24"/>
                <w:szCs w:val="24"/>
              </w:rPr>
              <w:t>0 (0)</w:t>
            </w:r>
          </w:p>
        </w:tc>
      </w:tr>
      <w:tr w:rsidR="00C049C7" w14:paraId="7537F220" w14:textId="77777777" w:rsidTr="00741E88">
        <w:trPr>
          <w:trHeight w:val="420"/>
        </w:trPr>
        <w:tc>
          <w:tcPr>
            <w:tcW w:w="14400" w:type="dxa"/>
            <w:gridSpan w:val="7"/>
            <w:tcBorders>
              <w:top w:val="nil"/>
              <w:left w:val="single" w:sz="5" w:space="0" w:color="000000"/>
              <w:bottom w:val="single" w:sz="5" w:space="0" w:color="000000"/>
              <w:right w:val="single" w:sz="5" w:space="0" w:color="000000"/>
            </w:tcBorders>
            <w:tcMar>
              <w:top w:w="20" w:type="dxa"/>
              <w:left w:w="20" w:type="dxa"/>
              <w:bottom w:w="100" w:type="dxa"/>
              <w:right w:w="20" w:type="dxa"/>
            </w:tcMar>
            <w:vAlign w:val="center"/>
          </w:tcPr>
          <w:p w14:paraId="0B7DD3ED" w14:textId="3DE4E6A0" w:rsidR="00C049C7" w:rsidRDefault="00C049C7" w:rsidP="00B419E3">
            <w:pPr>
              <w:rPr>
                <w:sz w:val="24"/>
                <w:szCs w:val="24"/>
              </w:rPr>
            </w:pPr>
            <w:r>
              <w:rPr>
                <w:b/>
                <w:sz w:val="24"/>
                <w:szCs w:val="24"/>
              </w:rPr>
              <w:t>Grains, oz-eq</w:t>
            </w:r>
          </w:p>
        </w:tc>
      </w:tr>
      <w:tr w:rsidR="00212E2D" w14:paraId="1C333ABE" w14:textId="77777777" w:rsidTr="00741E88">
        <w:trPr>
          <w:trHeight w:val="480"/>
        </w:trPr>
        <w:tc>
          <w:tcPr>
            <w:tcW w:w="3321" w:type="dxa"/>
            <w:tcBorders>
              <w:top w:val="nil"/>
              <w:left w:val="single" w:sz="5" w:space="0" w:color="000000"/>
              <w:bottom w:val="single" w:sz="5" w:space="0" w:color="000000"/>
              <w:right w:val="single" w:sz="5" w:space="0" w:color="000000"/>
            </w:tcBorders>
            <w:tcMar>
              <w:top w:w="20" w:type="dxa"/>
              <w:left w:w="20" w:type="dxa"/>
              <w:bottom w:w="100" w:type="dxa"/>
              <w:right w:w="20" w:type="dxa"/>
            </w:tcMar>
            <w:vAlign w:val="center"/>
          </w:tcPr>
          <w:p w14:paraId="7E50BD51" w14:textId="77777777" w:rsidR="00212E2D" w:rsidRDefault="00212E2D" w:rsidP="00B419E3">
            <w:pPr>
              <w:rPr>
                <w:sz w:val="24"/>
                <w:szCs w:val="24"/>
                <w:vertAlign w:val="superscript"/>
              </w:rPr>
            </w:pPr>
            <w:r>
              <w:rPr>
                <w:sz w:val="24"/>
                <w:szCs w:val="24"/>
              </w:rPr>
              <w:t xml:space="preserve">   Whole grains</w:t>
            </w:r>
          </w:p>
        </w:tc>
        <w:tc>
          <w:tcPr>
            <w:tcW w:w="1839"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7A7BCAD4" w14:textId="77777777" w:rsidR="00212E2D" w:rsidRDefault="00212E2D" w:rsidP="00B419E3">
            <w:pPr>
              <w:jc w:val="center"/>
              <w:rPr>
                <w:sz w:val="24"/>
                <w:szCs w:val="24"/>
              </w:rPr>
            </w:pPr>
            <w:r>
              <w:rPr>
                <w:sz w:val="24"/>
                <w:szCs w:val="24"/>
              </w:rPr>
              <w:t>0.87 (0.59)</w:t>
            </w:r>
          </w:p>
        </w:tc>
        <w:tc>
          <w:tcPr>
            <w:tcW w:w="1810"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7A211156" w14:textId="77777777" w:rsidR="00212E2D" w:rsidRDefault="00212E2D" w:rsidP="00B419E3">
            <w:pPr>
              <w:jc w:val="center"/>
              <w:rPr>
                <w:sz w:val="24"/>
                <w:szCs w:val="24"/>
              </w:rPr>
            </w:pPr>
            <w:r>
              <w:rPr>
                <w:sz w:val="24"/>
                <w:szCs w:val="24"/>
              </w:rPr>
              <w:t>3.00 (0.30)</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61A306DA" w14:textId="77777777" w:rsidR="00212E2D" w:rsidRDefault="00212E2D" w:rsidP="00B419E3">
            <w:pPr>
              <w:jc w:val="center"/>
              <w:rPr>
                <w:sz w:val="24"/>
                <w:szCs w:val="24"/>
              </w:rPr>
            </w:pPr>
            <w:r>
              <w:rPr>
                <w:sz w:val="24"/>
                <w:szCs w:val="24"/>
              </w:rPr>
              <w:t>3.00 (0.30)</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464AC7B7" w14:textId="77777777" w:rsidR="00212E2D" w:rsidRDefault="00212E2D" w:rsidP="00B419E3">
            <w:pPr>
              <w:jc w:val="center"/>
              <w:rPr>
                <w:sz w:val="24"/>
                <w:szCs w:val="24"/>
              </w:rPr>
            </w:pPr>
            <w:r>
              <w:rPr>
                <w:sz w:val="24"/>
                <w:szCs w:val="24"/>
              </w:rPr>
              <w:t>3.50 (0.35)</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3DDC8E3F" w14:textId="77777777" w:rsidR="00212E2D" w:rsidRDefault="00212E2D" w:rsidP="00B419E3">
            <w:pPr>
              <w:jc w:val="center"/>
              <w:rPr>
                <w:sz w:val="24"/>
                <w:szCs w:val="24"/>
              </w:rPr>
            </w:pPr>
            <w:r>
              <w:rPr>
                <w:sz w:val="24"/>
                <w:szCs w:val="24"/>
              </w:rPr>
              <w:t>3.50 (0.35)</w:t>
            </w:r>
          </w:p>
        </w:tc>
        <w:tc>
          <w:tcPr>
            <w:tcW w:w="1997"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5149EDC3" w14:textId="77777777" w:rsidR="00212E2D" w:rsidRDefault="00212E2D" w:rsidP="00B419E3">
            <w:pPr>
              <w:jc w:val="center"/>
              <w:rPr>
                <w:sz w:val="24"/>
                <w:szCs w:val="24"/>
              </w:rPr>
            </w:pPr>
            <w:r>
              <w:rPr>
                <w:sz w:val="24"/>
                <w:szCs w:val="24"/>
              </w:rPr>
              <w:t>3.50 (0.35)</w:t>
            </w:r>
          </w:p>
        </w:tc>
      </w:tr>
      <w:tr w:rsidR="00212E2D" w14:paraId="4A4F0008" w14:textId="77777777" w:rsidTr="00741E88">
        <w:trPr>
          <w:trHeight w:val="420"/>
        </w:trPr>
        <w:tc>
          <w:tcPr>
            <w:tcW w:w="3321" w:type="dxa"/>
            <w:tcBorders>
              <w:top w:val="nil"/>
              <w:left w:val="single" w:sz="5" w:space="0" w:color="000000"/>
              <w:bottom w:val="single" w:sz="5" w:space="0" w:color="000000"/>
              <w:right w:val="single" w:sz="5" w:space="0" w:color="000000"/>
            </w:tcBorders>
            <w:tcMar>
              <w:top w:w="20" w:type="dxa"/>
              <w:left w:w="20" w:type="dxa"/>
              <w:bottom w:w="100" w:type="dxa"/>
              <w:right w:w="20" w:type="dxa"/>
            </w:tcMar>
            <w:vAlign w:val="center"/>
          </w:tcPr>
          <w:p w14:paraId="746149E3" w14:textId="77777777" w:rsidR="00212E2D" w:rsidRDefault="00212E2D" w:rsidP="00B419E3">
            <w:pPr>
              <w:rPr>
                <w:sz w:val="24"/>
                <w:szCs w:val="24"/>
              </w:rPr>
            </w:pPr>
            <w:r>
              <w:rPr>
                <w:sz w:val="24"/>
                <w:szCs w:val="24"/>
              </w:rPr>
              <w:t xml:space="preserve">   Refined grains</w:t>
            </w:r>
          </w:p>
        </w:tc>
        <w:tc>
          <w:tcPr>
            <w:tcW w:w="1839"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535C7283" w14:textId="77777777" w:rsidR="00212E2D" w:rsidRDefault="00212E2D" w:rsidP="00B419E3">
            <w:pPr>
              <w:jc w:val="center"/>
              <w:rPr>
                <w:sz w:val="24"/>
                <w:szCs w:val="24"/>
              </w:rPr>
            </w:pPr>
            <w:r>
              <w:rPr>
                <w:sz w:val="24"/>
                <w:szCs w:val="24"/>
              </w:rPr>
              <w:t>5.23 (1.66)</w:t>
            </w:r>
          </w:p>
        </w:tc>
        <w:tc>
          <w:tcPr>
            <w:tcW w:w="1810"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1CA1FEE8" w14:textId="77777777" w:rsidR="00212E2D" w:rsidRDefault="00212E2D" w:rsidP="00B419E3">
            <w:pPr>
              <w:jc w:val="center"/>
              <w:rPr>
                <w:sz w:val="24"/>
                <w:szCs w:val="24"/>
              </w:rPr>
            </w:pPr>
            <w:r>
              <w:rPr>
                <w:sz w:val="24"/>
                <w:szCs w:val="24"/>
              </w:rPr>
              <w:t>3.00 (0.30)</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0DBCD2AA" w14:textId="77777777" w:rsidR="00212E2D" w:rsidRDefault="00212E2D" w:rsidP="00B419E3">
            <w:pPr>
              <w:jc w:val="center"/>
              <w:rPr>
                <w:sz w:val="24"/>
                <w:szCs w:val="24"/>
              </w:rPr>
            </w:pPr>
            <w:r>
              <w:rPr>
                <w:sz w:val="24"/>
                <w:szCs w:val="24"/>
              </w:rPr>
              <w:t>3.00 (0.30)</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1FEA8912" w14:textId="77777777" w:rsidR="00212E2D" w:rsidRDefault="00212E2D" w:rsidP="00B419E3">
            <w:pPr>
              <w:jc w:val="center"/>
              <w:rPr>
                <w:sz w:val="24"/>
                <w:szCs w:val="24"/>
              </w:rPr>
            </w:pPr>
            <w:r>
              <w:rPr>
                <w:sz w:val="24"/>
                <w:szCs w:val="24"/>
              </w:rPr>
              <w:t>3.00 (0.30)</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03992BB1" w14:textId="77777777" w:rsidR="00212E2D" w:rsidRDefault="00212E2D" w:rsidP="00B419E3">
            <w:pPr>
              <w:jc w:val="center"/>
              <w:rPr>
                <w:sz w:val="24"/>
                <w:szCs w:val="24"/>
              </w:rPr>
            </w:pPr>
            <w:r>
              <w:rPr>
                <w:sz w:val="24"/>
                <w:szCs w:val="24"/>
              </w:rPr>
              <w:t>3.00 (0.30)</w:t>
            </w:r>
          </w:p>
        </w:tc>
        <w:tc>
          <w:tcPr>
            <w:tcW w:w="1997"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262DE8F7" w14:textId="77777777" w:rsidR="00212E2D" w:rsidRDefault="00212E2D" w:rsidP="00B419E3">
            <w:pPr>
              <w:jc w:val="center"/>
              <w:rPr>
                <w:sz w:val="24"/>
                <w:szCs w:val="24"/>
              </w:rPr>
            </w:pPr>
            <w:r>
              <w:rPr>
                <w:sz w:val="24"/>
                <w:szCs w:val="24"/>
              </w:rPr>
              <w:t>2.50 (0.25)</w:t>
            </w:r>
          </w:p>
        </w:tc>
      </w:tr>
      <w:tr w:rsidR="00212E2D" w14:paraId="08117CF1" w14:textId="77777777" w:rsidTr="00741E88">
        <w:trPr>
          <w:trHeight w:val="480"/>
        </w:trPr>
        <w:tc>
          <w:tcPr>
            <w:tcW w:w="3321" w:type="dxa"/>
            <w:tcBorders>
              <w:top w:val="nil"/>
              <w:left w:val="single" w:sz="5" w:space="0" w:color="000000"/>
              <w:bottom w:val="single" w:sz="5" w:space="0" w:color="000000"/>
              <w:right w:val="single" w:sz="5" w:space="0" w:color="000000"/>
            </w:tcBorders>
            <w:tcMar>
              <w:top w:w="20" w:type="dxa"/>
              <w:left w:w="20" w:type="dxa"/>
              <w:bottom w:w="100" w:type="dxa"/>
              <w:right w:w="20" w:type="dxa"/>
            </w:tcMar>
            <w:vAlign w:val="center"/>
          </w:tcPr>
          <w:p w14:paraId="53C10481" w14:textId="77777777" w:rsidR="00212E2D" w:rsidRDefault="00212E2D" w:rsidP="00B419E3">
            <w:pPr>
              <w:rPr>
                <w:b/>
                <w:sz w:val="24"/>
                <w:szCs w:val="24"/>
                <w:vertAlign w:val="superscript"/>
              </w:rPr>
            </w:pPr>
            <w:r>
              <w:rPr>
                <w:b/>
                <w:sz w:val="24"/>
                <w:szCs w:val="24"/>
              </w:rPr>
              <w:t>Dairy, cup-eq</w:t>
            </w:r>
          </w:p>
        </w:tc>
        <w:tc>
          <w:tcPr>
            <w:tcW w:w="1839"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2ED69B49" w14:textId="77777777" w:rsidR="00212E2D" w:rsidRDefault="00212E2D" w:rsidP="00B419E3">
            <w:pPr>
              <w:jc w:val="center"/>
              <w:rPr>
                <w:sz w:val="24"/>
                <w:szCs w:val="24"/>
              </w:rPr>
            </w:pPr>
            <w:r>
              <w:rPr>
                <w:sz w:val="24"/>
                <w:szCs w:val="24"/>
              </w:rPr>
              <w:t>1.39 (0.62)</w:t>
            </w:r>
          </w:p>
        </w:tc>
        <w:tc>
          <w:tcPr>
            <w:tcW w:w="1810"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7A1011DD" w14:textId="77777777" w:rsidR="00212E2D" w:rsidRDefault="00212E2D" w:rsidP="00B419E3">
            <w:pPr>
              <w:jc w:val="center"/>
              <w:rPr>
                <w:sz w:val="24"/>
                <w:szCs w:val="24"/>
              </w:rPr>
            </w:pPr>
            <w:r>
              <w:rPr>
                <w:sz w:val="24"/>
                <w:szCs w:val="24"/>
              </w:rPr>
              <w:t>3.00 (0.30)</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558A3D06" w14:textId="77777777" w:rsidR="00212E2D" w:rsidRDefault="00212E2D" w:rsidP="00B419E3">
            <w:pPr>
              <w:jc w:val="center"/>
              <w:rPr>
                <w:sz w:val="24"/>
                <w:szCs w:val="24"/>
              </w:rPr>
            </w:pPr>
            <w:r>
              <w:rPr>
                <w:sz w:val="24"/>
                <w:szCs w:val="24"/>
              </w:rPr>
              <w:t>2.00 (0.20)</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33540531" w14:textId="77777777" w:rsidR="00212E2D" w:rsidRDefault="00212E2D" w:rsidP="00B419E3">
            <w:pPr>
              <w:jc w:val="center"/>
              <w:rPr>
                <w:sz w:val="24"/>
                <w:szCs w:val="24"/>
              </w:rPr>
            </w:pPr>
            <w:r>
              <w:rPr>
                <w:sz w:val="24"/>
                <w:szCs w:val="24"/>
              </w:rPr>
              <w:t>3.00 (0.30)</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395805DD" w14:textId="77777777" w:rsidR="00212E2D" w:rsidRDefault="00212E2D" w:rsidP="00B419E3">
            <w:pPr>
              <w:jc w:val="center"/>
              <w:rPr>
                <w:sz w:val="24"/>
                <w:szCs w:val="24"/>
              </w:rPr>
            </w:pPr>
            <w:r>
              <w:rPr>
                <w:sz w:val="24"/>
                <w:szCs w:val="24"/>
              </w:rPr>
              <w:t>3.00 (0.30)</w:t>
            </w:r>
          </w:p>
        </w:tc>
        <w:tc>
          <w:tcPr>
            <w:tcW w:w="1997"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00E5B9B1" w14:textId="77777777" w:rsidR="00212E2D" w:rsidRDefault="00212E2D" w:rsidP="00B419E3">
            <w:pPr>
              <w:jc w:val="center"/>
              <w:rPr>
                <w:sz w:val="24"/>
                <w:szCs w:val="24"/>
              </w:rPr>
            </w:pPr>
            <w:r>
              <w:rPr>
                <w:sz w:val="24"/>
                <w:szCs w:val="24"/>
              </w:rPr>
              <w:t>3.00 (0.30)</w:t>
            </w:r>
          </w:p>
        </w:tc>
      </w:tr>
      <w:tr w:rsidR="00E84E51" w14:paraId="26207A21" w14:textId="77777777" w:rsidTr="00741E88">
        <w:trPr>
          <w:trHeight w:val="480"/>
        </w:trPr>
        <w:tc>
          <w:tcPr>
            <w:tcW w:w="14400" w:type="dxa"/>
            <w:gridSpan w:val="7"/>
            <w:tcBorders>
              <w:top w:val="nil"/>
              <w:left w:val="single" w:sz="5" w:space="0" w:color="000000"/>
              <w:bottom w:val="single" w:sz="5" w:space="0" w:color="000000"/>
              <w:right w:val="single" w:sz="5" w:space="0" w:color="000000"/>
            </w:tcBorders>
            <w:tcMar>
              <w:top w:w="20" w:type="dxa"/>
              <w:left w:w="20" w:type="dxa"/>
              <w:bottom w:w="100" w:type="dxa"/>
              <w:right w:w="20" w:type="dxa"/>
            </w:tcMar>
            <w:vAlign w:val="center"/>
          </w:tcPr>
          <w:p w14:paraId="3FE3EDA4" w14:textId="361B6D2F" w:rsidR="00E84E51" w:rsidRDefault="00E84E51" w:rsidP="00B419E3">
            <w:pPr>
              <w:rPr>
                <w:sz w:val="24"/>
                <w:szCs w:val="24"/>
              </w:rPr>
            </w:pPr>
            <w:r>
              <w:rPr>
                <w:b/>
                <w:sz w:val="24"/>
                <w:szCs w:val="24"/>
              </w:rPr>
              <w:lastRenderedPageBreak/>
              <w:t>Protein, oz-eq</w:t>
            </w:r>
            <w:r>
              <w:rPr>
                <w:b/>
                <w:sz w:val="24"/>
                <w:szCs w:val="24"/>
                <w:vertAlign w:val="superscript"/>
              </w:rPr>
              <w:t>2</w:t>
            </w:r>
          </w:p>
        </w:tc>
      </w:tr>
      <w:tr w:rsidR="00212E2D" w14:paraId="6E995EDF" w14:textId="77777777" w:rsidTr="00741E88">
        <w:trPr>
          <w:trHeight w:val="420"/>
        </w:trPr>
        <w:tc>
          <w:tcPr>
            <w:tcW w:w="3321" w:type="dxa"/>
            <w:tcBorders>
              <w:top w:val="nil"/>
              <w:left w:val="single" w:sz="5" w:space="0" w:color="000000"/>
              <w:bottom w:val="single" w:sz="5" w:space="0" w:color="000000"/>
              <w:right w:val="single" w:sz="5" w:space="0" w:color="000000"/>
            </w:tcBorders>
            <w:tcMar>
              <w:top w:w="20" w:type="dxa"/>
              <w:left w:w="20" w:type="dxa"/>
              <w:bottom w:w="100" w:type="dxa"/>
              <w:right w:w="20" w:type="dxa"/>
            </w:tcMar>
            <w:vAlign w:val="center"/>
          </w:tcPr>
          <w:p w14:paraId="46FA1DC1" w14:textId="77777777" w:rsidR="00212E2D" w:rsidRDefault="00212E2D" w:rsidP="00B419E3">
            <w:pPr>
              <w:rPr>
                <w:sz w:val="24"/>
                <w:szCs w:val="24"/>
              </w:rPr>
            </w:pPr>
            <w:r>
              <w:rPr>
                <w:sz w:val="24"/>
                <w:szCs w:val="24"/>
              </w:rPr>
              <w:t xml:space="preserve">   Eggs</w:t>
            </w:r>
          </w:p>
        </w:tc>
        <w:tc>
          <w:tcPr>
            <w:tcW w:w="1839"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04543FD2" w14:textId="77777777" w:rsidR="00212E2D" w:rsidRDefault="00212E2D" w:rsidP="00B419E3">
            <w:pPr>
              <w:jc w:val="center"/>
              <w:rPr>
                <w:sz w:val="24"/>
                <w:szCs w:val="24"/>
              </w:rPr>
            </w:pPr>
            <w:r>
              <w:rPr>
                <w:sz w:val="24"/>
                <w:szCs w:val="24"/>
              </w:rPr>
              <w:t>0.64 (0.60)</w:t>
            </w:r>
          </w:p>
        </w:tc>
        <w:tc>
          <w:tcPr>
            <w:tcW w:w="1810"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2F211270" w14:textId="77777777" w:rsidR="00212E2D" w:rsidRDefault="00212E2D" w:rsidP="00B419E3">
            <w:pPr>
              <w:jc w:val="center"/>
              <w:rPr>
                <w:sz w:val="24"/>
                <w:szCs w:val="24"/>
              </w:rPr>
            </w:pPr>
            <w:r>
              <w:rPr>
                <w:sz w:val="24"/>
                <w:szCs w:val="24"/>
              </w:rPr>
              <w:t>0.48 (0.048)</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22CD208A" w14:textId="77777777" w:rsidR="00212E2D" w:rsidRDefault="00212E2D" w:rsidP="00B419E3">
            <w:pPr>
              <w:jc w:val="center"/>
              <w:rPr>
                <w:sz w:val="24"/>
                <w:szCs w:val="24"/>
              </w:rPr>
            </w:pPr>
            <w:r>
              <w:rPr>
                <w:sz w:val="24"/>
                <w:szCs w:val="24"/>
              </w:rPr>
              <w:t>0.48 (0.048)</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32661D68" w14:textId="77777777" w:rsidR="00212E2D" w:rsidRDefault="00212E2D" w:rsidP="00B419E3">
            <w:pPr>
              <w:jc w:val="center"/>
              <w:rPr>
                <w:sz w:val="24"/>
                <w:szCs w:val="24"/>
              </w:rPr>
            </w:pPr>
            <w:r>
              <w:rPr>
                <w:sz w:val="24"/>
                <w:szCs w:val="24"/>
              </w:rPr>
              <w:t>0.43 (0.043)</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1282FF5E" w14:textId="77777777" w:rsidR="00212E2D" w:rsidRDefault="00212E2D" w:rsidP="00B419E3">
            <w:pPr>
              <w:jc w:val="center"/>
              <w:rPr>
                <w:sz w:val="24"/>
                <w:szCs w:val="24"/>
              </w:rPr>
            </w:pPr>
            <w:r>
              <w:rPr>
                <w:sz w:val="24"/>
                <w:szCs w:val="24"/>
              </w:rPr>
              <w:t>0 (0)</w:t>
            </w:r>
          </w:p>
        </w:tc>
        <w:tc>
          <w:tcPr>
            <w:tcW w:w="1997"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468B71CB" w14:textId="77777777" w:rsidR="00212E2D" w:rsidRDefault="00212E2D" w:rsidP="00B419E3">
            <w:pPr>
              <w:jc w:val="center"/>
              <w:rPr>
                <w:sz w:val="24"/>
                <w:szCs w:val="24"/>
              </w:rPr>
            </w:pPr>
            <w:r>
              <w:rPr>
                <w:sz w:val="24"/>
                <w:szCs w:val="24"/>
              </w:rPr>
              <w:t>0.25 (0.025)</w:t>
            </w:r>
          </w:p>
        </w:tc>
      </w:tr>
      <w:tr w:rsidR="00212E2D" w14:paraId="4F454C1D" w14:textId="77777777" w:rsidTr="00741E88">
        <w:trPr>
          <w:trHeight w:val="420"/>
        </w:trPr>
        <w:tc>
          <w:tcPr>
            <w:tcW w:w="3321" w:type="dxa"/>
            <w:tcBorders>
              <w:top w:val="nil"/>
              <w:left w:val="single" w:sz="5" w:space="0" w:color="000000"/>
              <w:bottom w:val="single" w:sz="5" w:space="0" w:color="000000"/>
              <w:right w:val="single" w:sz="5" w:space="0" w:color="000000"/>
            </w:tcBorders>
            <w:tcMar>
              <w:top w:w="20" w:type="dxa"/>
              <w:left w:w="20" w:type="dxa"/>
              <w:bottom w:w="100" w:type="dxa"/>
              <w:right w:w="20" w:type="dxa"/>
            </w:tcMar>
            <w:vAlign w:val="center"/>
          </w:tcPr>
          <w:p w14:paraId="0CD980F5" w14:textId="77777777" w:rsidR="00212E2D" w:rsidRDefault="00212E2D" w:rsidP="00B419E3">
            <w:pPr>
              <w:rPr>
                <w:sz w:val="24"/>
                <w:szCs w:val="24"/>
              </w:rPr>
            </w:pPr>
            <w:r>
              <w:rPr>
                <w:sz w:val="24"/>
                <w:szCs w:val="24"/>
              </w:rPr>
              <w:t xml:space="preserve">   Poultry, unprocessed</w:t>
            </w:r>
          </w:p>
        </w:tc>
        <w:tc>
          <w:tcPr>
            <w:tcW w:w="1839"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0F34F8DF" w14:textId="77777777" w:rsidR="00212E2D" w:rsidRDefault="00212E2D" w:rsidP="00B419E3">
            <w:pPr>
              <w:jc w:val="center"/>
              <w:rPr>
                <w:sz w:val="24"/>
                <w:szCs w:val="24"/>
              </w:rPr>
            </w:pPr>
            <w:r>
              <w:rPr>
                <w:sz w:val="24"/>
                <w:szCs w:val="24"/>
              </w:rPr>
              <w:t>1.53 (0.78)</w:t>
            </w:r>
          </w:p>
        </w:tc>
        <w:tc>
          <w:tcPr>
            <w:tcW w:w="1810"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7E3C2985" w14:textId="77777777" w:rsidR="00212E2D" w:rsidRDefault="00212E2D" w:rsidP="00B419E3">
            <w:pPr>
              <w:jc w:val="center"/>
              <w:rPr>
                <w:sz w:val="24"/>
                <w:szCs w:val="24"/>
              </w:rPr>
            </w:pPr>
            <w:r>
              <w:rPr>
                <w:sz w:val="24"/>
                <w:szCs w:val="24"/>
              </w:rPr>
              <w:t>1.27 (0.127)</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6511E174" w14:textId="77777777" w:rsidR="00212E2D" w:rsidRDefault="00212E2D" w:rsidP="00B419E3">
            <w:pPr>
              <w:jc w:val="center"/>
              <w:rPr>
                <w:sz w:val="24"/>
                <w:szCs w:val="24"/>
              </w:rPr>
            </w:pPr>
            <w:r>
              <w:rPr>
                <w:sz w:val="24"/>
                <w:szCs w:val="24"/>
              </w:rPr>
              <w:t>1.27 (0.127)</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7A030F01" w14:textId="77777777" w:rsidR="00212E2D" w:rsidRDefault="00212E2D" w:rsidP="00B419E3">
            <w:pPr>
              <w:jc w:val="center"/>
              <w:rPr>
                <w:sz w:val="24"/>
                <w:szCs w:val="24"/>
              </w:rPr>
            </w:pPr>
            <w:r>
              <w:rPr>
                <w:sz w:val="24"/>
                <w:szCs w:val="24"/>
              </w:rPr>
              <w:t>0 (0)</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6263A0D5" w14:textId="77777777" w:rsidR="00212E2D" w:rsidRDefault="00212E2D" w:rsidP="00B419E3">
            <w:pPr>
              <w:jc w:val="center"/>
              <w:rPr>
                <w:sz w:val="24"/>
                <w:szCs w:val="24"/>
              </w:rPr>
            </w:pPr>
            <w:r>
              <w:rPr>
                <w:sz w:val="24"/>
                <w:szCs w:val="24"/>
              </w:rPr>
              <w:t>0 (0)</w:t>
            </w:r>
          </w:p>
        </w:tc>
        <w:tc>
          <w:tcPr>
            <w:tcW w:w="1997"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231DF4CE" w14:textId="77777777" w:rsidR="00212E2D" w:rsidRDefault="00212E2D" w:rsidP="00B419E3">
            <w:pPr>
              <w:jc w:val="center"/>
              <w:rPr>
                <w:sz w:val="24"/>
                <w:szCs w:val="24"/>
              </w:rPr>
            </w:pPr>
            <w:r>
              <w:rPr>
                <w:sz w:val="24"/>
                <w:szCs w:val="24"/>
              </w:rPr>
              <w:t>1.00 (0.10)</w:t>
            </w:r>
          </w:p>
        </w:tc>
      </w:tr>
      <w:tr w:rsidR="00212E2D" w14:paraId="71CEA3E7" w14:textId="77777777" w:rsidTr="00741E88">
        <w:trPr>
          <w:trHeight w:val="420"/>
        </w:trPr>
        <w:tc>
          <w:tcPr>
            <w:tcW w:w="3321" w:type="dxa"/>
            <w:tcBorders>
              <w:top w:val="nil"/>
              <w:left w:val="single" w:sz="5" w:space="0" w:color="000000"/>
              <w:bottom w:val="single" w:sz="5" w:space="0" w:color="000000"/>
              <w:right w:val="single" w:sz="5" w:space="0" w:color="000000"/>
            </w:tcBorders>
            <w:tcMar>
              <w:top w:w="20" w:type="dxa"/>
              <w:left w:w="20" w:type="dxa"/>
              <w:bottom w:w="100" w:type="dxa"/>
              <w:right w:w="20" w:type="dxa"/>
            </w:tcMar>
            <w:vAlign w:val="center"/>
          </w:tcPr>
          <w:p w14:paraId="3085E71A" w14:textId="77777777" w:rsidR="00212E2D" w:rsidRDefault="00212E2D" w:rsidP="00B419E3">
            <w:pPr>
              <w:rPr>
                <w:sz w:val="24"/>
                <w:szCs w:val="24"/>
              </w:rPr>
            </w:pPr>
            <w:r>
              <w:rPr>
                <w:sz w:val="24"/>
                <w:szCs w:val="24"/>
              </w:rPr>
              <w:t xml:space="preserve">   Red meat, unprocessed</w:t>
            </w:r>
          </w:p>
        </w:tc>
        <w:tc>
          <w:tcPr>
            <w:tcW w:w="1839"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1BFF9FDF" w14:textId="77777777" w:rsidR="00212E2D" w:rsidRDefault="00212E2D" w:rsidP="00B419E3">
            <w:pPr>
              <w:jc w:val="center"/>
              <w:rPr>
                <w:sz w:val="24"/>
                <w:szCs w:val="24"/>
              </w:rPr>
            </w:pPr>
            <w:r>
              <w:rPr>
                <w:sz w:val="24"/>
                <w:szCs w:val="24"/>
              </w:rPr>
              <w:t>1.45 (0.70)</w:t>
            </w:r>
          </w:p>
        </w:tc>
        <w:tc>
          <w:tcPr>
            <w:tcW w:w="1810"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38A4F62B" w14:textId="77777777" w:rsidR="00212E2D" w:rsidRDefault="00212E2D" w:rsidP="00B419E3">
            <w:pPr>
              <w:jc w:val="center"/>
              <w:rPr>
                <w:sz w:val="24"/>
                <w:szCs w:val="24"/>
              </w:rPr>
            </w:pPr>
            <w:r>
              <w:rPr>
                <w:sz w:val="24"/>
                <w:szCs w:val="24"/>
              </w:rPr>
              <w:t>1.21 (0.121)</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2B84A664" w14:textId="77777777" w:rsidR="00212E2D" w:rsidRDefault="00212E2D" w:rsidP="00B419E3">
            <w:pPr>
              <w:jc w:val="center"/>
              <w:rPr>
                <w:sz w:val="24"/>
                <w:szCs w:val="24"/>
              </w:rPr>
            </w:pPr>
            <w:r>
              <w:rPr>
                <w:sz w:val="24"/>
                <w:szCs w:val="24"/>
              </w:rPr>
              <w:t>1.21 (0.121)</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1AF00AD8" w14:textId="77777777" w:rsidR="00212E2D" w:rsidRDefault="00212E2D" w:rsidP="00B419E3">
            <w:pPr>
              <w:jc w:val="center"/>
              <w:rPr>
                <w:sz w:val="24"/>
                <w:szCs w:val="24"/>
              </w:rPr>
            </w:pPr>
            <w:r>
              <w:rPr>
                <w:sz w:val="24"/>
                <w:szCs w:val="24"/>
              </w:rPr>
              <w:t>0 (0)</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05DCC302" w14:textId="77777777" w:rsidR="00212E2D" w:rsidRDefault="00212E2D" w:rsidP="00B419E3">
            <w:pPr>
              <w:jc w:val="center"/>
              <w:rPr>
                <w:sz w:val="24"/>
                <w:szCs w:val="24"/>
              </w:rPr>
            </w:pPr>
            <w:r>
              <w:rPr>
                <w:sz w:val="24"/>
                <w:szCs w:val="24"/>
              </w:rPr>
              <w:t>0 (0)</w:t>
            </w:r>
          </w:p>
        </w:tc>
        <w:tc>
          <w:tcPr>
            <w:tcW w:w="1997"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0131E298" w14:textId="77777777" w:rsidR="00212E2D" w:rsidRDefault="00212E2D" w:rsidP="00B419E3">
            <w:pPr>
              <w:jc w:val="center"/>
              <w:rPr>
                <w:sz w:val="24"/>
                <w:szCs w:val="24"/>
              </w:rPr>
            </w:pPr>
            <w:r>
              <w:rPr>
                <w:sz w:val="24"/>
                <w:szCs w:val="24"/>
              </w:rPr>
              <w:t>0.50 (0.05)</w:t>
            </w:r>
          </w:p>
        </w:tc>
      </w:tr>
      <w:tr w:rsidR="00212E2D" w14:paraId="68D55978" w14:textId="77777777" w:rsidTr="00741E88">
        <w:trPr>
          <w:trHeight w:val="420"/>
        </w:trPr>
        <w:tc>
          <w:tcPr>
            <w:tcW w:w="3321" w:type="dxa"/>
            <w:tcBorders>
              <w:top w:val="nil"/>
              <w:left w:val="single" w:sz="5" w:space="0" w:color="000000"/>
              <w:bottom w:val="single" w:sz="5" w:space="0" w:color="000000"/>
              <w:right w:val="single" w:sz="5" w:space="0" w:color="000000"/>
            </w:tcBorders>
            <w:tcMar>
              <w:top w:w="20" w:type="dxa"/>
              <w:left w:w="20" w:type="dxa"/>
              <w:bottom w:w="100" w:type="dxa"/>
              <w:right w:w="20" w:type="dxa"/>
            </w:tcMar>
            <w:vAlign w:val="center"/>
          </w:tcPr>
          <w:p w14:paraId="1F72C816" w14:textId="77777777" w:rsidR="00212E2D" w:rsidRDefault="00212E2D" w:rsidP="00B419E3">
            <w:pPr>
              <w:rPr>
                <w:sz w:val="24"/>
                <w:szCs w:val="24"/>
              </w:rPr>
            </w:pPr>
            <w:r>
              <w:rPr>
                <w:sz w:val="24"/>
                <w:szCs w:val="24"/>
              </w:rPr>
              <w:t xml:space="preserve">   Processed meat</w:t>
            </w:r>
          </w:p>
        </w:tc>
        <w:tc>
          <w:tcPr>
            <w:tcW w:w="1839"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1172BA0E" w14:textId="77777777" w:rsidR="00212E2D" w:rsidRDefault="00212E2D" w:rsidP="00B419E3">
            <w:pPr>
              <w:jc w:val="center"/>
              <w:rPr>
                <w:sz w:val="24"/>
                <w:szCs w:val="24"/>
              </w:rPr>
            </w:pPr>
            <w:r>
              <w:rPr>
                <w:sz w:val="24"/>
                <w:szCs w:val="24"/>
              </w:rPr>
              <w:t>0.94 (0.57)</w:t>
            </w:r>
          </w:p>
        </w:tc>
        <w:tc>
          <w:tcPr>
            <w:tcW w:w="1810"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79585831" w14:textId="77777777" w:rsidR="00212E2D" w:rsidRDefault="00212E2D" w:rsidP="00B419E3">
            <w:pPr>
              <w:jc w:val="center"/>
              <w:rPr>
                <w:sz w:val="24"/>
                <w:szCs w:val="24"/>
              </w:rPr>
            </w:pPr>
            <w:r>
              <w:rPr>
                <w:sz w:val="24"/>
                <w:szCs w:val="24"/>
              </w:rPr>
              <w:t>0.74 (0.074)</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4D3C36FA" w14:textId="77777777" w:rsidR="00212E2D" w:rsidRDefault="00212E2D" w:rsidP="00B419E3">
            <w:pPr>
              <w:jc w:val="center"/>
              <w:rPr>
                <w:sz w:val="24"/>
                <w:szCs w:val="24"/>
              </w:rPr>
            </w:pPr>
            <w:r>
              <w:rPr>
                <w:sz w:val="24"/>
                <w:szCs w:val="24"/>
              </w:rPr>
              <w:t>0.74 (0.074)</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1A15F34F" w14:textId="77777777" w:rsidR="00212E2D" w:rsidRDefault="00212E2D" w:rsidP="00B419E3">
            <w:pPr>
              <w:jc w:val="center"/>
              <w:rPr>
                <w:sz w:val="24"/>
                <w:szCs w:val="24"/>
              </w:rPr>
            </w:pPr>
            <w:r>
              <w:rPr>
                <w:sz w:val="24"/>
                <w:szCs w:val="24"/>
              </w:rPr>
              <w:t>0 (0)</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5723D30C" w14:textId="77777777" w:rsidR="00212E2D" w:rsidRDefault="00212E2D" w:rsidP="00B419E3">
            <w:pPr>
              <w:jc w:val="center"/>
              <w:rPr>
                <w:sz w:val="24"/>
                <w:szCs w:val="24"/>
              </w:rPr>
            </w:pPr>
            <w:r>
              <w:rPr>
                <w:sz w:val="24"/>
                <w:szCs w:val="24"/>
              </w:rPr>
              <w:t>0 (0)</w:t>
            </w:r>
          </w:p>
        </w:tc>
        <w:tc>
          <w:tcPr>
            <w:tcW w:w="1997"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146459CA" w14:textId="77777777" w:rsidR="00212E2D" w:rsidRDefault="00212E2D" w:rsidP="00B419E3">
            <w:pPr>
              <w:jc w:val="center"/>
              <w:rPr>
                <w:sz w:val="24"/>
                <w:szCs w:val="24"/>
              </w:rPr>
            </w:pPr>
            <w:r>
              <w:rPr>
                <w:sz w:val="24"/>
                <w:szCs w:val="24"/>
              </w:rPr>
              <w:t>0 (0)</w:t>
            </w:r>
          </w:p>
        </w:tc>
      </w:tr>
      <w:tr w:rsidR="00212E2D" w14:paraId="0A0E7AE3" w14:textId="77777777" w:rsidTr="00741E88">
        <w:trPr>
          <w:trHeight w:val="420"/>
        </w:trPr>
        <w:tc>
          <w:tcPr>
            <w:tcW w:w="3321" w:type="dxa"/>
            <w:tcBorders>
              <w:top w:val="nil"/>
              <w:left w:val="single" w:sz="5" w:space="0" w:color="000000"/>
              <w:bottom w:val="single" w:sz="5" w:space="0" w:color="000000"/>
              <w:right w:val="single" w:sz="5" w:space="0" w:color="000000"/>
            </w:tcBorders>
            <w:tcMar>
              <w:top w:w="20" w:type="dxa"/>
              <w:left w:w="20" w:type="dxa"/>
              <w:bottom w:w="100" w:type="dxa"/>
              <w:right w:w="20" w:type="dxa"/>
            </w:tcMar>
            <w:vAlign w:val="center"/>
          </w:tcPr>
          <w:p w14:paraId="5BD64E8C" w14:textId="77777777" w:rsidR="00212E2D" w:rsidRDefault="00212E2D" w:rsidP="00B419E3">
            <w:pPr>
              <w:rPr>
                <w:sz w:val="24"/>
                <w:szCs w:val="24"/>
              </w:rPr>
            </w:pPr>
            <w:r>
              <w:rPr>
                <w:sz w:val="24"/>
                <w:szCs w:val="24"/>
              </w:rPr>
              <w:t xml:space="preserve">   Seafood</w:t>
            </w:r>
          </w:p>
        </w:tc>
        <w:tc>
          <w:tcPr>
            <w:tcW w:w="1839"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479037A9" w14:textId="77777777" w:rsidR="00212E2D" w:rsidRDefault="00212E2D" w:rsidP="00B419E3">
            <w:pPr>
              <w:jc w:val="center"/>
              <w:rPr>
                <w:sz w:val="24"/>
                <w:szCs w:val="24"/>
              </w:rPr>
            </w:pPr>
            <w:r>
              <w:rPr>
                <w:sz w:val="24"/>
                <w:szCs w:val="24"/>
              </w:rPr>
              <w:t>0.52 (0.55)</w:t>
            </w:r>
          </w:p>
        </w:tc>
        <w:tc>
          <w:tcPr>
            <w:tcW w:w="1810"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02B43054" w14:textId="77777777" w:rsidR="00212E2D" w:rsidRDefault="00212E2D" w:rsidP="00B419E3">
            <w:pPr>
              <w:jc w:val="center"/>
              <w:rPr>
                <w:sz w:val="24"/>
                <w:szCs w:val="24"/>
              </w:rPr>
            </w:pPr>
            <w:r>
              <w:rPr>
                <w:sz w:val="24"/>
                <w:szCs w:val="24"/>
              </w:rPr>
              <w:t>1.14 (0.114)</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55AEC980" w14:textId="77777777" w:rsidR="00212E2D" w:rsidRDefault="00212E2D" w:rsidP="00B419E3">
            <w:pPr>
              <w:jc w:val="center"/>
              <w:rPr>
                <w:sz w:val="24"/>
                <w:szCs w:val="24"/>
              </w:rPr>
            </w:pPr>
            <w:r>
              <w:rPr>
                <w:sz w:val="24"/>
                <w:szCs w:val="24"/>
              </w:rPr>
              <w:t>2.14 (0.214)</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2D751C2E" w14:textId="77777777" w:rsidR="00212E2D" w:rsidRDefault="00212E2D" w:rsidP="00B419E3">
            <w:pPr>
              <w:jc w:val="center"/>
              <w:rPr>
                <w:sz w:val="24"/>
                <w:szCs w:val="24"/>
              </w:rPr>
            </w:pPr>
            <w:r>
              <w:rPr>
                <w:sz w:val="24"/>
                <w:szCs w:val="24"/>
              </w:rPr>
              <w:t>0 (0)</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00C6D1AE" w14:textId="77777777" w:rsidR="00212E2D" w:rsidRDefault="00212E2D" w:rsidP="00B419E3">
            <w:pPr>
              <w:jc w:val="center"/>
              <w:rPr>
                <w:sz w:val="24"/>
                <w:szCs w:val="24"/>
              </w:rPr>
            </w:pPr>
            <w:r>
              <w:rPr>
                <w:sz w:val="24"/>
                <w:szCs w:val="24"/>
              </w:rPr>
              <w:t>0 (0)</w:t>
            </w:r>
          </w:p>
        </w:tc>
        <w:tc>
          <w:tcPr>
            <w:tcW w:w="1997"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66669FD4" w14:textId="77777777" w:rsidR="00212E2D" w:rsidRDefault="00212E2D" w:rsidP="00B419E3">
            <w:pPr>
              <w:jc w:val="center"/>
              <w:rPr>
                <w:sz w:val="24"/>
                <w:szCs w:val="24"/>
              </w:rPr>
            </w:pPr>
            <w:r>
              <w:rPr>
                <w:sz w:val="24"/>
                <w:szCs w:val="24"/>
              </w:rPr>
              <w:t>1.00 (0.10)</w:t>
            </w:r>
          </w:p>
        </w:tc>
      </w:tr>
      <w:tr w:rsidR="00212E2D" w14:paraId="01A2AAC2" w14:textId="77777777" w:rsidTr="00741E88">
        <w:trPr>
          <w:trHeight w:val="480"/>
        </w:trPr>
        <w:tc>
          <w:tcPr>
            <w:tcW w:w="3321" w:type="dxa"/>
            <w:tcBorders>
              <w:top w:val="nil"/>
              <w:left w:val="single" w:sz="5" w:space="0" w:color="000000"/>
              <w:bottom w:val="single" w:sz="5" w:space="0" w:color="000000"/>
              <w:right w:val="single" w:sz="5" w:space="0" w:color="000000"/>
            </w:tcBorders>
            <w:tcMar>
              <w:top w:w="20" w:type="dxa"/>
              <w:left w:w="20" w:type="dxa"/>
              <w:bottom w:w="100" w:type="dxa"/>
              <w:right w:w="20" w:type="dxa"/>
            </w:tcMar>
            <w:vAlign w:val="center"/>
          </w:tcPr>
          <w:p w14:paraId="688D007F" w14:textId="77777777" w:rsidR="00212E2D" w:rsidRDefault="00212E2D" w:rsidP="00B419E3">
            <w:pPr>
              <w:rPr>
                <w:sz w:val="24"/>
                <w:szCs w:val="24"/>
                <w:vertAlign w:val="superscript"/>
              </w:rPr>
            </w:pPr>
            <w:r>
              <w:rPr>
                <w:sz w:val="24"/>
                <w:szCs w:val="24"/>
              </w:rPr>
              <w:t xml:space="preserve">   Nuts and seeds</w:t>
            </w:r>
            <w:r>
              <w:rPr>
                <w:sz w:val="24"/>
                <w:szCs w:val="24"/>
                <w:vertAlign w:val="superscript"/>
              </w:rPr>
              <w:t>3</w:t>
            </w:r>
          </w:p>
        </w:tc>
        <w:tc>
          <w:tcPr>
            <w:tcW w:w="1839"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04590486" w14:textId="77777777" w:rsidR="00212E2D" w:rsidRDefault="00212E2D" w:rsidP="00B419E3">
            <w:pPr>
              <w:jc w:val="center"/>
              <w:rPr>
                <w:sz w:val="24"/>
                <w:szCs w:val="24"/>
              </w:rPr>
            </w:pPr>
            <w:r>
              <w:rPr>
                <w:sz w:val="24"/>
                <w:szCs w:val="24"/>
              </w:rPr>
              <w:t>0.67 (0.72)</w:t>
            </w:r>
          </w:p>
        </w:tc>
        <w:tc>
          <w:tcPr>
            <w:tcW w:w="1810"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660F29DF" w14:textId="77777777" w:rsidR="00212E2D" w:rsidRDefault="00212E2D" w:rsidP="00B419E3">
            <w:pPr>
              <w:jc w:val="center"/>
              <w:rPr>
                <w:sz w:val="24"/>
                <w:szCs w:val="24"/>
              </w:rPr>
            </w:pPr>
            <w:r>
              <w:rPr>
                <w:sz w:val="24"/>
                <w:szCs w:val="24"/>
              </w:rPr>
              <w:t>0.63 (0.063)</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6EC63BC2" w14:textId="77777777" w:rsidR="00212E2D" w:rsidRDefault="00212E2D" w:rsidP="00B419E3">
            <w:pPr>
              <w:jc w:val="center"/>
              <w:rPr>
                <w:sz w:val="24"/>
                <w:szCs w:val="24"/>
              </w:rPr>
            </w:pPr>
            <w:r>
              <w:rPr>
                <w:sz w:val="24"/>
                <w:szCs w:val="24"/>
              </w:rPr>
              <w:t>0.63 (0.063)</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45EF62F5" w14:textId="77777777" w:rsidR="00212E2D" w:rsidRDefault="00212E2D" w:rsidP="00B419E3">
            <w:pPr>
              <w:jc w:val="center"/>
              <w:rPr>
                <w:sz w:val="24"/>
                <w:szCs w:val="24"/>
              </w:rPr>
            </w:pPr>
            <w:r>
              <w:rPr>
                <w:sz w:val="24"/>
                <w:szCs w:val="24"/>
              </w:rPr>
              <w:t>1.00 (0.10)</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0BB436FC" w14:textId="77777777" w:rsidR="00212E2D" w:rsidRDefault="00212E2D" w:rsidP="00B419E3">
            <w:pPr>
              <w:jc w:val="center"/>
              <w:rPr>
                <w:sz w:val="24"/>
                <w:szCs w:val="24"/>
              </w:rPr>
            </w:pPr>
            <w:r>
              <w:rPr>
                <w:sz w:val="24"/>
                <w:szCs w:val="24"/>
              </w:rPr>
              <w:t>1.14 (0.114)</w:t>
            </w:r>
          </w:p>
        </w:tc>
        <w:tc>
          <w:tcPr>
            <w:tcW w:w="1997"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1BAE1D31" w14:textId="77777777" w:rsidR="00212E2D" w:rsidRDefault="00212E2D" w:rsidP="00B419E3">
            <w:pPr>
              <w:jc w:val="center"/>
              <w:rPr>
                <w:sz w:val="24"/>
                <w:szCs w:val="24"/>
              </w:rPr>
            </w:pPr>
            <w:r>
              <w:rPr>
                <w:sz w:val="24"/>
                <w:szCs w:val="24"/>
              </w:rPr>
              <w:t>1.00 (0.10)</w:t>
            </w:r>
          </w:p>
        </w:tc>
      </w:tr>
      <w:tr w:rsidR="00212E2D" w14:paraId="08569F01" w14:textId="77777777" w:rsidTr="00741E88">
        <w:trPr>
          <w:trHeight w:val="480"/>
        </w:trPr>
        <w:tc>
          <w:tcPr>
            <w:tcW w:w="3321" w:type="dxa"/>
            <w:tcBorders>
              <w:top w:val="nil"/>
              <w:left w:val="single" w:sz="5" w:space="0" w:color="000000"/>
              <w:bottom w:val="single" w:sz="5" w:space="0" w:color="000000"/>
              <w:right w:val="single" w:sz="5" w:space="0" w:color="000000"/>
            </w:tcBorders>
            <w:tcMar>
              <w:top w:w="20" w:type="dxa"/>
              <w:left w:w="20" w:type="dxa"/>
              <w:bottom w:w="100" w:type="dxa"/>
              <w:right w:w="20" w:type="dxa"/>
            </w:tcMar>
            <w:vAlign w:val="center"/>
          </w:tcPr>
          <w:p w14:paraId="587D92AA" w14:textId="77777777" w:rsidR="00212E2D" w:rsidRDefault="00212E2D" w:rsidP="00B419E3">
            <w:pPr>
              <w:rPr>
                <w:sz w:val="24"/>
                <w:szCs w:val="24"/>
                <w:vertAlign w:val="superscript"/>
              </w:rPr>
            </w:pPr>
            <w:r>
              <w:rPr>
                <w:sz w:val="24"/>
                <w:szCs w:val="24"/>
              </w:rPr>
              <w:t xml:space="preserve">   Legumes</w:t>
            </w:r>
            <w:r>
              <w:rPr>
                <w:sz w:val="24"/>
                <w:szCs w:val="24"/>
                <w:vertAlign w:val="superscript"/>
              </w:rPr>
              <w:t>3</w:t>
            </w:r>
          </w:p>
        </w:tc>
        <w:tc>
          <w:tcPr>
            <w:tcW w:w="1839"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64707AD1" w14:textId="77777777" w:rsidR="00212E2D" w:rsidRDefault="00212E2D" w:rsidP="00B419E3">
            <w:pPr>
              <w:jc w:val="center"/>
              <w:rPr>
                <w:sz w:val="24"/>
                <w:szCs w:val="24"/>
              </w:rPr>
            </w:pPr>
            <w:r>
              <w:rPr>
                <w:sz w:val="24"/>
                <w:szCs w:val="24"/>
              </w:rPr>
              <w:t>0.53 (0.52)</w:t>
            </w:r>
          </w:p>
        </w:tc>
        <w:tc>
          <w:tcPr>
            <w:tcW w:w="1810"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4A24A148" w14:textId="77777777" w:rsidR="00212E2D" w:rsidRDefault="00212E2D" w:rsidP="00B419E3">
            <w:pPr>
              <w:jc w:val="center"/>
              <w:rPr>
                <w:sz w:val="24"/>
                <w:szCs w:val="24"/>
              </w:rPr>
            </w:pPr>
            <w:r>
              <w:rPr>
                <w:sz w:val="24"/>
                <w:szCs w:val="24"/>
              </w:rPr>
              <w:t>0.92 (0.092)</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7A4C1C92" w14:textId="77777777" w:rsidR="00212E2D" w:rsidRDefault="00212E2D" w:rsidP="00B419E3">
            <w:pPr>
              <w:jc w:val="center"/>
              <w:rPr>
                <w:sz w:val="24"/>
                <w:szCs w:val="24"/>
              </w:rPr>
            </w:pPr>
            <w:r>
              <w:rPr>
                <w:sz w:val="24"/>
                <w:szCs w:val="24"/>
              </w:rPr>
              <w:t>0.92 (0.092)</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54F10FF0" w14:textId="77777777" w:rsidR="00212E2D" w:rsidRDefault="00212E2D" w:rsidP="00B419E3">
            <w:pPr>
              <w:jc w:val="center"/>
              <w:rPr>
                <w:sz w:val="24"/>
                <w:szCs w:val="24"/>
              </w:rPr>
            </w:pPr>
            <w:r>
              <w:rPr>
                <w:sz w:val="24"/>
                <w:szCs w:val="24"/>
              </w:rPr>
              <w:t>2.86</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3EFD509D" w14:textId="77777777" w:rsidR="00212E2D" w:rsidRDefault="00212E2D" w:rsidP="00B419E3">
            <w:pPr>
              <w:jc w:val="center"/>
              <w:rPr>
                <w:sz w:val="24"/>
                <w:szCs w:val="24"/>
              </w:rPr>
            </w:pPr>
            <w:r>
              <w:rPr>
                <w:sz w:val="24"/>
                <w:szCs w:val="24"/>
              </w:rPr>
              <w:t>3.13</w:t>
            </w:r>
          </w:p>
        </w:tc>
        <w:tc>
          <w:tcPr>
            <w:tcW w:w="1997"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170A7C7E" w14:textId="77777777" w:rsidR="00212E2D" w:rsidRDefault="00212E2D" w:rsidP="00B419E3">
            <w:pPr>
              <w:jc w:val="center"/>
              <w:rPr>
                <w:sz w:val="24"/>
                <w:szCs w:val="24"/>
              </w:rPr>
            </w:pPr>
            <w:r>
              <w:rPr>
                <w:sz w:val="24"/>
                <w:szCs w:val="24"/>
              </w:rPr>
              <w:t>1.75</w:t>
            </w:r>
          </w:p>
        </w:tc>
      </w:tr>
      <w:tr w:rsidR="00212E2D" w14:paraId="07FB39E4" w14:textId="77777777" w:rsidTr="00741E88">
        <w:trPr>
          <w:trHeight w:val="480"/>
        </w:trPr>
        <w:tc>
          <w:tcPr>
            <w:tcW w:w="3321" w:type="dxa"/>
            <w:tcBorders>
              <w:top w:val="nil"/>
              <w:left w:val="single" w:sz="5" w:space="0" w:color="000000"/>
              <w:bottom w:val="single" w:sz="5" w:space="0" w:color="000000"/>
              <w:right w:val="single" w:sz="5" w:space="0" w:color="000000"/>
            </w:tcBorders>
            <w:tcMar>
              <w:top w:w="20" w:type="dxa"/>
              <w:left w:w="20" w:type="dxa"/>
              <w:bottom w:w="100" w:type="dxa"/>
              <w:right w:w="20" w:type="dxa"/>
            </w:tcMar>
            <w:vAlign w:val="center"/>
          </w:tcPr>
          <w:p w14:paraId="7E1EA9CC" w14:textId="77777777" w:rsidR="00212E2D" w:rsidRDefault="00212E2D" w:rsidP="00B419E3">
            <w:pPr>
              <w:rPr>
                <w:b/>
                <w:sz w:val="24"/>
                <w:szCs w:val="24"/>
                <w:vertAlign w:val="superscript"/>
              </w:rPr>
            </w:pPr>
            <w:r>
              <w:rPr>
                <w:b/>
                <w:sz w:val="24"/>
                <w:szCs w:val="24"/>
              </w:rPr>
              <w:t>Oil (unsaturated fat), g</w:t>
            </w:r>
          </w:p>
        </w:tc>
        <w:tc>
          <w:tcPr>
            <w:tcW w:w="1839"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7964FF67" w14:textId="77777777" w:rsidR="00212E2D" w:rsidRDefault="00212E2D" w:rsidP="00B419E3">
            <w:pPr>
              <w:jc w:val="center"/>
              <w:rPr>
                <w:sz w:val="24"/>
                <w:szCs w:val="24"/>
              </w:rPr>
            </w:pPr>
            <w:r>
              <w:rPr>
                <w:sz w:val="24"/>
                <w:szCs w:val="24"/>
              </w:rPr>
              <w:t>27.73 (8.98)</w:t>
            </w:r>
          </w:p>
        </w:tc>
        <w:tc>
          <w:tcPr>
            <w:tcW w:w="1810"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32A6FBD8" w14:textId="77777777" w:rsidR="00212E2D" w:rsidRDefault="00212E2D" w:rsidP="00B419E3">
            <w:pPr>
              <w:jc w:val="center"/>
              <w:rPr>
                <w:sz w:val="24"/>
                <w:szCs w:val="24"/>
              </w:rPr>
            </w:pPr>
            <w:r>
              <w:rPr>
                <w:sz w:val="24"/>
                <w:szCs w:val="24"/>
              </w:rPr>
              <w:t>27 (0.27)</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4B1856D3" w14:textId="77777777" w:rsidR="00212E2D" w:rsidRDefault="00212E2D" w:rsidP="00B419E3">
            <w:pPr>
              <w:jc w:val="center"/>
              <w:rPr>
                <w:sz w:val="24"/>
                <w:szCs w:val="24"/>
              </w:rPr>
            </w:pPr>
            <w:r>
              <w:rPr>
                <w:sz w:val="24"/>
                <w:szCs w:val="24"/>
              </w:rPr>
              <w:t>27 (0.27)</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7FC7AFD2" w14:textId="77777777" w:rsidR="00212E2D" w:rsidRDefault="00212E2D" w:rsidP="00B419E3">
            <w:pPr>
              <w:jc w:val="center"/>
              <w:rPr>
                <w:sz w:val="24"/>
                <w:szCs w:val="24"/>
              </w:rPr>
            </w:pPr>
            <w:r>
              <w:rPr>
                <w:sz w:val="24"/>
                <w:szCs w:val="24"/>
              </w:rPr>
              <w:t>27 (0.27)</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2AB0FCF5" w14:textId="77777777" w:rsidR="00212E2D" w:rsidRDefault="00212E2D" w:rsidP="00B419E3">
            <w:pPr>
              <w:jc w:val="center"/>
              <w:rPr>
                <w:sz w:val="24"/>
                <w:szCs w:val="24"/>
              </w:rPr>
            </w:pPr>
            <w:r>
              <w:rPr>
                <w:sz w:val="24"/>
                <w:szCs w:val="24"/>
              </w:rPr>
              <w:t>27 (0.27)</w:t>
            </w:r>
          </w:p>
        </w:tc>
        <w:tc>
          <w:tcPr>
            <w:tcW w:w="1997"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62E50B9C" w14:textId="77777777" w:rsidR="00212E2D" w:rsidRDefault="00212E2D" w:rsidP="00B419E3">
            <w:pPr>
              <w:jc w:val="center"/>
              <w:rPr>
                <w:sz w:val="24"/>
                <w:szCs w:val="24"/>
              </w:rPr>
            </w:pPr>
            <w:r>
              <w:rPr>
                <w:sz w:val="24"/>
                <w:szCs w:val="24"/>
              </w:rPr>
              <w:t>27 (0.27)</w:t>
            </w:r>
          </w:p>
        </w:tc>
      </w:tr>
      <w:tr w:rsidR="00212E2D" w14:paraId="32A77D2F" w14:textId="77777777" w:rsidTr="00741E88">
        <w:trPr>
          <w:trHeight w:val="420"/>
        </w:trPr>
        <w:tc>
          <w:tcPr>
            <w:tcW w:w="14400" w:type="dxa"/>
            <w:gridSpan w:val="7"/>
            <w:tcBorders>
              <w:top w:val="nil"/>
              <w:left w:val="single" w:sz="5" w:space="0" w:color="000000"/>
              <w:bottom w:val="single" w:sz="5" w:space="0" w:color="000000"/>
              <w:right w:val="single" w:sz="5" w:space="0" w:color="000000"/>
            </w:tcBorders>
            <w:tcMar>
              <w:top w:w="20" w:type="dxa"/>
              <w:left w:w="20" w:type="dxa"/>
              <w:bottom w:w="100" w:type="dxa"/>
              <w:right w:w="20" w:type="dxa"/>
            </w:tcMar>
            <w:vAlign w:val="center"/>
          </w:tcPr>
          <w:p w14:paraId="4BE8879D" w14:textId="77777777" w:rsidR="00212E2D" w:rsidRDefault="00212E2D" w:rsidP="00B419E3">
            <w:pPr>
              <w:rPr>
                <w:b/>
                <w:sz w:val="24"/>
                <w:szCs w:val="24"/>
              </w:rPr>
            </w:pPr>
            <w:r>
              <w:rPr>
                <w:b/>
                <w:sz w:val="24"/>
                <w:szCs w:val="24"/>
              </w:rPr>
              <w:t>Limit on calories for other uses</w:t>
            </w:r>
          </w:p>
        </w:tc>
      </w:tr>
      <w:tr w:rsidR="00212E2D" w14:paraId="677EF407" w14:textId="77777777" w:rsidTr="00741E88">
        <w:trPr>
          <w:trHeight w:val="480"/>
        </w:trPr>
        <w:tc>
          <w:tcPr>
            <w:tcW w:w="3321" w:type="dxa"/>
            <w:tcBorders>
              <w:top w:val="nil"/>
              <w:left w:val="single" w:sz="5" w:space="0" w:color="000000"/>
              <w:bottom w:val="single" w:sz="5" w:space="0" w:color="000000"/>
              <w:right w:val="single" w:sz="5" w:space="0" w:color="000000"/>
            </w:tcBorders>
            <w:tcMar>
              <w:top w:w="20" w:type="dxa"/>
              <w:left w:w="20" w:type="dxa"/>
              <w:bottom w:w="100" w:type="dxa"/>
              <w:right w:w="20" w:type="dxa"/>
            </w:tcMar>
            <w:vAlign w:val="center"/>
          </w:tcPr>
          <w:p w14:paraId="5E7A442C" w14:textId="77777777" w:rsidR="00212E2D" w:rsidRDefault="00212E2D" w:rsidP="00B419E3">
            <w:pPr>
              <w:rPr>
                <w:sz w:val="24"/>
                <w:szCs w:val="24"/>
                <w:vertAlign w:val="superscript"/>
              </w:rPr>
            </w:pPr>
            <w:r>
              <w:rPr>
                <w:sz w:val="24"/>
                <w:szCs w:val="24"/>
              </w:rPr>
              <w:t xml:space="preserve">   Saturated fat, g</w:t>
            </w:r>
            <w:r>
              <w:rPr>
                <w:sz w:val="24"/>
                <w:szCs w:val="24"/>
                <w:vertAlign w:val="superscript"/>
              </w:rPr>
              <w:t>4</w:t>
            </w:r>
          </w:p>
        </w:tc>
        <w:tc>
          <w:tcPr>
            <w:tcW w:w="1839"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13962C7F" w14:textId="77777777" w:rsidR="00212E2D" w:rsidRDefault="00212E2D" w:rsidP="00B419E3">
            <w:pPr>
              <w:jc w:val="center"/>
              <w:rPr>
                <w:sz w:val="24"/>
                <w:szCs w:val="24"/>
              </w:rPr>
            </w:pPr>
            <w:r>
              <w:rPr>
                <w:sz w:val="24"/>
                <w:szCs w:val="24"/>
              </w:rPr>
              <w:t>26.03 (5.65)</w:t>
            </w:r>
          </w:p>
        </w:tc>
        <w:tc>
          <w:tcPr>
            <w:tcW w:w="1810"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0335B5D1" w14:textId="77777777" w:rsidR="00212E2D" w:rsidRDefault="00212E2D" w:rsidP="00B419E3">
            <w:pPr>
              <w:jc w:val="center"/>
              <w:rPr>
                <w:sz w:val="24"/>
                <w:szCs w:val="24"/>
              </w:rPr>
            </w:pPr>
            <w:r>
              <w:rPr>
                <w:sz w:val="24"/>
                <w:szCs w:val="24"/>
              </w:rPr>
              <w:t>13.33 (1.333)</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3E8CD6D0" w14:textId="77777777" w:rsidR="00212E2D" w:rsidRDefault="00212E2D" w:rsidP="00B419E3">
            <w:pPr>
              <w:jc w:val="center"/>
              <w:rPr>
                <w:sz w:val="24"/>
                <w:szCs w:val="24"/>
              </w:rPr>
            </w:pPr>
            <w:r>
              <w:rPr>
                <w:sz w:val="24"/>
                <w:szCs w:val="24"/>
              </w:rPr>
              <w:t>13.33 (1.333)</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3C19B2C5" w14:textId="77777777" w:rsidR="00212E2D" w:rsidRDefault="00212E2D" w:rsidP="00B419E3">
            <w:pPr>
              <w:jc w:val="center"/>
              <w:rPr>
                <w:sz w:val="24"/>
                <w:szCs w:val="24"/>
              </w:rPr>
            </w:pPr>
            <w:r>
              <w:rPr>
                <w:sz w:val="24"/>
                <w:szCs w:val="24"/>
              </w:rPr>
              <w:t>13.89 (1.389)</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40EC0BCE" w14:textId="77777777" w:rsidR="00212E2D" w:rsidRDefault="00212E2D" w:rsidP="00B419E3">
            <w:pPr>
              <w:jc w:val="center"/>
              <w:rPr>
                <w:sz w:val="24"/>
                <w:szCs w:val="24"/>
              </w:rPr>
            </w:pPr>
            <w:r>
              <w:rPr>
                <w:sz w:val="24"/>
                <w:szCs w:val="24"/>
              </w:rPr>
              <w:t>13.89 (1.389)</w:t>
            </w:r>
          </w:p>
        </w:tc>
        <w:tc>
          <w:tcPr>
            <w:tcW w:w="1997"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3A8DA851" w14:textId="77777777" w:rsidR="00212E2D" w:rsidRDefault="00212E2D" w:rsidP="00B419E3">
            <w:pPr>
              <w:jc w:val="center"/>
              <w:rPr>
                <w:sz w:val="24"/>
                <w:szCs w:val="24"/>
              </w:rPr>
            </w:pPr>
            <w:r>
              <w:rPr>
                <w:sz w:val="24"/>
                <w:szCs w:val="24"/>
              </w:rPr>
              <w:t>13.89 (1.389)</w:t>
            </w:r>
          </w:p>
        </w:tc>
      </w:tr>
      <w:tr w:rsidR="00212E2D" w14:paraId="5E8BFEB0" w14:textId="77777777" w:rsidTr="00741E88">
        <w:trPr>
          <w:trHeight w:val="480"/>
        </w:trPr>
        <w:tc>
          <w:tcPr>
            <w:tcW w:w="3321" w:type="dxa"/>
            <w:tcBorders>
              <w:top w:val="nil"/>
              <w:left w:val="single" w:sz="5" w:space="0" w:color="000000"/>
              <w:bottom w:val="single" w:sz="5" w:space="0" w:color="000000"/>
              <w:right w:val="single" w:sz="5" w:space="0" w:color="000000"/>
            </w:tcBorders>
            <w:tcMar>
              <w:top w:w="20" w:type="dxa"/>
              <w:left w:w="20" w:type="dxa"/>
              <w:bottom w:w="100" w:type="dxa"/>
              <w:right w:w="20" w:type="dxa"/>
            </w:tcMar>
            <w:vAlign w:val="center"/>
          </w:tcPr>
          <w:p w14:paraId="0C64B120" w14:textId="77777777" w:rsidR="00212E2D" w:rsidRDefault="00212E2D" w:rsidP="00B419E3">
            <w:pPr>
              <w:rPr>
                <w:sz w:val="24"/>
                <w:szCs w:val="24"/>
                <w:vertAlign w:val="superscript"/>
              </w:rPr>
            </w:pPr>
            <w:r>
              <w:rPr>
                <w:sz w:val="24"/>
                <w:szCs w:val="24"/>
              </w:rPr>
              <w:t xml:space="preserve">   Added sugar, tsp</w:t>
            </w:r>
            <w:r>
              <w:rPr>
                <w:sz w:val="24"/>
                <w:szCs w:val="24"/>
                <w:vertAlign w:val="superscript"/>
              </w:rPr>
              <w:t>4</w:t>
            </w:r>
          </w:p>
        </w:tc>
        <w:tc>
          <w:tcPr>
            <w:tcW w:w="1839"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0DEBC06A" w14:textId="77777777" w:rsidR="00212E2D" w:rsidRDefault="00212E2D" w:rsidP="00B419E3">
            <w:pPr>
              <w:jc w:val="center"/>
              <w:rPr>
                <w:sz w:val="24"/>
                <w:szCs w:val="24"/>
              </w:rPr>
            </w:pPr>
            <w:r>
              <w:rPr>
                <w:sz w:val="24"/>
                <w:szCs w:val="24"/>
              </w:rPr>
              <w:t>15.70 (8.37)</w:t>
            </w:r>
          </w:p>
        </w:tc>
        <w:tc>
          <w:tcPr>
            <w:tcW w:w="1810"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2841674B" w14:textId="77777777" w:rsidR="00212E2D" w:rsidRDefault="00212E2D" w:rsidP="00B419E3">
            <w:pPr>
              <w:jc w:val="center"/>
              <w:rPr>
                <w:sz w:val="24"/>
                <w:szCs w:val="24"/>
              </w:rPr>
            </w:pPr>
            <w:r>
              <w:rPr>
                <w:sz w:val="24"/>
                <w:szCs w:val="24"/>
              </w:rPr>
              <w:t>7.14 (0.714)</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70247858" w14:textId="77777777" w:rsidR="00212E2D" w:rsidRDefault="00212E2D" w:rsidP="00B419E3">
            <w:pPr>
              <w:jc w:val="center"/>
              <w:rPr>
                <w:sz w:val="24"/>
                <w:szCs w:val="24"/>
              </w:rPr>
            </w:pPr>
            <w:r>
              <w:rPr>
                <w:sz w:val="24"/>
                <w:szCs w:val="24"/>
              </w:rPr>
              <w:t>7.14 (0.714)</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4229A87A" w14:textId="77777777" w:rsidR="00212E2D" w:rsidRDefault="00212E2D" w:rsidP="00B419E3">
            <w:pPr>
              <w:jc w:val="center"/>
              <w:rPr>
                <w:sz w:val="24"/>
                <w:szCs w:val="24"/>
              </w:rPr>
            </w:pPr>
            <w:r>
              <w:rPr>
                <w:sz w:val="24"/>
                <w:szCs w:val="24"/>
              </w:rPr>
              <w:t>7.44 (0.744)</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5331285C" w14:textId="77777777" w:rsidR="00212E2D" w:rsidRDefault="00212E2D" w:rsidP="00B419E3">
            <w:pPr>
              <w:jc w:val="center"/>
              <w:rPr>
                <w:sz w:val="24"/>
                <w:szCs w:val="24"/>
              </w:rPr>
            </w:pPr>
            <w:r>
              <w:rPr>
                <w:sz w:val="24"/>
                <w:szCs w:val="24"/>
              </w:rPr>
              <w:t>7.44 (0.744)</w:t>
            </w:r>
          </w:p>
        </w:tc>
        <w:tc>
          <w:tcPr>
            <w:tcW w:w="1997"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1FE63BAC" w14:textId="77777777" w:rsidR="00212E2D" w:rsidRDefault="00212E2D" w:rsidP="00B419E3">
            <w:pPr>
              <w:jc w:val="center"/>
              <w:rPr>
                <w:sz w:val="24"/>
                <w:szCs w:val="24"/>
              </w:rPr>
            </w:pPr>
            <w:r>
              <w:rPr>
                <w:sz w:val="24"/>
                <w:szCs w:val="24"/>
              </w:rPr>
              <w:t>7.44 (0.744)</w:t>
            </w:r>
          </w:p>
        </w:tc>
      </w:tr>
      <w:tr w:rsidR="00212E2D" w14:paraId="515D0860" w14:textId="77777777" w:rsidTr="00741E88">
        <w:trPr>
          <w:trHeight w:val="480"/>
        </w:trPr>
        <w:tc>
          <w:tcPr>
            <w:tcW w:w="3321" w:type="dxa"/>
            <w:tcBorders>
              <w:top w:val="nil"/>
              <w:left w:val="single" w:sz="5" w:space="0" w:color="000000"/>
              <w:bottom w:val="single" w:sz="5" w:space="0" w:color="000000"/>
              <w:right w:val="single" w:sz="5" w:space="0" w:color="000000"/>
            </w:tcBorders>
            <w:tcMar>
              <w:top w:w="20" w:type="dxa"/>
              <w:left w:w="20" w:type="dxa"/>
              <w:bottom w:w="100" w:type="dxa"/>
              <w:right w:w="20" w:type="dxa"/>
            </w:tcMar>
            <w:vAlign w:val="center"/>
          </w:tcPr>
          <w:p w14:paraId="3BB69189" w14:textId="77777777" w:rsidR="00212E2D" w:rsidRDefault="00212E2D" w:rsidP="00B419E3">
            <w:pPr>
              <w:rPr>
                <w:sz w:val="24"/>
                <w:szCs w:val="24"/>
                <w:vertAlign w:val="superscript"/>
              </w:rPr>
            </w:pPr>
            <w:r>
              <w:rPr>
                <w:sz w:val="24"/>
                <w:szCs w:val="24"/>
              </w:rPr>
              <w:t xml:space="preserve">   Sugar-sweetened beverage, cup-eq</w:t>
            </w:r>
            <w:r>
              <w:rPr>
                <w:sz w:val="24"/>
                <w:szCs w:val="24"/>
                <w:vertAlign w:val="superscript"/>
              </w:rPr>
              <w:t>5</w:t>
            </w:r>
          </w:p>
        </w:tc>
        <w:tc>
          <w:tcPr>
            <w:tcW w:w="1839"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65FA0850" w14:textId="77777777" w:rsidR="00212E2D" w:rsidRDefault="00212E2D" w:rsidP="00B419E3">
            <w:pPr>
              <w:jc w:val="center"/>
              <w:rPr>
                <w:sz w:val="24"/>
                <w:szCs w:val="24"/>
              </w:rPr>
            </w:pPr>
            <w:r>
              <w:rPr>
                <w:sz w:val="24"/>
                <w:szCs w:val="24"/>
              </w:rPr>
              <w:t>1.25 (1.09)</w:t>
            </w:r>
          </w:p>
        </w:tc>
        <w:tc>
          <w:tcPr>
            <w:tcW w:w="1810"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441DD335" w14:textId="77777777" w:rsidR="00212E2D" w:rsidRDefault="00212E2D" w:rsidP="00B419E3">
            <w:pPr>
              <w:jc w:val="center"/>
              <w:rPr>
                <w:sz w:val="24"/>
                <w:szCs w:val="24"/>
              </w:rPr>
            </w:pPr>
            <w:r>
              <w:rPr>
                <w:sz w:val="24"/>
                <w:szCs w:val="24"/>
              </w:rPr>
              <w:t>0.54 (0.054)</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473C728B" w14:textId="77777777" w:rsidR="00212E2D" w:rsidRDefault="00212E2D" w:rsidP="00B419E3">
            <w:pPr>
              <w:jc w:val="center"/>
              <w:rPr>
                <w:sz w:val="24"/>
                <w:szCs w:val="24"/>
              </w:rPr>
            </w:pPr>
            <w:r>
              <w:rPr>
                <w:sz w:val="24"/>
                <w:szCs w:val="24"/>
              </w:rPr>
              <w:t>0.54 (0.054)</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7503139D" w14:textId="77777777" w:rsidR="00212E2D" w:rsidRDefault="00212E2D" w:rsidP="00B419E3">
            <w:pPr>
              <w:jc w:val="center"/>
              <w:rPr>
                <w:sz w:val="24"/>
                <w:szCs w:val="24"/>
              </w:rPr>
            </w:pPr>
            <w:r>
              <w:rPr>
                <w:sz w:val="24"/>
                <w:szCs w:val="24"/>
              </w:rPr>
              <w:t>0.54 (0.054)</w:t>
            </w:r>
          </w:p>
        </w:tc>
        <w:tc>
          <w:tcPr>
            <w:tcW w:w="1811"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12145511" w14:textId="77777777" w:rsidR="00212E2D" w:rsidRDefault="00212E2D" w:rsidP="00B419E3">
            <w:pPr>
              <w:jc w:val="center"/>
              <w:rPr>
                <w:sz w:val="24"/>
                <w:szCs w:val="24"/>
              </w:rPr>
            </w:pPr>
            <w:r>
              <w:rPr>
                <w:sz w:val="24"/>
                <w:szCs w:val="24"/>
              </w:rPr>
              <w:t>0.54 (0.054)</w:t>
            </w:r>
          </w:p>
        </w:tc>
        <w:tc>
          <w:tcPr>
            <w:tcW w:w="1997" w:type="dxa"/>
            <w:tcBorders>
              <w:top w:val="nil"/>
              <w:left w:val="nil"/>
              <w:bottom w:val="single" w:sz="5" w:space="0" w:color="000000"/>
              <w:right w:val="single" w:sz="5" w:space="0" w:color="000000"/>
            </w:tcBorders>
            <w:tcMar>
              <w:top w:w="20" w:type="dxa"/>
              <w:left w:w="20" w:type="dxa"/>
              <w:bottom w:w="100" w:type="dxa"/>
              <w:right w:w="20" w:type="dxa"/>
            </w:tcMar>
            <w:vAlign w:val="center"/>
          </w:tcPr>
          <w:p w14:paraId="3110175D" w14:textId="77777777" w:rsidR="00212E2D" w:rsidRDefault="00212E2D" w:rsidP="00B419E3">
            <w:pPr>
              <w:jc w:val="center"/>
              <w:rPr>
                <w:sz w:val="24"/>
                <w:szCs w:val="24"/>
              </w:rPr>
            </w:pPr>
            <w:r>
              <w:rPr>
                <w:sz w:val="24"/>
                <w:szCs w:val="24"/>
              </w:rPr>
              <w:t>0 (0)</w:t>
            </w:r>
          </w:p>
        </w:tc>
      </w:tr>
    </w:tbl>
    <w:p w14:paraId="0619D649" w14:textId="77777777" w:rsidR="00212E2D" w:rsidRPr="00E84E51" w:rsidRDefault="00212E2D" w:rsidP="00B419E3">
      <w:pPr>
        <w:rPr>
          <w:sz w:val="20"/>
          <w:szCs w:val="20"/>
        </w:rPr>
      </w:pPr>
      <w:r w:rsidRPr="00E84E51">
        <w:rPr>
          <w:sz w:val="20"/>
          <w:szCs w:val="20"/>
          <w:vertAlign w:val="superscript"/>
        </w:rPr>
        <w:t>1</w:t>
      </w:r>
      <w:r w:rsidRPr="00E84E51">
        <w:rPr>
          <w:sz w:val="20"/>
          <w:szCs w:val="20"/>
        </w:rPr>
        <w:t>The HUS, MED, VEG, and VGN recommended values for ‘fruit’ were disaggregated into whole fruit and 100% fruit juice based on the intake distribution of these items estimated from NHANES 2015-2016, 2017-2018.</w:t>
      </w:r>
    </w:p>
    <w:p w14:paraId="283E6B37" w14:textId="77777777" w:rsidR="00212E2D" w:rsidRPr="00E84E51" w:rsidRDefault="00212E2D" w:rsidP="00B419E3">
      <w:pPr>
        <w:rPr>
          <w:sz w:val="20"/>
          <w:szCs w:val="20"/>
        </w:rPr>
      </w:pPr>
      <w:r w:rsidRPr="00E84E51">
        <w:rPr>
          <w:sz w:val="20"/>
          <w:szCs w:val="20"/>
          <w:vertAlign w:val="superscript"/>
        </w:rPr>
        <w:t>2</w:t>
      </w:r>
      <w:r w:rsidRPr="00E84E51">
        <w:rPr>
          <w:sz w:val="20"/>
          <w:szCs w:val="20"/>
        </w:rPr>
        <w:t>The HUS, MED, and VEG recommended values for ‘meats, poultry, and eggs’ were disaggregated into red meat, poultry, and eggs based on the intake distribution of these items estimated from NHANES 2015-2016, 2017-2018.</w:t>
      </w:r>
    </w:p>
    <w:p w14:paraId="7DA3D566" w14:textId="77777777" w:rsidR="00212E2D" w:rsidRPr="00E84E51" w:rsidRDefault="535A6015" w:rsidP="535A6015">
      <w:pPr>
        <w:rPr>
          <w:sz w:val="20"/>
          <w:szCs w:val="20"/>
          <w:lang w:val="en-US"/>
        </w:rPr>
      </w:pPr>
      <w:r w:rsidRPr="535A6015">
        <w:rPr>
          <w:sz w:val="20"/>
          <w:szCs w:val="20"/>
          <w:vertAlign w:val="superscript"/>
          <w:lang w:val="en-US"/>
        </w:rPr>
        <w:t>3</w:t>
      </w:r>
      <w:r w:rsidRPr="535A6015">
        <w:rPr>
          <w:sz w:val="20"/>
          <w:szCs w:val="20"/>
          <w:lang w:val="en-US"/>
        </w:rPr>
        <w:t xml:space="preserve">The HUS and MED recommended values for ‘nuts, seeds, and soy products’ were disaggregated into nuts and seeds; and soy products based on the intake distribution of these items estimated from NHANES 2015-2016, 2017-2018. The recommended value for soy products was added to the </w:t>
      </w:r>
      <w:proofErr w:type="gramStart"/>
      <w:r w:rsidRPr="535A6015">
        <w:rPr>
          <w:sz w:val="20"/>
          <w:szCs w:val="20"/>
          <w:lang w:val="en-US"/>
        </w:rPr>
        <w:t>legumes</w:t>
      </w:r>
      <w:proofErr w:type="gramEnd"/>
      <w:r w:rsidRPr="535A6015">
        <w:rPr>
          <w:sz w:val="20"/>
          <w:szCs w:val="20"/>
          <w:lang w:val="en-US"/>
        </w:rPr>
        <w:t xml:space="preserve"> food subgroup.</w:t>
      </w:r>
    </w:p>
    <w:p w14:paraId="113EA1A5" w14:textId="77777777" w:rsidR="00212E2D" w:rsidRPr="00E84E51" w:rsidRDefault="00212E2D" w:rsidP="00B419E3">
      <w:pPr>
        <w:rPr>
          <w:sz w:val="20"/>
          <w:szCs w:val="20"/>
        </w:rPr>
      </w:pPr>
      <w:r w:rsidRPr="00E84E51">
        <w:rPr>
          <w:sz w:val="20"/>
          <w:szCs w:val="20"/>
          <w:vertAlign w:val="superscript"/>
        </w:rPr>
        <w:t>4</w:t>
      </w:r>
      <w:r w:rsidRPr="00E84E51">
        <w:rPr>
          <w:sz w:val="20"/>
          <w:szCs w:val="20"/>
        </w:rPr>
        <w:t>The HUS and MED recommended values for the ‘Limit on Calories for Other Uses’ category is 240 kcal/day (for the 2,000 kcal/day pattern). In absence of a recommendation from the DGA on how to split this up between added sugar and saturated fat, we assigned half (120 kcal) to added sugar and the other half (120 kcal) to saturated fat. The same approach was used to derive the recommended amounts for the VEG and VGN patterns (260 kcal/day).</w:t>
      </w:r>
    </w:p>
    <w:p w14:paraId="4E56DDBC" w14:textId="39A30A60" w:rsidR="00212E2D" w:rsidRPr="00655D1C" w:rsidRDefault="535A6015" w:rsidP="00212E2D">
      <w:pPr>
        <w:rPr>
          <w:sz w:val="20"/>
          <w:szCs w:val="20"/>
          <w:lang w:val="en-US"/>
        </w:rPr>
      </w:pPr>
      <w:r w:rsidRPr="535A6015">
        <w:rPr>
          <w:sz w:val="20"/>
          <w:szCs w:val="20"/>
          <w:vertAlign w:val="superscript"/>
          <w:lang w:val="en-US"/>
        </w:rPr>
        <w:t>5</w:t>
      </w:r>
      <w:r w:rsidRPr="535A6015">
        <w:rPr>
          <w:sz w:val="20"/>
          <w:szCs w:val="20"/>
          <w:lang w:val="en-US"/>
        </w:rPr>
        <w:t xml:space="preserve">‘Sugar-sweetened beverages’ (SSB) was used as a proxy for the ‘added sugar’ food subgroup in the CRA model. To obtain a recommendation value for SSB, we first calculated the proportion of average daily sugar intake directly from SSB (29.64 g; 47%) using NHANES 2015-2016, 2017-2018 data. Then, we calculated the </w:t>
      </w:r>
      <w:r w:rsidRPr="535A6015">
        <w:rPr>
          <w:sz w:val="20"/>
          <w:szCs w:val="20"/>
          <w:lang w:val="en-US"/>
        </w:rPr>
        <w:lastRenderedPageBreak/>
        <w:t xml:space="preserve">recommended amount of sugar directly from SSB as 47% of the recommended total added sugar amount (described in Footnote 4).  Lastly, assuming 1 </w:t>
      </w:r>
      <w:proofErr w:type="spellStart"/>
      <w:r w:rsidRPr="535A6015">
        <w:rPr>
          <w:sz w:val="20"/>
          <w:szCs w:val="20"/>
          <w:lang w:val="en-US"/>
        </w:rPr>
        <w:t>fl</w:t>
      </w:r>
      <w:proofErr w:type="spellEnd"/>
      <w:r w:rsidRPr="535A6015">
        <w:rPr>
          <w:sz w:val="20"/>
          <w:szCs w:val="20"/>
          <w:lang w:val="en-US"/>
        </w:rPr>
        <w:t xml:space="preserve"> oz of SSB contains 3.25 g added sugar, we converted the amount of sugar directly from SSB to cup-eq of SSB.</w:t>
      </w:r>
      <w:r w:rsidR="00212E2D">
        <w:br w:type="page"/>
      </w:r>
    </w:p>
    <w:p w14:paraId="758560D1" w14:textId="7AA9DCB8" w:rsidR="00212E2D" w:rsidRDefault="00212E2D" w:rsidP="00B419E3">
      <w:pPr>
        <w:pStyle w:val="Heading3"/>
      </w:pPr>
      <w:bookmarkStart w:id="36" w:name="_hsxjmrsobu1x" w:colFirst="0" w:colLast="0"/>
      <w:bookmarkEnd w:id="36"/>
      <w:r>
        <w:rPr>
          <w:b/>
        </w:rPr>
        <w:lastRenderedPageBreak/>
        <w:t xml:space="preserve">Table 2. </w:t>
      </w:r>
      <w:r>
        <w:t xml:space="preserve">Estimated annual </w:t>
      </w:r>
      <w:r>
        <w:rPr>
          <w:b/>
        </w:rPr>
        <w:t>population</w:t>
      </w:r>
      <w:r w:rsidR="004C1288">
        <w:rPr>
          <w:b/>
        </w:rPr>
        <w:t>-level</w:t>
      </w:r>
      <w:r>
        <w:rPr>
          <w:b/>
        </w:rPr>
        <w:t xml:space="preserve"> change</w:t>
      </w:r>
      <w:r>
        <w:t xml:space="preserve"> in health outcomes among U.S. adults, by dietary pattern</w:t>
      </w:r>
    </w:p>
    <w:p w14:paraId="18E024DE" w14:textId="77777777" w:rsidR="00212E2D" w:rsidRPr="00E84E51" w:rsidRDefault="00212E2D" w:rsidP="00B419E3">
      <w:pPr>
        <w:rPr>
          <w:b/>
          <w:sz w:val="24"/>
          <w:szCs w:val="24"/>
        </w:rPr>
      </w:pPr>
    </w:p>
    <w:tbl>
      <w:tblPr>
        <w:tblW w:w="14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0"/>
        <w:gridCol w:w="1530"/>
        <w:gridCol w:w="2155"/>
        <w:gridCol w:w="2155"/>
        <w:gridCol w:w="2155"/>
        <w:gridCol w:w="2155"/>
        <w:gridCol w:w="2155"/>
      </w:tblGrid>
      <w:tr w:rsidR="00212E2D" w14:paraId="018C3ABD" w14:textId="77777777" w:rsidTr="00741E88">
        <w:trPr>
          <w:trHeight w:val="288"/>
        </w:trPr>
        <w:tc>
          <w:tcPr>
            <w:tcW w:w="1970" w:type="dxa"/>
            <w:tcMar>
              <w:top w:w="100" w:type="dxa"/>
              <w:left w:w="100" w:type="dxa"/>
              <w:bottom w:w="100" w:type="dxa"/>
              <w:right w:w="100" w:type="dxa"/>
            </w:tcMar>
            <w:vAlign w:val="center"/>
          </w:tcPr>
          <w:p w14:paraId="69F324B3" w14:textId="77777777" w:rsidR="00212E2D" w:rsidRPr="00E84E51" w:rsidRDefault="00212E2D" w:rsidP="00B419E3">
            <w:pPr>
              <w:widowControl w:val="0"/>
              <w:jc w:val="center"/>
              <w:rPr>
                <w:b/>
                <w:sz w:val="24"/>
                <w:szCs w:val="24"/>
              </w:rPr>
            </w:pPr>
          </w:p>
        </w:tc>
        <w:tc>
          <w:tcPr>
            <w:tcW w:w="1530" w:type="dxa"/>
            <w:tcMar>
              <w:top w:w="100" w:type="dxa"/>
              <w:left w:w="100" w:type="dxa"/>
              <w:bottom w:w="100" w:type="dxa"/>
              <w:right w:w="100" w:type="dxa"/>
            </w:tcMar>
            <w:vAlign w:val="center"/>
          </w:tcPr>
          <w:p w14:paraId="2FD3CEE1" w14:textId="77777777" w:rsidR="00212E2D" w:rsidRPr="00E84E51" w:rsidRDefault="00212E2D" w:rsidP="00B419E3">
            <w:pPr>
              <w:widowControl w:val="0"/>
              <w:jc w:val="center"/>
              <w:rPr>
                <w:b/>
                <w:sz w:val="24"/>
                <w:szCs w:val="24"/>
              </w:rPr>
            </w:pPr>
          </w:p>
        </w:tc>
        <w:tc>
          <w:tcPr>
            <w:tcW w:w="10775" w:type="dxa"/>
            <w:gridSpan w:val="5"/>
            <w:tcMar>
              <w:top w:w="100" w:type="dxa"/>
              <w:left w:w="100" w:type="dxa"/>
              <w:bottom w:w="100" w:type="dxa"/>
              <w:right w:w="100" w:type="dxa"/>
            </w:tcMar>
            <w:vAlign w:val="center"/>
          </w:tcPr>
          <w:p w14:paraId="6BB45E22" w14:textId="77777777" w:rsidR="00212E2D" w:rsidRPr="00E84E51" w:rsidRDefault="00212E2D" w:rsidP="00B419E3">
            <w:pPr>
              <w:widowControl w:val="0"/>
              <w:jc w:val="center"/>
              <w:rPr>
                <w:b/>
                <w:sz w:val="24"/>
                <w:szCs w:val="24"/>
              </w:rPr>
            </w:pPr>
            <w:r w:rsidRPr="00E84E51">
              <w:rPr>
                <w:b/>
                <w:sz w:val="24"/>
                <w:szCs w:val="24"/>
              </w:rPr>
              <w:t>Dietary Patterns</w:t>
            </w:r>
          </w:p>
        </w:tc>
      </w:tr>
      <w:tr w:rsidR="00212E2D" w14:paraId="66FF0409" w14:textId="77777777" w:rsidTr="00741E88">
        <w:tc>
          <w:tcPr>
            <w:tcW w:w="1970" w:type="dxa"/>
            <w:tcMar>
              <w:top w:w="100" w:type="dxa"/>
              <w:left w:w="100" w:type="dxa"/>
              <w:bottom w:w="100" w:type="dxa"/>
              <w:right w:w="100" w:type="dxa"/>
            </w:tcMar>
            <w:vAlign w:val="center"/>
          </w:tcPr>
          <w:p w14:paraId="7BB605DA" w14:textId="77777777" w:rsidR="00212E2D" w:rsidRPr="00E84E51" w:rsidRDefault="00212E2D" w:rsidP="00B419E3">
            <w:pPr>
              <w:widowControl w:val="0"/>
              <w:jc w:val="center"/>
              <w:rPr>
                <w:b/>
                <w:sz w:val="24"/>
                <w:szCs w:val="24"/>
              </w:rPr>
            </w:pPr>
            <w:r w:rsidRPr="00E84E51">
              <w:rPr>
                <w:b/>
                <w:sz w:val="24"/>
                <w:szCs w:val="24"/>
              </w:rPr>
              <w:t>Outcome</w:t>
            </w:r>
          </w:p>
        </w:tc>
        <w:tc>
          <w:tcPr>
            <w:tcW w:w="1530" w:type="dxa"/>
            <w:tcMar>
              <w:top w:w="100" w:type="dxa"/>
              <w:left w:w="100" w:type="dxa"/>
              <w:bottom w:w="100" w:type="dxa"/>
              <w:right w:w="100" w:type="dxa"/>
            </w:tcMar>
            <w:vAlign w:val="center"/>
          </w:tcPr>
          <w:p w14:paraId="110B67F2" w14:textId="77777777" w:rsidR="00212E2D" w:rsidRPr="00E84E51" w:rsidRDefault="00212E2D" w:rsidP="00B419E3">
            <w:pPr>
              <w:widowControl w:val="0"/>
              <w:jc w:val="center"/>
              <w:rPr>
                <w:b/>
                <w:sz w:val="24"/>
                <w:szCs w:val="24"/>
              </w:rPr>
            </w:pPr>
            <w:r w:rsidRPr="00E84E51">
              <w:rPr>
                <w:b/>
                <w:sz w:val="24"/>
                <w:szCs w:val="24"/>
              </w:rPr>
              <w:t>Unit</w:t>
            </w:r>
          </w:p>
        </w:tc>
        <w:tc>
          <w:tcPr>
            <w:tcW w:w="2155" w:type="dxa"/>
            <w:tcMar>
              <w:top w:w="100" w:type="dxa"/>
              <w:left w:w="100" w:type="dxa"/>
              <w:bottom w:w="100" w:type="dxa"/>
              <w:right w:w="100" w:type="dxa"/>
            </w:tcMar>
            <w:vAlign w:val="center"/>
          </w:tcPr>
          <w:p w14:paraId="7D9F7591" w14:textId="77777777" w:rsidR="00212E2D" w:rsidRPr="00E84E51" w:rsidRDefault="00212E2D" w:rsidP="00B419E3">
            <w:pPr>
              <w:widowControl w:val="0"/>
              <w:jc w:val="center"/>
              <w:rPr>
                <w:b/>
                <w:sz w:val="24"/>
                <w:szCs w:val="24"/>
              </w:rPr>
            </w:pPr>
            <w:r w:rsidRPr="00E84E51">
              <w:rPr>
                <w:b/>
                <w:sz w:val="24"/>
                <w:szCs w:val="24"/>
              </w:rPr>
              <w:t>HUS</w:t>
            </w:r>
          </w:p>
        </w:tc>
        <w:tc>
          <w:tcPr>
            <w:tcW w:w="2155" w:type="dxa"/>
            <w:tcMar>
              <w:top w:w="100" w:type="dxa"/>
              <w:left w:w="100" w:type="dxa"/>
              <w:bottom w:w="100" w:type="dxa"/>
              <w:right w:w="100" w:type="dxa"/>
            </w:tcMar>
            <w:vAlign w:val="center"/>
          </w:tcPr>
          <w:p w14:paraId="696E46E4" w14:textId="77777777" w:rsidR="00212E2D" w:rsidRPr="00E84E51" w:rsidRDefault="00212E2D" w:rsidP="00B419E3">
            <w:pPr>
              <w:widowControl w:val="0"/>
              <w:jc w:val="center"/>
              <w:rPr>
                <w:b/>
                <w:sz w:val="24"/>
                <w:szCs w:val="24"/>
              </w:rPr>
            </w:pPr>
            <w:r w:rsidRPr="00E84E51">
              <w:rPr>
                <w:b/>
                <w:sz w:val="24"/>
                <w:szCs w:val="24"/>
              </w:rPr>
              <w:t>MED</w:t>
            </w:r>
          </w:p>
        </w:tc>
        <w:tc>
          <w:tcPr>
            <w:tcW w:w="2155" w:type="dxa"/>
            <w:tcMar>
              <w:top w:w="100" w:type="dxa"/>
              <w:left w:w="100" w:type="dxa"/>
              <w:bottom w:w="100" w:type="dxa"/>
              <w:right w:w="100" w:type="dxa"/>
            </w:tcMar>
            <w:vAlign w:val="center"/>
          </w:tcPr>
          <w:p w14:paraId="46A2858D" w14:textId="77777777" w:rsidR="00212E2D" w:rsidRPr="00E84E51" w:rsidRDefault="00212E2D" w:rsidP="00B419E3">
            <w:pPr>
              <w:widowControl w:val="0"/>
              <w:jc w:val="center"/>
              <w:rPr>
                <w:b/>
                <w:sz w:val="24"/>
                <w:szCs w:val="24"/>
              </w:rPr>
            </w:pPr>
            <w:r w:rsidRPr="00E84E51">
              <w:rPr>
                <w:b/>
                <w:sz w:val="24"/>
                <w:szCs w:val="24"/>
              </w:rPr>
              <w:t>VEG</w:t>
            </w:r>
          </w:p>
        </w:tc>
        <w:tc>
          <w:tcPr>
            <w:tcW w:w="2155" w:type="dxa"/>
            <w:tcMar>
              <w:top w:w="100" w:type="dxa"/>
              <w:left w:w="100" w:type="dxa"/>
              <w:bottom w:w="100" w:type="dxa"/>
              <w:right w:w="100" w:type="dxa"/>
            </w:tcMar>
            <w:vAlign w:val="center"/>
          </w:tcPr>
          <w:p w14:paraId="63EA3B33" w14:textId="77777777" w:rsidR="00212E2D" w:rsidRPr="00E84E51" w:rsidRDefault="00212E2D" w:rsidP="00B419E3">
            <w:pPr>
              <w:widowControl w:val="0"/>
              <w:jc w:val="center"/>
              <w:rPr>
                <w:b/>
                <w:sz w:val="24"/>
                <w:szCs w:val="24"/>
              </w:rPr>
            </w:pPr>
            <w:r w:rsidRPr="00E84E51">
              <w:rPr>
                <w:b/>
                <w:sz w:val="24"/>
                <w:szCs w:val="24"/>
              </w:rPr>
              <w:t>VGN</w:t>
            </w:r>
          </w:p>
        </w:tc>
        <w:tc>
          <w:tcPr>
            <w:tcW w:w="2155" w:type="dxa"/>
            <w:tcMar>
              <w:top w:w="100" w:type="dxa"/>
              <w:left w:w="100" w:type="dxa"/>
              <w:bottom w:w="100" w:type="dxa"/>
              <w:right w:w="100" w:type="dxa"/>
            </w:tcMar>
            <w:vAlign w:val="center"/>
          </w:tcPr>
          <w:p w14:paraId="2BEE1096" w14:textId="77777777" w:rsidR="00212E2D" w:rsidRPr="00E84E51" w:rsidRDefault="00212E2D" w:rsidP="00B419E3">
            <w:pPr>
              <w:widowControl w:val="0"/>
              <w:jc w:val="center"/>
              <w:rPr>
                <w:b/>
                <w:sz w:val="24"/>
                <w:szCs w:val="24"/>
              </w:rPr>
            </w:pPr>
            <w:r w:rsidRPr="00E84E51">
              <w:rPr>
                <w:b/>
                <w:sz w:val="24"/>
                <w:szCs w:val="24"/>
              </w:rPr>
              <w:t>CDP</w:t>
            </w:r>
          </w:p>
        </w:tc>
      </w:tr>
      <w:tr w:rsidR="00212E2D" w14:paraId="6294930E" w14:textId="77777777" w:rsidTr="00741E88">
        <w:trPr>
          <w:trHeight w:val="288"/>
        </w:trPr>
        <w:tc>
          <w:tcPr>
            <w:tcW w:w="1970" w:type="dxa"/>
            <w:tcMar>
              <w:top w:w="100" w:type="dxa"/>
              <w:left w:w="100" w:type="dxa"/>
              <w:bottom w:w="100" w:type="dxa"/>
              <w:right w:w="100" w:type="dxa"/>
            </w:tcMar>
            <w:vAlign w:val="center"/>
          </w:tcPr>
          <w:p w14:paraId="604ABA4A" w14:textId="77777777" w:rsidR="00212E2D" w:rsidRPr="00E84E51" w:rsidRDefault="00212E2D" w:rsidP="00B419E3">
            <w:pPr>
              <w:widowControl w:val="0"/>
              <w:jc w:val="center"/>
              <w:rPr>
                <w:b/>
                <w:sz w:val="24"/>
                <w:szCs w:val="24"/>
              </w:rPr>
            </w:pPr>
          </w:p>
        </w:tc>
        <w:tc>
          <w:tcPr>
            <w:tcW w:w="1530" w:type="dxa"/>
            <w:tcMar>
              <w:top w:w="100" w:type="dxa"/>
              <w:left w:w="100" w:type="dxa"/>
              <w:bottom w:w="100" w:type="dxa"/>
              <w:right w:w="100" w:type="dxa"/>
            </w:tcMar>
            <w:vAlign w:val="center"/>
          </w:tcPr>
          <w:p w14:paraId="2DD98DBD" w14:textId="77777777" w:rsidR="00212E2D" w:rsidRPr="00E84E51" w:rsidRDefault="00212E2D" w:rsidP="00B419E3">
            <w:pPr>
              <w:widowControl w:val="0"/>
              <w:jc w:val="center"/>
              <w:rPr>
                <w:b/>
                <w:sz w:val="24"/>
                <w:szCs w:val="24"/>
              </w:rPr>
            </w:pPr>
          </w:p>
        </w:tc>
        <w:tc>
          <w:tcPr>
            <w:tcW w:w="10775" w:type="dxa"/>
            <w:gridSpan w:val="5"/>
            <w:tcMar>
              <w:top w:w="100" w:type="dxa"/>
              <w:left w:w="100" w:type="dxa"/>
              <w:bottom w:w="100" w:type="dxa"/>
              <w:right w:w="100" w:type="dxa"/>
            </w:tcMar>
            <w:vAlign w:val="center"/>
          </w:tcPr>
          <w:p w14:paraId="0E1F51DF" w14:textId="3CF99E5A" w:rsidR="00212E2D" w:rsidRPr="00E84E51" w:rsidRDefault="00212E2D" w:rsidP="00B419E3">
            <w:pPr>
              <w:widowControl w:val="0"/>
              <w:jc w:val="center"/>
              <w:rPr>
                <w:i/>
                <w:sz w:val="24"/>
                <w:szCs w:val="24"/>
              </w:rPr>
            </w:pPr>
            <w:r w:rsidRPr="00E84E51">
              <w:rPr>
                <w:i/>
                <w:sz w:val="24"/>
                <w:szCs w:val="24"/>
              </w:rPr>
              <w:t>Median (95% UI)</w:t>
            </w:r>
            <w:r w:rsidR="00E84E51" w:rsidRPr="00E84E51">
              <w:rPr>
                <w:i/>
                <w:sz w:val="24"/>
                <w:szCs w:val="24"/>
                <w:vertAlign w:val="superscript"/>
              </w:rPr>
              <w:t>1</w:t>
            </w:r>
          </w:p>
        </w:tc>
      </w:tr>
      <w:tr w:rsidR="00212E2D" w14:paraId="6C7C21F9" w14:textId="77777777" w:rsidTr="00741E88">
        <w:trPr>
          <w:trHeight w:val="288"/>
        </w:trPr>
        <w:tc>
          <w:tcPr>
            <w:tcW w:w="14275" w:type="dxa"/>
            <w:gridSpan w:val="7"/>
            <w:tcMar>
              <w:top w:w="100" w:type="dxa"/>
              <w:left w:w="100" w:type="dxa"/>
              <w:bottom w:w="100" w:type="dxa"/>
              <w:right w:w="100" w:type="dxa"/>
            </w:tcMar>
            <w:vAlign w:val="center"/>
          </w:tcPr>
          <w:p w14:paraId="78DA5F04" w14:textId="77777777" w:rsidR="00212E2D" w:rsidRPr="00E84E51" w:rsidRDefault="00212E2D" w:rsidP="00B419E3">
            <w:pPr>
              <w:widowControl w:val="0"/>
              <w:rPr>
                <w:b/>
                <w:sz w:val="24"/>
                <w:szCs w:val="24"/>
              </w:rPr>
            </w:pPr>
            <w:r w:rsidRPr="00E84E51">
              <w:rPr>
                <w:b/>
                <w:sz w:val="24"/>
                <w:szCs w:val="24"/>
              </w:rPr>
              <w:t>Health</w:t>
            </w:r>
          </w:p>
        </w:tc>
      </w:tr>
      <w:tr w:rsidR="00212E2D" w14:paraId="6B1D89EF" w14:textId="77777777" w:rsidTr="00741E88">
        <w:tc>
          <w:tcPr>
            <w:tcW w:w="1970" w:type="dxa"/>
            <w:tcMar>
              <w:top w:w="100" w:type="dxa"/>
              <w:left w:w="100" w:type="dxa"/>
              <w:bottom w:w="100" w:type="dxa"/>
              <w:right w:w="100" w:type="dxa"/>
            </w:tcMar>
            <w:vAlign w:val="center"/>
          </w:tcPr>
          <w:p w14:paraId="713041AB" w14:textId="29136E57" w:rsidR="00212E2D" w:rsidRPr="00E84E51" w:rsidRDefault="00E84E51" w:rsidP="00B419E3">
            <w:pPr>
              <w:widowControl w:val="0"/>
              <w:jc w:val="center"/>
              <w:rPr>
                <w:sz w:val="24"/>
                <w:szCs w:val="24"/>
              </w:rPr>
            </w:pPr>
            <w:r>
              <w:rPr>
                <w:sz w:val="24"/>
                <w:szCs w:val="24"/>
              </w:rPr>
              <w:t>CMD</w:t>
            </w:r>
            <w:r w:rsidR="00212E2D" w:rsidRPr="00E84E51">
              <w:rPr>
                <w:sz w:val="24"/>
                <w:szCs w:val="24"/>
              </w:rPr>
              <w:t xml:space="preserve"> mortality</w:t>
            </w:r>
          </w:p>
        </w:tc>
        <w:tc>
          <w:tcPr>
            <w:tcW w:w="1530" w:type="dxa"/>
            <w:tcMar>
              <w:top w:w="100" w:type="dxa"/>
              <w:left w:w="100" w:type="dxa"/>
              <w:bottom w:w="100" w:type="dxa"/>
              <w:right w:w="100" w:type="dxa"/>
            </w:tcMar>
            <w:vAlign w:val="center"/>
          </w:tcPr>
          <w:p w14:paraId="635432D5" w14:textId="5EF8A89E" w:rsidR="00212E2D" w:rsidRPr="00E84E51" w:rsidRDefault="00212E2D" w:rsidP="00B419E3">
            <w:pPr>
              <w:widowControl w:val="0"/>
              <w:jc w:val="center"/>
              <w:rPr>
                <w:sz w:val="24"/>
                <w:szCs w:val="24"/>
              </w:rPr>
            </w:pPr>
            <w:r w:rsidRPr="00E84E51">
              <w:rPr>
                <w:sz w:val="24"/>
                <w:szCs w:val="24"/>
              </w:rPr>
              <w:t>Deaths</w:t>
            </w:r>
            <w:r w:rsidR="00E84E51" w:rsidRPr="00E84E51">
              <w:rPr>
                <w:sz w:val="24"/>
                <w:szCs w:val="24"/>
              </w:rPr>
              <w:t xml:space="preserve"> (prevented)</w:t>
            </w:r>
          </w:p>
        </w:tc>
        <w:tc>
          <w:tcPr>
            <w:tcW w:w="2155" w:type="dxa"/>
            <w:tcMar>
              <w:top w:w="100" w:type="dxa"/>
              <w:left w:w="100" w:type="dxa"/>
              <w:bottom w:w="100" w:type="dxa"/>
              <w:right w:w="100" w:type="dxa"/>
            </w:tcMar>
            <w:vAlign w:val="center"/>
          </w:tcPr>
          <w:p w14:paraId="302EFD02" w14:textId="63398766" w:rsidR="00212E2D" w:rsidRPr="00E84E51" w:rsidRDefault="00741E88" w:rsidP="00B419E3">
            <w:pPr>
              <w:widowControl w:val="0"/>
              <w:jc w:val="center"/>
              <w:rPr>
                <w:sz w:val="21"/>
                <w:szCs w:val="21"/>
              </w:rPr>
            </w:pPr>
            <w:r>
              <w:rPr>
                <w:sz w:val="21"/>
                <w:szCs w:val="21"/>
              </w:rPr>
              <w:t>-</w:t>
            </w:r>
            <w:r w:rsidR="00212E2D" w:rsidRPr="00E84E51">
              <w:rPr>
                <w:sz w:val="21"/>
                <w:szCs w:val="21"/>
              </w:rPr>
              <w:t>233,331</w:t>
            </w:r>
          </w:p>
          <w:p w14:paraId="15ACF139" w14:textId="4D7F68C4" w:rsidR="00212E2D" w:rsidRPr="00E84E51" w:rsidRDefault="00780629" w:rsidP="00B419E3">
            <w:pPr>
              <w:widowControl w:val="0"/>
              <w:jc w:val="center"/>
              <w:rPr>
                <w:sz w:val="21"/>
                <w:szCs w:val="21"/>
              </w:rPr>
            </w:pPr>
            <w:r>
              <w:rPr>
                <w:sz w:val="21"/>
                <w:szCs w:val="21"/>
              </w:rPr>
              <w:t>(</w:t>
            </w:r>
            <w:r w:rsidR="00741E88">
              <w:rPr>
                <w:sz w:val="21"/>
                <w:szCs w:val="21"/>
              </w:rPr>
              <w:t>-</w:t>
            </w:r>
            <w:r w:rsidR="00212E2D" w:rsidRPr="00E84E51">
              <w:rPr>
                <w:sz w:val="21"/>
                <w:szCs w:val="21"/>
              </w:rPr>
              <w:t>243,220</w:t>
            </w:r>
            <w:r>
              <w:rPr>
                <w:sz w:val="21"/>
                <w:szCs w:val="21"/>
              </w:rPr>
              <w:t>, -</w:t>
            </w:r>
            <w:r w:rsidRPr="00E84E51">
              <w:rPr>
                <w:sz w:val="21"/>
                <w:szCs w:val="21"/>
              </w:rPr>
              <w:t>224,067</w:t>
            </w:r>
            <w:r w:rsidR="00212E2D" w:rsidRPr="00E84E51">
              <w:rPr>
                <w:sz w:val="21"/>
                <w:szCs w:val="21"/>
              </w:rPr>
              <w:t>)</w:t>
            </w:r>
          </w:p>
        </w:tc>
        <w:tc>
          <w:tcPr>
            <w:tcW w:w="2155" w:type="dxa"/>
            <w:tcMar>
              <w:top w:w="100" w:type="dxa"/>
              <w:left w:w="100" w:type="dxa"/>
              <w:bottom w:w="100" w:type="dxa"/>
              <w:right w:w="100" w:type="dxa"/>
            </w:tcMar>
            <w:vAlign w:val="center"/>
          </w:tcPr>
          <w:p w14:paraId="26AED3BA" w14:textId="310C47AC" w:rsidR="00212E2D" w:rsidRPr="00E84E51" w:rsidRDefault="00741E88" w:rsidP="00B419E3">
            <w:pPr>
              <w:widowControl w:val="0"/>
              <w:jc w:val="center"/>
              <w:rPr>
                <w:sz w:val="21"/>
                <w:szCs w:val="21"/>
              </w:rPr>
            </w:pPr>
            <w:r>
              <w:rPr>
                <w:sz w:val="21"/>
                <w:szCs w:val="21"/>
              </w:rPr>
              <w:t>-</w:t>
            </w:r>
            <w:r w:rsidR="00212E2D" w:rsidRPr="00E84E51">
              <w:rPr>
                <w:sz w:val="21"/>
                <w:szCs w:val="21"/>
              </w:rPr>
              <w:t>252,218</w:t>
            </w:r>
          </w:p>
          <w:p w14:paraId="1BFD4D01" w14:textId="664B04B9" w:rsidR="00212E2D" w:rsidRPr="00E84E51" w:rsidRDefault="00212E2D" w:rsidP="00B419E3">
            <w:pPr>
              <w:widowControl w:val="0"/>
              <w:jc w:val="center"/>
              <w:rPr>
                <w:sz w:val="21"/>
                <w:szCs w:val="21"/>
              </w:rPr>
            </w:pPr>
            <w:r w:rsidRPr="00E84E51">
              <w:rPr>
                <w:sz w:val="21"/>
                <w:szCs w:val="21"/>
              </w:rPr>
              <w:t>(</w:t>
            </w:r>
            <w:r w:rsidR="00780629">
              <w:rPr>
                <w:sz w:val="21"/>
                <w:szCs w:val="21"/>
              </w:rPr>
              <w:t>-</w:t>
            </w:r>
            <w:r w:rsidR="00780629" w:rsidRPr="00E84E51">
              <w:rPr>
                <w:sz w:val="21"/>
                <w:szCs w:val="21"/>
              </w:rPr>
              <w:t>262,214</w:t>
            </w:r>
            <w:r w:rsidR="00780629">
              <w:rPr>
                <w:sz w:val="21"/>
                <w:szCs w:val="21"/>
              </w:rPr>
              <w:t xml:space="preserve">, </w:t>
            </w:r>
            <w:r w:rsidR="00741E88">
              <w:rPr>
                <w:sz w:val="21"/>
                <w:szCs w:val="21"/>
              </w:rPr>
              <w:t>-</w:t>
            </w:r>
            <w:r w:rsidRPr="00E84E51">
              <w:rPr>
                <w:sz w:val="21"/>
                <w:szCs w:val="21"/>
              </w:rPr>
              <w:t>243,018)</w:t>
            </w:r>
          </w:p>
        </w:tc>
        <w:tc>
          <w:tcPr>
            <w:tcW w:w="2155" w:type="dxa"/>
            <w:tcMar>
              <w:top w:w="100" w:type="dxa"/>
              <w:left w:w="100" w:type="dxa"/>
              <w:bottom w:w="100" w:type="dxa"/>
              <w:right w:w="100" w:type="dxa"/>
            </w:tcMar>
            <w:vAlign w:val="center"/>
          </w:tcPr>
          <w:p w14:paraId="5F7FEF4F" w14:textId="3F264F60" w:rsidR="00212E2D" w:rsidRPr="00E84E51" w:rsidRDefault="00741E88" w:rsidP="00B419E3">
            <w:pPr>
              <w:widowControl w:val="0"/>
              <w:jc w:val="center"/>
              <w:rPr>
                <w:sz w:val="21"/>
                <w:szCs w:val="21"/>
              </w:rPr>
            </w:pPr>
            <w:r>
              <w:rPr>
                <w:sz w:val="21"/>
                <w:szCs w:val="21"/>
              </w:rPr>
              <w:t>-</w:t>
            </w:r>
            <w:r w:rsidR="00212E2D" w:rsidRPr="00E84E51">
              <w:rPr>
                <w:sz w:val="21"/>
                <w:szCs w:val="21"/>
              </w:rPr>
              <w:t>339,695</w:t>
            </w:r>
          </w:p>
          <w:p w14:paraId="4A0CA2A2" w14:textId="25ABB9D1" w:rsidR="00212E2D" w:rsidRPr="00E84E51" w:rsidRDefault="00212E2D" w:rsidP="00B419E3">
            <w:pPr>
              <w:widowControl w:val="0"/>
              <w:jc w:val="center"/>
              <w:rPr>
                <w:sz w:val="21"/>
                <w:szCs w:val="21"/>
              </w:rPr>
            </w:pPr>
            <w:r w:rsidRPr="00E84E51">
              <w:rPr>
                <w:sz w:val="21"/>
                <w:szCs w:val="21"/>
              </w:rPr>
              <w:t>(</w:t>
            </w:r>
            <w:r w:rsidR="00780629">
              <w:rPr>
                <w:sz w:val="21"/>
                <w:szCs w:val="21"/>
              </w:rPr>
              <w:t>-</w:t>
            </w:r>
            <w:r w:rsidR="00780629" w:rsidRPr="00E84E51">
              <w:rPr>
                <w:sz w:val="21"/>
                <w:szCs w:val="21"/>
              </w:rPr>
              <w:t>350,103</w:t>
            </w:r>
            <w:r w:rsidR="00780629">
              <w:rPr>
                <w:sz w:val="21"/>
                <w:szCs w:val="21"/>
              </w:rPr>
              <w:t xml:space="preserve">, </w:t>
            </w:r>
            <w:r w:rsidR="00741E88">
              <w:rPr>
                <w:sz w:val="21"/>
                <w:szCs w:val="21"/>
              </w:rPr>
              <w:t>-</w:t>
            </w:r>
            <w:r w:rsidRPr="00E84E51">
              <w:rPr>
                <w:sz w:val="21"/>
                <w:szCs w:val="21"/>
              </w:rPr>
              <w:t>328,917)</w:t>
            </w:r>
          </w:p>
        </w:tc>
        <w:tc>
          <w:tcPr>
            <w:tcW w:w="2155" w:type="dxa"/>
            <w:tcMar>
              <w:top w:w="100" w:type="dxa"/>
              <w:left w:w="100" w:type="dxa"/>
              <w:bottom w:w="100" w:type="dxa"/>
              <w:right w:w="100" w:type="dxa"/>
            </w:tcMar>
            <w:vAlign w:val="center"/>
          </w:tcPr>
          <w:p w14:paraId="61C80122" w14:textId="20FE5097" w:rsidR="00212E2D" w:rsidRPr="00E84E51" w:rsidRDefault="00741E88" w:rsidP="00B419E3">
            <w:pPr>
              <w:widowControl w:val="0"/>
              <w:jc w:val="center"/>
              <w:rPr>
                <w:sz w:val="21"/>
                <w:szCs w:val="21"/>
              </w:rPr>
            </w:pPr>
            <w:r>
              <w:rPr>
                <w:sz w:val="21"/>
                <w:szCs w:val="21"/>
              </w:rPr>
              <w:t>-</w:t>
            </w:r>
            <w:r w:rsidR="00212E2D" w:rsidRPr="00E84E51">
              <w:rPr>
                <w:sz w:val="21"/>
                <w:szCs w:val="21"/>
              </w:rPr>
              <w:t>339,695</w:t>
            </w:r>
          </w:p>
          <w:p w14:paraId="50E05EDA" w14:textId="717A9FAC" w:rsidR="00212E2D" w:rsidRPr="00E84E51" w:rsidRDefault="00212E2D" w:rsidP="00B419E3">
            <w:pPr>
              <w:widowControl w:val="0"/>
              <w:jc w:val="center"/>
              <w:rPr>
                <w:sz w:val="21"/>
                <w:szCs w:val="21"/>
              </w:rPr>
            </w:pPr>
            <w:r w:rsidRPr="00E84E51">
              <w:rPr>
                <w:sz w:val="21"/>
                <w:szCs w:val="21"/>
              </w:rPr>
              <w:t>(</w:t>
            </w:r>
            <w:r w:rsidR="00451E7D">
              <w:rPr>
                <w:sz w:val="21"/>
                <w:szCs w:val="21"/>
              </w:rPr>
              <w:t>-</w:t>
            </w:r>
            <w:r w:rsidR="00451E7D" w:rsidRPr="00E84E51">
              <w:rPr>
                <w:sz w:val="21"/>
                <w:szCs w:val="21"/>
              </w:rPr>
              <w:t>350,103</w:t>
            </w:r>
            <w:r w:rsidR="00451E7D">
              <w:rPr>
                <w:sz w:val="21"/>
                <w:szCs w:val="21"/>
              </w:rPr>
              <w:t xml:space="preserve">, </w:t>
            </w:r>
            <w:r w:rsidR="00741E88">
              <w:rPr>
                <w:sz w:val="21"/>
                <w:szCs w:val="21"/>
              </w:rPr>
              <w:t>-</w:t>
            </w:r>
            <w:r w:rsidRPr="00E84E51">
              <w:rPr>
                <w:sz w:val="21"/>
                <w:szCs w:val="21"/>
              </w:rPr>
              <w:t>328,917)</w:t>
            </w:r>
          </w:p>
        </w:tc>
        <w:tc>
          <w:tcPr>
            <w:tcW w:w="2155" w:type="dxa"/>
            <w:tcMar>
              <w:top w:w="100" w:type="dxa"/>
              <w:left w:w="100" w:type="dxa"/>
              <w:bottom w:w="100" w:type="dxa"/>
              <w:right w:w="100" w:type="dxa"/>
            </w:tcMar>
            <w:vAlign w:val="center"/>
          </w:tcPr>
          <w:p w14:paraId="4AA3A171" w14:textId="77777777" w:rsidR="00212E2D" w:rsidRPr="00E84E51" w:rsidRDefault="00212E2D" w:rsidP="00B419E3">
            <w:pPr>
              <w:widowControl w:val="0"/>
              <w:jc w:val="center"/>
              <w:rPr>
                <w:sz w:val="21"/>
                <w:szCs w:val="21"/>
              </w:rPr>
            </w:pPr>
            <w:r w:rsidRPr="00E84E51">
              <w:rPr>
                <w:sz w:val="21"/>
                <w:szCs w:val="21"/>
              </w:rPr>
              <w:t>-366,991</w:t>
            </w:r>
          </w:p>
          <w:p w14:paraId="02755A80" w14:textId="3B0FD8F0" w:rsidR="00212E2D" w:rsidRPr="00E84E51" w:rsidRDefault="00212E2D" w:rsidP="00B419E3">
            <w:pPr>
              <w:widowControl w:val="0"/>
              <w:jc w:val="center"/>
              <w:rPr>
                <w:sz w:val="21"/>
                <w:szCs w:val="21"/>
              </w:rPr>
            </w:pPr>
            <w:r w:rsidRPr="00E84E51">
              <w:rPr>
                <w:sz w:val="21"/>
                <w:szCs w:val="21"/>
              </w:rPr>
              <w:t>(</w:t>
            </w:r>
            <w:r w:rsidR="00451E7D" w:rsidRPr="00E84E51">
              <w:rPr>
                <w:sz w:val="21"/>
                <w:szCs w:val="21"/>
              </w:rPr>
              <w:t>-377,880</w:t>
            </w:r>
            <w:r w:rsidR="00451E7D">
              <w:rPr>
                <w:sz w:val="21"/>
                <w:szCs w:val="21"/>
              </w:rPr>
              <w:t xml:space="preserve">, </w:t>
            </w:r>
            <w:r w:rsidRPr="00E84E51">
              <w:rPr>
                <w:sz w:val="21"/>
                <w:szCs w:val="21"/>
              </w:rPr>
              <w:t>-355,715)</w:t>
            </w:r>
          </w:p>
        </w:tc>
      </w:tr>
      <w:tr w:rsidR="00212E2D" w14:paraId="11B70C6B" w14:textId="77777777" w:rsidTr="00741E88">
        <w:tc>
          <w:tcPr>
            <w:tcW w:w="1970" w:type="dxa"/>
            <w:tcMar>
              <w:top w:w="100" w:type="dxa"/>
              <w:left w:w="100" w:type="dxa"/>
              <w:bottom w:w="100" w:type="dxa"/>
              <w:right w:w="100" w:type="dxa"/>
            </w:tcMar>
            <w:vAlign w:val="center"/>
          </w:tcPr>
          <w:p w14:paraId="674180D2" w14:textId="77777777" w:rsidR="00212E2D" w:rsidRPr="00E84E51" w:rsidRDefault="00212E2D" w:rsidP="00B419E3">
            <w:pPr>
              <w:widowControl w:val="0"/>
              <w:jc w:val="center"/>
              <w:rPr>
                <w:sz w:val="24"/>
                <w:szCs w:val="24"/>
              </w:rPr>
            </w:pPr>
            <w:r w:rsidRPr="00E84E51">
              <w:rPr>
                <w:sz w:val="24"/>
                <w:szCs w:val="24"/>
              </w:rPr>
              <w:t>Cancer incidence</w:t>
            </w:r>
          </w:p>
        </w:tc>
        <w:tc>
          <w:tcPr>
            <w:tcW w:w="1530" w:type="dxa"/>
            <w:tcMar>
              <w:top w:w="100" w:type="dxa"/>
              <w:left w:w="100" w:type="dxa"/>
              <w:bottom w:w="100" w:type="dxa"/>
              <w:right w:w="100" w:type="dxa"/>
            </w:tcMar>
            <w:vAlign w:val="center"/>
          </w:tcPr>
          <w:p w14:paraId="56F7F7E4" w14:textId="6069ABAD" w:rsidR="00212E2D" w:rsidRPr="00E84E51" w:rsidRDefault="00212E2D" w:rsidP="00B419E3">
            <w:pPr>
              <w:widowControl w:val="0"/>
              <w:jc w:val="center"/>
              <w:rPr>
                <w:sz w:val="24"/>
                <w:szCs w:val="24"/>
              </w:rPr>
            </w:pPr>
            <w:r w:rsidRPr="00E84E51">
              <w:rPr>
                <w:sz w:val="24"/>
                <w:szCs w:val="24"/>
              </w:rPr>
              <w:t>Cases</w:t>
            </w:r>
            <w:r w:rsidR="00E84E51" w:rsidRPr="00E84E51">
              <w:rPr>
                <w:sz w:val="24"/>
                <w:szCs w:val="24"/>
              </w:rPr>
              <w:t xml:space="preserve"> (prevented)</w:t>
            </w:r>
          </w:p>
        </w:tc>
        <w:tc>
          <w:tcPr>
            <w:tcW w:w="2155" w:type="dxa"/>
            <w:tcMar>
              <w:top w:w="100" w:type="dxa"/>
              <w:left w:w="100" w:type="dxa"/>
              <w:bottom w:w="100" w:type="dxa"/>
              <w:right w:w="100" w:type="dxa"/>
            </w:tcMar>
            <w:vAlign w:val="center"/>
          </w:tcPr>
          <w:p w14:paraId="01EDCC7C" w14:textId="576685D3" w:rsidR="00212E2D" w:rsidRPr="00E84E51" w:rsidRDefault="00741E88" w:rsidP="00B419E3">
            <w:pPr>
              <w:widowControl w:val="0"/>
              <w:jc w:val="center"/>
              <w:rPr>
                <w:sz w:val="21"/>
                <w:szCs w:val="21"/>
              </w:rPr>
            </w:pPr>
            <w:r>
              <w:rPr>
                <w:sz w:val="21"/>
                <w:szCs w:val="21"/>
              </w:rPr>
              <w:t>-</w:t>
            </w:r>
            <w:r w:rsidR="00212E2D" w:rsidRPr="00E84E51">
              <w:rPr>
                <w:sz w:val="21"/>
                <w:szCs w:val="21"/>
              </w:rPr>
              <w:t>58,691</w:t>
            </w:r>
          </w:p>
          <w:p w14:paraId="1ACA5EAE" w14:textId="735EB1DA" w:rsidR="00212E2D" w:rsidRPr="00E84E51" w:rsidRDefault="00212E2D" w:rsidP="00B419E3">
            <w:pPr>
              <w:widowControl w:val="0"/>
              <w:jc w:val="center"/>
              <w:rPr>
                <w:sz w:val="21"/>
                <w:szCs w:val="21"/>
              </w:rPr>
            </w:pPr>
            <w:r w:rsidRPr="00E84E51">
              <w:rPr>
                <w:sz w:val="21"/>
                <w:szCs w:val="21"/>
              </w:rPr>
              <w:t>(</w:t>
            </w:r>
            <w:r w:rsidR="00451E7D">
              <w:rPr>
                <w:sz w:val="21"/>
                <w:szCs w:val="21"/>
              </w:rPr>
              <w:t>-</w:t>
            </w:r>
            <w:r w:rsidR="00451E7D" w:rsidRPr="00E84E51">
              <w:rPr>
                <w:sz w:val="21"/>
                <w:szCs w:val="21"/>
              </w:rPr>
              <w:t>61,607</w:t>
            </w:r>
            <w:r w:rsidR="00451E7D">
              <w:rPr>
                <w:sz w:val="21"/>
                <w:szCs w:val="21"/>
              </w:rPr>
              <w:t xml:space="preserve">, </w:t>
            </w:r>
            <w:r w:rsidR="00741E88">
              <w:rPr>
                <w:sz w:val="21"/>
                <w:szCs w:val="21"/>
              </w:rPr>
              <w:t>-</w:t>
            </w:r>
            <w:r w:rsidRPr="00E84E51">
              <w:rPr>
                <w:sz w:val="21"/>
                <w:szCs w:val="21"/>
              </w:rPr>
              <w:t>56,134)</w:t>
            </w:r>
          </w:p>
        </w:tc>
        <w:tc>
          <w:tcPr>
            <w:tcW w:w="2155" w:type="dxa"/>
            <w:tcMar>
              <w:top w:w="100" w:type="dxa"/>
              <w:left w:w="100" w:type="dxa"/>
              <w:bottom w:w="100" w:type="dxa"/>
              <w:right w:w="100" w:type="dxa"/>
            </w:tcMar>
            <w:vAlign w:val="center"/>
          </w:tcPr>
          <w:p w14:paraId="609F0471" w14:textId="1328C8BF" w:rsidR="00212E2D" w:rsidRPr="00E84E51" w:rsidRDefault="00741E88" w:rsidP="00B419E3">
            <w:pPr>
              <w:widowControl w:val="0"/>
              <w:jc w:val="center"/>
              <w:rPr>
                <w:sz w:val="21"/>
                <w:szCs w:val="21"/>
              </w:rPr>
            </w:pPr>
            <w:r>
              <w:rPr>
                <w:sz w:val="21"/>
                <w:szCs w:val="21"/>
              </w:rPr>
              <w:t>-</w:t>
            </w:r>
            <w:r w:rsidR="00212E2D" w:rsidRPr="00E84E51">
              <w:rPr>
                <w:sz w:val="21"/>
                <w:szCs w:val="21"/>
              </w:rPr>
              <w:t>56,106</w:t>
            </w:r>
          </w:p>
          <w:p w14:paraId="4F7A3B9E" w14:textId="7EDE5EE6" w:rsidR="00212E2D" w:rsidRPr="00E84E51" w:rsidRDefault="00212E2D" w:rsidP="00B419E3">
            <w:pPr>
              <w:widowControl w:val="0"/>
              <w:jc w:val="center"/>
              <w:rPr>
                <w:sz w:val="21"/>
                <w:szCs w:val="21"/>
              </w:rPr>
            </w:pPr>
            <w:r w:rsidRPr="00E84E51">
              <w:rPr>
                <w:sz w:val="21"/>
                <w:szCs w:val="21"/>
              </w:rPr>
              <w:t>(</w:t>
            </w:r>
            <w:r w:rsidR="00451E7D">
              <w:rPr>
                <w:sz w:val="21"/>
                <w:szCs w:val="21"/>
              </w:rPr>
              <w:t>-</w:t>
            </w:r>
            <w:r w:rsidR="00451E7D" w:rsidRPr="00E84E51">
              <w:rPr>
                <w:sz w:val="21"/>
                <w:szCs w:val="21"/>
              </w:rPr>
              <w:t>59,154</w:t>
            </w:r>
            <w:r w:rsidR="00451E7D">
              <w:rPr>
                <w:sz w:val="21"/>
                <w:szCs w:val="21"/>
              </w:rPr>
              <w:t xml:space="preserve">, </w:t>
            </w:r>
            <w:r w:rsidR="00741E88">
              <w:rPr>
                <w:sz w:val="21"/>
                <w:szCs w:val="21"/>
              </w:rPr>
              <w:t>-</w:t>
            </w:r>
            <w:r w:rsidRPr="00E84E51">
              <w:rPr>
                <w:sz w:val="21"/>
                <w:szCs w:val="21"/>
              </w:rPr>
              <w:t>53,326)</w:t>
            </w:r>
          </w:p>
        </w:tc>
        <w:tc>
          <w:tcPr>
            <w:tcW w:w="2155" w:type="dxa"/>
            <w:tcMar>
              <w:top w:w="100" w:type="dxa"/>
              <w:left w:w="100" w:type="dxa"/>
              <w:bottom w:w="100" w:type="dxa"/>
              <w:right w:w="100" w:type="dxa"/>
            </w:tcMar>
            <w:vAlign w:val="center"/>
          </w:tcPr>
          <w:p w14:paraId="1F4DEAB3" w14:textId="1EA9F9BE" w:rsidR="00212E2D" w:rsidRPr="00E84E51" w:rsidRDefault="00741E88" w:rsidP="00B419E3">
            <w:pPr>
              <w:widowControl w:val="0"/>
              <w:jc w:val="center"/>
              <w:rPr>
                <w:sz w:val="21"/>
                <w:szCs w:val="21"/>
              </w:rPr>
            </w:pPr>
            <w:r>
              <w:rPr>
                <w:sz w:val="21"/>
                <w:szCs w:val="21"/>
              </w:rPr>
              <w:t>-</w:t>
            </w:r>
            <w:r w:rsidR="00212E2D" w:rsidRPr="00E84E51">
              <w:rPr>
                <w:sz w:val="21"/>
                <w:szCs w:val="21"/>
              </w:rPr>
              <w:t>82,986</w:t>
            </w:r>
          </w:p>
          <w:p w14:paraId="0B31A7C0" w14:textId="2BDFDDFC" w:rsidR="00212E2D" w:rsidRPr="00E84E51" w:rsidRDefault="00212E2D" w:rsidP="00B419E3">
            <w:pPr>
              <w:widowControl w:val="0"/>
              <w:jc w:val="center"/>
              <w:rPr>
                <w:sz w:val="21"/>
                <w:szCs w:val="21"/>
              </w:rPr>
            </w:pPr>
            <w:r w:rsidRPr="00E84E51">
              <w:rPr>
                <w:sz w:val="21"/>
                <w:szCs w:val="21"/>
              </w:rPr>
              <w:t>(</w:t>
            </w:r>
            <w:r w:rsidR="00451E7D">
              <w:rPr>
                <w:sz w:val="21"/>
                <w:szCs w:val="21"/>
              </w:rPr>
              <w:t>-</w:t>
            </w:r>
            <w:r w:rsidR="00451E7D" w:rsidRPr="00E84E51">
              <w:rPr>
                <w:sz w:val="21"/>
                <w:szCs w:val="21"/>
              </w:rPr>
              <w:t>86,134</w:t>
            </w:r>
            <w:r w:rsidR="00451E7D">
              <w:rPr>
                <w:sz w:val="21"/>
                <w:szCs w:val="21"/>
              </w:rPr>
              <w:t xml:space="preserve">, </w:t>
            </w:r>
            <w:r w:rsidR="00741E88">
              <w:rPr>
                <w:sz w:val="21"/>
                <w:szCs w:val="21"/>
              </w:rPr>
              <w:t>-</w:t>
            </w:r>
            <w:r w:rsidRPr="00E84E51">
              <w:rPr>
                <w:sz w:val="21"/>
                <w:szCs w:val="21"/>
              </w:rPr>
              <w:t>80,031)</w:t>
            </w:r>
          </w:p>
        </w:tc>
        <w:tc>
          <w:tcPr>
            <w:tcW w:w="2155" w:type="dxa"/>
            <w:tcMar>
              <w:top w:w="100" w:type="dxa"/>
              <w:left w:w="100" w:type="dxa"/>
              <w:bottom w:w="100" w:type="dxa"/>
              <w:right w:w="100" w:type="dxa"/>
            </w:tcMar>
            <w:vAlign w:val="center"/>
          </w:tcPr>
          <w:p w14:paraId="0AFD389C" w14:textId="79DEA3E5" w:rsidR="00212E2D" w:rsidRPr="00E84E51" w:rsidRDefault="00741E88" w:rsidP="00B419E3">
            <w:pPr>
              <w:widowControl w:val="0"/>
              <w:jc w:val="center"/>
              <w:rPr>
                <w:sz w:val="21"/>
                <w:szCs w:val="21"/>
              </w:rPr>
            </w:pPr>
            <w:r>
              <w:rPr>
                <w:sz w:val="21"/>
                <w:szCs w:val="21"/>
              </w:rPr>
              <w:t>-</w:t>
            </w:r>
            <w:r w:rsidR="00212E2D" w:rsidRPr="00E84E51">
              <w:rPr>
                <w:sz w:val="21"/>
                <w:szCs w:val="21"/>
              </w:rPr>
              <w:t>75,320</w:t>
            </w:r>
          </w:p>
          <w:p w14:paraId="2F717391" w14:textId="2819B4FB" w:rsidR="00212E2D" w:rsidRPr="00E84E51" w:rsidRDefault="00212E2D" w:rsidP="00B419E3">
            <w:pPr>
              <w:widowControl w:val="0"/>
              <w:jc w:val="center"/>
              <w:rPr>
                <w:sz w:val="21"/>
                <w:szCs w:val="21"/>
              </w:rPr>
            </w:pPr>
            <w:r w:rsidRPr="00E84E51">
              <w:rPr>
                <w:sz w:val="21"/>
                <w:szCs w:val="21"/>
              </w:rPr>
              <w:t>(</w:t>
            </w:r>
            <w:r w:rsidR="00451E7D">
              <w:rPr>
                <w:sz w:val="21"/>
                <w:szCs w:val="21"/>
              </w:rPr>
              <w:t>-</w:t>
            </w:r>
            <w:r w:rsidR="00451E7D" w:rsidRPr="00E84E51">
              <w:rPr>
                <w:sz w:val="21"/>
                <w:szCs w:val="21"/>
              </w:rPr>
              <w:t>78,528</w:t>
            </w:r>
            <w:r w:rsidR="00451E7D">
              <w:rPr>
                <w:sz w:val="21"/>
                <w:szCs w:val="21"/>
              </w:rPr>
              <w:t xml:space="preserve">, </w:t>
            </w:r>
            <w:r w:rsidR="00741E88">
              <w:rPr>
                <w:sz w:val="21"/>
                <w:szCs w:val="21"/>
              </w:rPr>
              <w:t>-</w:t>
            </w:r>
            <w:r w:rsidRPr="00E84E51">
              <w:rPr>
                <w:sz w:val="21"/>
                <w:szCs w:val="21"/>
              </w:rPr>
              <w:t>72,213)</w:t>
            </w:r>
          </w:p>
        </w:tc>
        <w:tc>
          <w:tcPr>
            <w:tcW w:w="2155" w:type="dxa"/>
            <w:tcMar>
              <w:top w:w="100" w:type="dxa"/>
              <w:left w:w="100" w:type="dxa"/>
              <w:bottom w:w="100" w:type="dxa"/>
              <w:right w:w="100" w:type="dxa"/>
            </w:tcMar>
            <w:vAlign w:val="center"/>
          </w:tcPr>
          <w:p w14:paraId="2E6B52AD" w14:textId="6D427908" w:rsidR="00212E2D" w:rsidRPr="00E84E51" w:rsidRDefault="00741E88" w:rsidP="00B419E3">
            <w:pPr>
              <w:widowControl w:val="0"/>
              <w:jc w:val="center"/>
              <w:rPr>
                <w:sz w:val="21"/>
                <w:szCs w:val="21"/>
              </w:rPr>
            </w:pPr>
            <w:r>
              <w:rPr>
                <w:sz w:val="21"/>
                <w:szCs w:val="21"/>
              </w:rPr>
              <w:t>-</w:t>
            </w:r>
            <w:r w:rsidR="00212E2D" w:rsidRPr="00E84E51">
              <w:rPr>
                <w:sz w:val="21"/>
                <w:szCs w:val="21"/>
              </w:rPr>
              <w:t>80,631</w:t>
            </w:r>
          </w:p>
          <w:p w14:paraId="664F77E2" w14:textId="4B4DD9D3" w:rsidR="00212E2D" w:rsidRPr="00E84E51" w:rsidRDefault="00212E2D" w:rsidP="00B419E3">
            <w:pPr>
              <w:widowControl w:val="0"/>
              <w:jc w:val="center"/>
              <w:rPr>
                <w:sz w:val="21"/>
                <w:szCs w:val="21"/>
              </w:rPr>
            </w:pPr>
            <w:r w:rsidRPr="00E84E51">
              <w:rPr>
                <w:sz w:val="21"/>
                <w:szCs w:val="21"/>
              </w:rPr>
              <w:t>(</w:t>
            </w:r>
            <w:r w:rsidR="00451E7D">
              <w:rPr>
                <w:sz w:val="21"/>
                <w:szCs w:val="21"/>
              </w:rPr>
              <w:t>-</w:t>
            </w:r>
            <w:r w:rsidR="00451E7D" w:rsidRPr="00E84E51">
              <w:rPr>
                <w:sz w:val="21"/>
                <w:szCs w:val="21"/>
              </w:rPr>
              <w:t>83,830</w:t>
            </w:r>
            <w:r w:rsidR="00451E7D">
              <w:rPr>
                <w:sz w:val="21"/>
                <w:szCs w:val="21"/>
              </w:rPr>
              <w:t xml:space="preserve">, </w:t>
            </w:r>
            <w:r w:rsidR="00741E88">
              <w:rPr>
                <w:sz w:val="21"/>
                <w:szCs w:val="21"/>
              </w:rPr>
              <w:t>-</w:t>
            </w:r>
            <w:r w:rsidRPr="00E84E51">
              <w:rPr>
                <w:sz w:val="21"/>
                <w:szCs w:val="21"/>
              </w:rPr>
              <w:t>77,762)</w:t>
            </w:r>
          </w:p>
        </w:tc>
      </w:tr>
    </w:tbl>
    <w:p w14:paraId="3C28DBEC" w14:textId="7151C357" w:rsidR="00212E2D" w:rsidRPr="00E84E51" w:rsidRDefault="535A6015" w:rsidP="535A6015">
      <w:pPr>
        <w:rPr>
          <w:sz w:val="20"/>
          <w:szCs w:val="20"/>
          <w:lang w:val="en-US"/>
        </w:rPr>
      </w:pPr>
      <w:r w:rsidRPr="535A6015">
        <w:rPr>
          <w:sz w:val="20"/>
          <w:szCs w:val="20"/>
          <w:vertAlign w:val="superscript"/>
          <w:lang w:val="en-US"/>
        </w:rPr>
        <w:t>1</w:t>
      </w:r>
      <w:r w:rsidRPr="535A6015">
        <w:rPr>
          <w:sz w:val="20"/>
          <w:szCs w:val="20"/>
          <w:lang w:val="en-US"/>
        </w:rPr>
        <w:t>The negative sign (-) preceding the values signifies an estimated decrease in CMD deaths and cancer cases.</w:t>
      </w:r>
      <w:r w:rsidR="00E84E51" w:rsidRPr="535A6015">
        <w:rPr>
          <w:sz w:val="20"/>
          <w:szCs w:val="20"/>
          <w:lang w:val="en-US"/>
        </w:rPr>
        <w:br w:type="page"/>
      </w:r>
    </w:p>
    <w:p w14:paraId="0689C740" w14:textId="3EAA3208" w:rsidR="00212E2D" w:rsidRDefault="00212E2D" w:rsidP="00B419E3">
      <w:pPr>
        <w:pStyle w:val="Heading3"/>
      </w:pPr>
      <w:bookmarkStart w:id="37" w:name="_j64681xtoss2" w:colFirst="0" w:colLast="0"/>
      <w:bookmarkEnd w:id="37"/>
      <w:r>
        <w:rPr>
          <w:b/>
        </w:rPr>
        <w:lastRenderedPageBreak/>
        <w:t xml:space="preserve">Table 3. </w:t>
      </w:r>
      <w:r>
        <w:t xml:space="preserve">Estimated annual </w:t>
      </w:r>
      <w:r>
        <w:rPr>
          <w:b/>
        </w:rPr>
        <w:t>per capita change</w:t>
      </w:r>
      <w:r>
        <w:t xml:space="preserve"> in environment, social</w:t>
      </w:r>
      <w:r w:rsidR="00A06BB5">
        <w:t>, and economic</w:t>
      </w:r>
      <w:r>
        <w:t xml:space="preserve"> outcomes, by dietary pattern</w:t>
      </w:r>
    </w:p>
    <w:p w14:paraId="6EADA5E8" w14:textId="77777777" w:rsidR="00212E2D" w:rsidRDefault="00212E2D" w:rsidP="00B419E3">
      <w:pPr>
        <w:rPr>
          <w:b/>
        </w:rPr>
      </w:pPr>
    </w:p>
    <w:tbl>
      <w:tblPr>
        <w:tblW w:w="14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6"/>
        <w:gridCol w:w="1464"/>
        <w:gridCol w:w="2187"/>
        <w:gridCol w:w="2187"/>
        <w:gridCol w:w="2187"/>
        <w:gridCol w:w="2187"/>
        <w:gridCol w:w="2187"/>
      </w:tblGrid>
      <w:tr w:rsidR="00212E2D" w14:paraId="4BCBED09" w14:textId="77777777" w:rsidTr="535A6015">
        <w:trPr>
          <w:trHeight w:val="288"/>
        </w:trPr>
        <w:tc>
          <w:tcPr>
            <w:tcW w:w="1875" w:type="dxa"/>
            <w:tcMar>
              <w:top w:w="100" w:type="dxa"/>
              <w:left w:w="100" w:type="dxa"/>
              <w:bottom w:w="100" w:type="dxa"/>
              <w:right w:w="100" w:type="dxa"/>
            </w:tcMar>
            <w:vAlign w:val="center"/>
          </w:tcPr>
          <w:p w14:paraId="16C2B650" w14:textId="77777777" w:rsidR="00212E2D" w:rsidRDefault="00212E2D" w:rsidP="00B419E3">
            <w:pPr>
              <w:widowControl w:val="0"/>
              <w:jc w:val="center"/>
              <w:rPr>
                <w:b/>
              </w:rPr>
            </w:pPr>
          </w:p>
        </w:tc>
        <w:tc>
          <w:tcPr>
            <w:tcW w:w="1464" w:type="dxa"/>
            <w:tcMar>
              <w:top w:w="100" w:type="dxa"/>
              <w:left w:w="100" w:type="dxa"/>
              <w:bottom w:w="100" w:type="dxa"/>
              <w:right w:w="100" w:type="dxa"/>
            </w:tcMar>
            <w:vAlign w:val="center"/>
          </w:tcPr>
          <w:p w14:paraId="46D8C672" w14:textId="77777777" w:rsidR="00212E2D" w:rsidRDefault="00212E2D" w:rsidP="00B419E3">
            <w:pPr>
              <w:widowControl w:val="0"/>
              <w:jc w:val="center"/>
              <w:rPr>
                <w:b/>
              </w:rPr>
            </w:pPr>
          </w:p>
        </w:tc>
        <w:tc>
          <w:tcPr>
            <w:tcW w:w="10935" w:type="dxa"/>
            <w:gridSpan w:val="5"/>
            <w:tcMar>
              <w:top w:w="100" w:type="dxa"/>
              <w:left w:w="100" w:type="dxa"/>
              <w:bottom w:w="100" w:type="dxa"/>
              <w:right w:w="100" w:type="dxa"/>
            </w:tcMar>
            <w:vAlign w:val="center"/>
          </w:tcPr>
          <w:p w14:paraId="0541E3C7" w14:textId="77777777" w:rsidR="00212E2D" w:rsidRDefault="00212E2D" w:rsidP="00B419E3">
            <w:pPr>
              <w:widowControl w:val="0"/>
              <w:jc w:val="center"/>
              <w:rPr>
                <w:b/>
              </w:rPr>
            </w:pPr>
            <w:r>
              <w:rPr>
                <w:b/>
              </w:rPr>
              <w:t>Dietary Patterns</w:t>
            </w:r>
          </w:p>
        </w:tc>
      </w:tr>
      <w:tr w:rsidR="00212E2D" w14:paraId="03252184" w14:textId="77777777" w:rsidTr="535A6015">
        <w:trPr>
          <w:trHeight w:val="187"/>
        </w:trPr>
        <w:tc>
          <w:tcPr>
            <w:tcW w:w="1875" w:type="dxa"/>
            <w:tcMar>
              <w:top w:w="100" w:type="dxa"/>
              <w:left w:w="100" w:type="dxa"/>
              <w:bottom w:w="100" w:type="dxa"/>
              <w:right w:w="100" w:type="dxa"/>
            </w:tcMar>
            <w:vAlign w:val="center"/>
          </w:tcPr>
          <w:p w14:paraId="69513E65" w14:textId="77777777" w:rsidR="00212E2D" w:rsidRDefault="00212E2D" w:rsidP="00B419E3">
            <w:pPr>
              <w:widowControl w:val="0"/>
              <w:jc w:val="center"/>
              <w:rPr>
                <w:b/>
              </w:rPr>
            </w:pPr>
            <w:r>
              <w:rPr>
                <w:b/>
              </w:rPr>
              <w:t>Outcome</w:t>
            </w:r>
          </w:p>
        </w:tc>
        <w:tc>
          <w:tcPr>
            <w:tcW w:w="1464" w:type="dxa"/>
            <w:tcMar>
              <w:top w:w="100" w:type="dxa"/>
              <w:left w:w="100" w:type="dxa"/>
              <w:bottom w:w="100" w:type="dxa"/>
              <w:right w:w="100" w:type="dxa"/>
            </w:tcMar>
            <w:vAlign w:val="center"/>
          </w:tcPr>
          <w:p w14:paraId="6CD39782" w14:textId="77777777" w:rsidR="00212E2D" w:rsidRDefault="00212E2D" w:rsidP="00B419E3">
            <w:pPr>
              <w:widowControl w:val="0"/>
              <w:jc w:val="center"/>
              <w:rPr>
                <w:b/>
              </w:rPr>
            </w:pPr>
            <w:r>
              <w:rPr>
                <w:b/>
              </w:rPr>
              <w:t>Unit</w:t>
            </w:r>
          </w:p>
        </w:tc>
        <w:tc>
          <w:tcPr>
            <w:tcW w:w="2187" w:type="dxa"/>
            <w:tcMar>
              <w:top w:w="100" w:type="dxa"/>
              <w:left w:w="100" w:type="dxa"/>
              <w:bottom w:w="100" w:type="dxa"/>
              <w:right w:w="100" w:type="dxa"/>
            </w:tcMar>
            <w:vAlign w:val="center"/>
          </w:tcPr>
          <w:p w14:paraId="0C6848DF" w14:textId="77777777" w:rsidR="00212E2D" w:rsidRDefault="00212E2D" w:rsidP="00B419E3">
            <w:pPr>
              <w:widowControl w:val="0"/>
              <w:jc w:val="center"/>
              <w:rPr>
                <w:b/>
              </w:rPr>
            </w:pPr>
            <w:r>
              <w:rPr>
                <w:b/>
              </w:rPr>
              <w:t>HUS</w:t>
            </w:r>
          </w:p>
        </w:tc>
        <w:tc>
          <w:tcPr>
            <w:tcW w:w="2187" w:type="dxa"/>
            <w:tcMar>
              <w:top w:w="100" w:type="dxa"/>
              <w:left w:w="100" w:type="dxa"/>
              <w:bottom w:w="100" w:type="dxa"/>
              <w:right w:w="100" w:type="dxa"/>
            </w:tcMar>
            <w:vAlign w:val="center"/>
          </w:tcPr>
          <w:p w14:paraId="17C04332" w14:textId="77777777" w:rsidR="00212E2D" w:rsidRDefault="00212E2D" w:rsidP="00B419E3">
            <w:pPr>
              <w:widowControl w:val="0"/>
              <w:jc w:val="center"/>
              <w:rPr>
                <w:b/>
              </w:rPr>
            </w:pPr>
            <w:r>
              <w:rPr>
                <w:b/>
              </w:rPr>
              <w:t>MED</w:t>
            </w:r>
          </w:p>
        </w:tc>
        <w:tc>
          <w:tcPr>
            <w:tcW w:w="2187" w:type="dxa"/>
            <w:tcMar>
              <w:top w:w="100" w:type="dxa"/>
              <w:left w:w="100" w:type="dxa"/>
              <w:bottom w:w="100" w:type="dxa"/>
              <w:right w:w="100" w:type="dxa"/>
            </w:tcMar>
            <w:vAlign w:val="center"/>
          </w:tcPr>
          <w:p w14:paraId="45DE80C6" w14:textId="77777777" w:rsidR="00212E2D" w:rsidRDefault="00212E2D" w:rsidP="00B419E3">
            <w:pPr>
              <w:widowControl w:val="0"/>
              <w:jc w:val="center"/>
              <w:rPr>
                <w:b/>
              </w:rPr>
            </w:pPr>
            <w:r>
              <w:rPr>
                <w:b/>
              </w:rPr>
              <w:t>VEG</w:t>
            </w:r>
          </w:p>
        </w:tc>
        <w:tc>
          <w:tcPr>
            <w:tcW w:w="2187" w:type="dxa"/>
            <w:tcMar>
              <w:top w:w="100" w:type="dxa"/>
              <w:left w:w="100" w:type="dxa"/>
              <w:bottom w:w="100" w:type="dxa"/>
              <w:right w:w="100" w:type="dxa"/>
            </w:tcMar>
            <w:vAlign w:val="center"/>
          </w:tcPr>
          <w:p w14:paraId="03FEFAD5" w14:textId="77777777" w:rsidR="00212E2D" w:rsidRDefault="00212E2D" w:rsidP="00B419E3">
            <w:pPr>
              <w:widowControl w:val="0"/>
              <w:jc w:val="center"/>
              <w:rPr>
                <w:b/>
              </w:rPr>
            </w:pPr>
            <w:r>
              <w:rPr>
                <w:b/>
              </w:rPr>
              <w:t>VGN</w:t>
            </w:r>
          </w:p>
        </w:tc>
        <w:tc>
          <w:tcPr>
            <w:tcW w:w="2187" w:type="dxa"/>
            <w:tcMar>
              <w:top w:w="100" w:type="dxa"/>
              <w:left w:w="100" w:type="dxa"/>
              <w:bottom w:w="100" w:type="dxa"/>
              <w:right w:w="100" w:type="dxa"/>
            </w:tcMar>
            <w:vAlign w:val="center"/>
          </w:tcPr>
          <w:p w14:paraId="67E97B1E" w14:textId="77777777" w:rsidR="00212E2D" w:rsidRDefault="00212E2D" w:rsidP="00B419E3">
            <w:pPr>
              <w:widowControl w:val="0"/>
              <w:jc w:val="center"/>
              <w:rPr>
                <w:b/>
              </w:rPr>
            </w:pPr>
            <w:r>
              <w:rPr>
                <w:b/>
              </w:rPr>
              <w:t>CDP</w:t>
            </w:r>
          </w:p>
        </w:tc>
      </w:tr>
      <w:tr w:rsidR="00212E2D" w14:paraId="11608A3C" w14:textId="77777777" w:rsidTr="535A6015">
        <w:trPr>
          <w:trHeight w:val="288"/>
        </w:trPr>
        <w:tc>
          <w:tcPr>
            <w:tcW w:w="1875" w:type="dxa"/>
            <w:tcMar>
              <w:top w:w="100" w:type="dxa"/>
              <w:left w:w="100" w:type="dxa"/>
              <w:bottom w:w="100" w:type="dxa"/>
              <w:right w:w="100" w:type="dxa"/>
            </w:tcMar>
            <w:vAlign w:val="center"/>
          </w:tcPr>
          <w:p w14:paraId="428382D8" w14:textId="77777777" w:rsidR="00212E2D" w:rsidRDefault="00212E2D" w:rsidP="00B419E3">
            <w:pPr>
              <w:widowControl w:val="0"/>
              <w:jc w:val="center"/>
              <w:rPr>
                <w:b/>
              </w:rPr>
            </w:pPr>
          </w:p>
        </w:tc>
        <w:tc>
          <w:tcPr>
            <w:tcW w:w="1464" w:type="dxa"/>
            <w:tcMar>
              <w:top w:w="100" w:type="dxa"/>
              <w:left w:w="100" w:type="dxa"/>
              <w:bottom w:w="100" w:type="dxa"/>
              <w:right w:w="100" w:type="dxa"/>
            </w:tcMar>
            <w:vAlign w:val="center"/>
          </w:tcPr>
          <w:p w14:paraId="4A3F73A9" w14:textId="77777777" w:rsidR="00212E2D" w:rsidRDefault="00212E2D" w:rsidP="00B419E3">
            <w:pPr>
              <w:widowControl w:val="0"/>
              <w:jc w:val="center"/>
              <w:rPr>
                <w:b/>
              </w:rPr>
            </w:pPr>
          </w:p>
        </w:tc>
        <w:tc>
          <w:tcPr>
            <w:tcW w:w="10935" w:type="dxa"/>
            <w:gridSpan w:val="5"/>
            <w:tcMar>
              <w:top w:w="100" w:type="dxa"/>
              <w:left w:w="100" w:type="dxa"/>
              <w:bottom w:w="100" w:type="dxa"/>
              <w:right w:w="100" w:type="dxa"/>
            </w:tcMar>
            <w:vAlign w:val="center"/>
          </w:tcPr>
          <w:p w14:paraId="7F44E70B" w14:textId="15E32C8E" w:rsidR="00212E2D" w:rsidRDefault="00212E2D" w:rsidP="00B419E3">
            <w:pPr>
              <w:widowControl w:val="0"/>
              <w:jc w:val="center"/>
              <w:rPr>
                <w:i/>
              </w:rPr>
            </w:pPr>
            <w:r>
              <w:rPr>
                <w:i/>
              </w:rPr>
              <w:t>Median (95% UI)</w:t>
            </w:r>
            <w:r w:rsidR="00AE61C9" w:rsidRPr="00AE61C9">
              <w:rPr>
                <w:i/>
                <w:vertAlign w:val="superscript"/>
              </w:rPr>
              <w:t>1</w:t>
            </w:r>
          </w:p>
        </w:tc>
      </w:tr>
      <w:tr w:rsidR="00212E2D" w14:paraId="0A577CD4" w14:textId="77777777" w:rsidTr="535A6015">
        <w:trPr>
          <w:trHeight w:val="173"/>
        </w:trPr>
        <w:tc>
          <w:tcPr>
            <w:tcW w:w="14274" w:type="dxa"/>
            <w:gridSpan w:val="7"/>
            <w:tcMar>
              <w:top w:w="100" w:type="dxa"/>
              <w:left w:w="100" w:type="dxa"/>
              <w:bottom w:w="100" w:type="dxa"/>
              <w:right w:w="100" w:type="dxa"/>
            </w:tcMar>
            <w:vAlign w:val="center"/>
          </w:tcPr>
          <w:p w14:paraId="3FA3CF60" w14:textId="77777777" w:rsidR="00212E2D" w:rsidRDefault="00212E2D" w:rsidP="00B419E3">
            <w:pPr>
              <w:widowControl w:val="0"/>
              <w:rPr>
                <w:b/>
              </w:rPr>
            </w:pPr>
            <w:r>
              <w:rPr>
                <w:b/>
              </w:rPr>
              <w:t>Environment</w:t>
            </w:r>
          </w:p>
        </w:tc>
      </w:tr>
      <w:tr w:rsidR="00212E2D" w14:paraId="18A842E9" w14:textId="77777777" w:rsidTr="535A6015">
        <w:tc>
          <w:tcPr>
            <w:tcW w:w="1875" w:type="dxa"/>
            <w:tcMar>
              <w:top w:w="100" w:type="dxa"/>
              <w:left w:w="100" w:type="dxa"/>
              <w:bottom w:w="100" w:type="dxa"/>
              <w:right w:w="100" w:type="dxa"/>
            </w:tcMar>
            <w:vAlign w:val="center"/>
          </w:tcPr>
          <w:p w14:paraId="595C9A85" w14:textId="77777777" w:rsidR="00212E2D" w:rsidRDefault="00212E2D" w:rsidP="00B419E3">
            <w:pPr>
              <w:widowControl w:val="0"/>
              <w:jc w:val="center"/>
            </w:pPr>
            <w:r>
              <w:t>Water scarcity</w:t>
            </w:r>
          </w:p>
        </w:tc>
        <w:tc>
          <w:tcPr>
            <w:tcW w:w="1464" w:type="dxa"/>
            <w:tcMar>
              <w:top w:w="100" w:type="dxa"/>
              <w:left w:w="100" w:type="dxa"/>
              <w:bottom w:w="100" w:type="dxa"/>
              <w:right w:w="100" w:type="dxa"/>
            </w:tcMar>
            <w:vAlign w:val="center"/>
          </w:tcPr>
          <w:p w14:paraId="50A0C16C" w14:textId="77777777" w:rsidR="00212E2D" w:rsidRDefault="00212E2D" w:rsidP="00B419E3">
            <w:pPr>
              <w:widowControl w:val="0"/>
              <w:jc w:val="center"/>
            </w:pPr>
            <w:r>
              <w:t>L-eq</w:t>
            </w:r>
          </w:p>
        </w:tc>
        <w:tc>
          <w:tcPr>
            <w:tcW w:w="2187" w:type="dxa"/>
            <w:tcMar>
              <w:top w:w="100" w:type="dxa"/>
              <w:left w:w="100" w:type="dxa"/>
              <w:bottom w:w="100" w:type="dxa"/>
              <w:right w:w="100" w:type="dxa"/>
            </w:tcMar>
            <w:vAlign w:val="center"/>
          </w:tcPr>
          <w:p w14:paraId="422935A9" w14:textId="6320B406" w:rsidR="00212E2D" w:rsidRPr="00DE146F" w:rsidRDefault="00212E2D" w:rsidP="00B419E3">
            <w:pPr>
              <w:widowControl w:val="0"/>
              <w:jc w:val="center"/>
              <w:rPr>
                <w:sz w:val="21"/>
                <w:szCs w:val="21"/>
              </w:rPr>
            </w:pPr>
            <w:r w:rsidRPr="00DE146F">
              <w:rPr>
                <w:sz w:val="21"/>
                <w:szCs w:val="21"/>
              </w:rPr>
              <w:t>236,793</w:t>
            </w:r>
          </w:p>
          <w:p w14:paraId="41FC5DAD" w14:textId="77777777" w:rsidR="00212E2D" w:rsidRPr="00DE146F" w:rsidRDefault="00212E2D" w:rsidP="00B419E3">
            <w:pPr>
              <w:widowControl w:val="0"/>
              <w:jc w:val="center"/>
              <w:rPr>
                <w:sz w:val="21"/>
                <w:szCs w:val="21"/>
              </w:rPr>
            </w:pPr>
            <w:r w:rsidRPr="00DE146F">
              <w:rPr>
                <w:sz w:val="21"/>
                <w:szCs w:val="21"/>
              </w:rPr>
              <w:t>(230,215, 244,276)</w:t>
            </w:r>
          </w:p>
        </w:tc>
        <w:tc>
          <w:tcPr>
            <w:tcW w:w="2187" w:type="dxa"/>
            <w:tcMar>
              <w:top w:w="100" w:type="dxa"/>
              <w:left w:w="100" w:type="dxa"/>
              <w:bottom w:w="100" w:type="dxa"/>
              <w:right w:w="100" w:type="dxa"/>
            </w:tcMar>
            <w:vAlign w:val="center"/>
          </w:tcPr>
          <w:p w14:paraId="09A2820E" w14:textId="78A747AE" w:rsidR="00212E2D" w:rsidRPr="00DE146F" w:rsidRDefault="00212E2D" w:rsidP="00B419E3">
            <w:pPr>
              <w:widowControl w:val="0"/>
              <w:jc w:val="center"/>
              <w:rPr>
                <w:sz w:val="21"/>
                <w:szCs w:val="21"/>
              </w:rPr>
            </w:pPr>
            <w:r w:rsidRPr="00DE146F">
              <w:rPr>
                <w:sz w:val="21"/>
                <w:szCs w:val="21"/>
              </w:rPr>
              <w:t>299,067</w:t>
            </w:r>
          </w:p>
          <w:p w14:paraId="3A63FC26" w14:textId="77777777" w:rsidR="00212E2D" w:rsidRPr="00DE146F" w:rsidRDefault="00212E2D" w:rsidP="00B419E3">
            <w:pPr>
              <w:widowControl w:val="0"/>
              <w:jc w:val="center"/>
              <w:rPr>
                <w:sz w:val="21"/>
                <w:szCs w:val="21"/>
              </w:rPr>
            </w:pPr>
            <w:r w:rsidRPr="00DE146F">
              <w:rPr>
                <w:sz w:val="21"/>
                <w:szCs w:val="21"/>
              </w:rPr>
              <w:t>(291,642, 306,122)</w:t>
            </w:r>
          </w:p>
        </w:tc>
        <w:tc>
          <w:tcPr>
            <w:tcW w:w="2187" w:type="dxa"/>
            <w:tcMar>
              <w:top w:w="100" w:type="dxa"/>
              <w:left w:w="100" w:type="dxa"/>
              <w:bottom w:w="100" w:type="dxa"/>
              <w:right w:w="100" w:type="dxa"/>
            </w:tcMar>
            <w:vAlign w:val="center"/>
          </w:tcPr>
          <w:p w14:paraId="28CD05F6" w14:textId="4475E7EE" w:rsidR="00212E2D" w:rsidRPr="00DE146F" w:rsidRDefault="00212E2D" w:rsidP="00B419E3">
            <w:pPr>
              <w:widowControl w:val="0"/>
              <w:jc w:val="center"/>
              <w:rPr>
                <w:sz w:val="21"/>
                <w:szCs w:val="21"/>
              </w:rPr>
            </w:pPr>
            <w:r w:rsidRPr="00DE146F">
              <w:rPr>
                <w:sz w:val="21"/>
                <w:szCs w:val="21"/>
              </w:rPr>
              <w:t>110,635</w:t>
            </w:r>
          </w:p>
          <w:p w14:paraId="5C6A8522" w14:textId="77777777" w:rsidR="00212E2D" w:rsidRPr="00DE146F" w:rsidRDefault="00212E2D" w:rsidP="00B419E3">
            <w:pPr>
              <w:widowControl w:val="0"/>
              <w:jc w:val="center"/>
              <w:rPr>
                <w:sz w:val="21"/>
                <w:szCs w:val="21"/>
              </w:rPr>
            </w:pPr>
            <w:r w:rsidRPr="00DE146F">
              <w:rPr>
                <w:sz w:val="21"/>
                <w:szCs w:val="21"/>
              </w:rPr>
              <w:t>(104,124, 118,807)</w:t>
            </w:r>
          </w:p>
        </w:tc>
        <w:tc>
          <w:tcPr>
            <w:tcW w:w="2187" w:type="dxa"/>
            <w:tcMar>
              <w:top w:w="100" w:type="dxa"/>
              <w:left w:w="100" w:type="dxa"/>
              <w:bottom w:w="100" w:type="dxa"/>
              <w:right w:w="100" w:type="dxa"/>
            </w:tcMar>
            <w:vAlign w:val="center"/>
          </w:tcPr>
          <w:p w14:paraId="7D82503A" w14:textId="7A4F69E7" w:rsidR="00212E2D" w:rsidRPr="00DE146F" w:rsidRDefault="00212E2D" w:rsidP="00B419E3">
            <w:pPr>
              <w:widowControl w:val="0"/>
              <w:jc w:val="center"/>
              <w:rPr>
                <w:sz w:val="21"/>
                <w:szCs w:val="21"/>
              </w:rPr>
            </w:pPr>
            <w:r w:rsidRPr="00DE146F">
              <w:rPr>
                <w:sz w:val="21"/>
                <w:szCs w:val="21"/>
              </w:rPr>
              <w:t>22,774</w:t>
            </w:r>
          </w:p>
          <w:p w14:paraId="0B4CA9F9" w14:textId="77777777" w:rsidR="00212E2D" w:rsidRPr="00DE146F" w:rsidRDefault="00212E2D" w:rsidP="00B419E3">
            <w:pPr>
              <w:widowControl w:val="0"/>
              <w:jc w:val="center"/>
              <w:rPr>
                <w:sz w:val="21"/>
                <w:szCs w:val="21"/>
              </w:rPr>
            </w:pPr>
            <w:r w:rsidRPr="00DE146F">
              <w:rPr>
                <w:sz w:val="21"/>
                <w:szCs w:val="21"/>
              </w:rPr>
              <w:t>(15,753, 29,895)</w:t>
            </w:r>
          </w:p>
        </w:tc>
        <w:tc>
          <w:tcPr>
            <w:tcW w:w="2187" w:type="dxa"/>
            <w:tcMar>
              <w:top w:w="100" w:type="dxa"/>
              <w:left w:w="100" w:type="dxa"/>
              <w:bottom w:w="100" w:type="dxa"/>
              <w:right w:w="100" w:type="dxa"/>
            </w:tcMar>
            <w:vAlign w:val="center"/>
          </w:tcPr>
          <w:p w14:paraId="17217453" w14:textId="539EB7F5" w:rsidR="00212E2D" w:rsidRPr="00DE146F" w:rsidRDefault="00212E2D" w:rsidP="00B419E3">
            <w:pPr>
              <w:widowControl w:val="0"/>
              <w:jc w:val="center"/>
              <w:rPr>
                <w:sz w:val="21"/>
                <w:szCs w:val="21"/>
              </w:rPr>
            </w:pPr>
            <w:r w:rsidRPr="00DE146F">
              <w:rPr>
                <w:sz w:val="21"/>
                <w:szCs w:val="21"/>
              </w:rPr>
              <w:t>109,938</w:t>
            </w:r>
          </w:p>
          <w:p w14:paraId="797856D6" w14:textId="77777777" w:rsidR="00212E2D" w:rsidRPr="00DE146F" w:rsidRDefault="00212E2D" w:rsidP="00B419E3">
            <w:pPr>
              <w:widowControl w:val="0"/>
              <w:jc w:val="center"/>
              <w:rPr>
                <w:sz w:val="21"/>
                <w:szCs w:val="21"/>
              </w:rPr>
            </w:pPr>
            <w:r w:rsidRPr="00DE146F">
              <w:rPr>
                <w:sz w:val="21"/>
                <w:szCs w:val="21"/>
              </w:rPr>
              <w:t>(102,481, 117,278)</w:t>
            </w:r>
          </w:p>
        </w:tc>
      </w:tr>
      <w:tr w:rsidR="00212E2D" w14:paraId="27A2F8EC" w14:textId="77777777" w:rsidTr="535A6015">
        <w:tc>
          <w:tcPr>
            <w:tcW w:w="1875" w:type="dxa"/>
            <w:tcMar>
              <w:top w:w="100" w:type="dxa"/>
              <w:left w:w="100" w:type="dxa"/>
              <w:bottom w:w="100" w:type="dxa"/>
              <w:right w:w="100" w:type="dxa"/>
            </w:tcMar>
            <w:vAlign w:val="center"/>
          </w:tcPr>
          <w:p w14:paraId="0A1B9F2B" w14:textId="77777777" w:rsidR="00212E2D" w:rsidRDefault="00212E2D" w:rsidP="00B419E3">
            <w:pPr>
              <w:widowControl w:val="0"/>
              <w:jc w:val="center"/>
            </w:pPr>
            <w:r>
              <w:t>Greenhouse gas emissions</w:t>
            </w:r>
          </w:p>
        </w:tc>
        <w:tc>
          <w:tcPr>
            <w:tcW w:w="1464" w:type="dxa"/>
            <w:tcMar>
              <w:top w:w="100" w:type="dxa"/>
              <w:left w:w="100" w:type="dxa"/>
              <w:bottom w:w="100" w:type="dxa"/>
              <w:right w:w="100" w:type="dxa"/>
            </w:tcMar>
            <w:vAlign w:val="center"/>
          </w:tcPr>
          <w:p w14:paraId="60B5E2C6" w14:textId="77777777" w:rsidR="00212E2D" w:rsidRDefault="00212E2D" w:rsidP="00B419E3">
            <w:pPr>
              <w:widowControl w:val="0"/>
              <w:jc w:val="center"/>
            </w:pPr>
            <w:r>
              <w:t>kgCO</w:t>
            </w:r>
            <w:r w:rsidRPr="00DE146F">
              <w:rPr>
                <w:vertAlign w:val="subscript"/>
              </w:rPr>
              <w:t>2</w:t>
            </w:r>
            <w:r>
              <w:t>-eq</w:t>
            </w:r>
          </w:p>
        </w:tc>
        <w:tc>
          <w:tcPr>
            <w:tcW w:w="2187" w:type="dxa"/>
            <w:tcMar>
              <w:top w:w="100" w:type="dxa"/>
              <w:left w:w="100" w:type="dxa"/>
              <w:bottom w:w="100" w:type="dxa"/>
              <w:right w:w="100" w:type="dxa"/>
            </w:tcMar>
            <w:vAlign w:val="center"/>
          </w:tcPr>
          <w:p w14:paraId="3CC9C1F0" w14:textId="77777777" w:rsidR="00212E2D" w:rsidRPr="00DE146F" w:rsidRDefault="00212E2D" w:rsidP="00B419E3">
            <w:pPr>
              <w:widowControl w:val="0"/>
              <w:jc w:val="center"/>
              <w:rPr>
                <w:sz w:val="21"/>
                <w:szCs w:val="21"/>
              </w:rPr>
            </w:pPr>
            <w:r w:rsidRPr="00DE146F">
              <w:rPr>
                <w:sz w:val="21"/>
                <w:szCs w:val="21"/>
              </w:rPr>
              <w:t>123 (110, 138)</w:t>
            </w:r>
          </w:p>
        </w:tc>
        <w:tc>
          <w:tcPr>
            <w:tcW w:w="2187" w:type="dxa"/>
            <w:tcMar>
              <w:top w:w="100" w:type="dxa"/>
              <w:left w:w="100" w:type="dxa"/>
              <w:bottom w:w="100" w:type="dxa"/>
              <w:right w:w="100" w:type="dxa"/>
            </w:tcMar>
            <w:vAlign w:val="center"/>
          </w:tcPr>
          <w:p w14:paraId="2321DF45" w14:textId="77777777" w:rsidR="00212E2D" w:rsidRPr="00DE146F" w:rsidRDefault="00212E2D" w:rsidP="00B419E3">
            <w:pPr>
              <w:widowControl w:val="0"/>
              <w:jc w:val="center"/>
              <w:rPr>
                <w:sz w:val="21"/>
                <w:szCs w:val="21"/>
              </w:rPr>
            </w:pPr>
            <w:r w:rsidRPr="00DE146F">
              <w:rPr>
                <w:sz w:val="21"/>
                <w:szCs w:val="21"/>
              </w:rPr>
              <w:t>161 (145, 175)</w:t>
            </w:r>
          </w:p>
        </w:tc>
        <w:tc>
          <w:tcPr>
            <w:tcW w:w="2187" w:type="dxa"/>
            <w:tcMar>
              <w:top w:w="100" w:type="dxa"/>
              <w:left w:w="100" w:type="dxa"/>
              <w:bottom w:w="100" w:type="dxa"/>
              <w:right w:w="100" w:type="dxa"/>
            </w:tcMar>
            <w:vAlign w:val="center"/>
          </w:tcPr>
          <w:p w14:paraId="657F0DB1" w14:textId="77777777" w:rsidR="00212E2D" w:rsidRPr="00DE146F" w:rsidRDefault="00212E2D" w:rsidP="00B419E3">
            <w:pPr>
              <w:widowControl w:val="0"/>
              <w:jc w:val="center"/>
              <w:rPr>
                <w:sz w:val="21"/>
                <w:szCs w:val="21"/>
              </w:rPr>
            </w:pPr>
            <w:r w:rsidRPr="00DE146F">
              <w:rPr>
                <w:sz w:val="21"/>
                <w:szCs w:val="21"/>
              </w:rPr>
              <w:t>-672 (-685, -657)</w:t>
            </w:r>
          </w:p>
        </w:tc>
        <w:tc>
          <w:tcPr>
            <w:tcW w:w="2187" w:type="dxa"/>
            <w:tcMar>
              <w:top w:w="100" w:type="dxa"/>
              <w:left w:w="100" w:type="dxa"/>
              <w:bottom w:w="100" w:type="dxa"/>
              <w:right w:w="100" w:type="dxa"/>
            </w:tcMar>
            <w:vAlign w:val="center"/>
          </w:tcPr>
          <w:p w14:paraId="563D1EE9" w14:textId="0B04015B" w:rsidR="00212E2D" w:rsidRPr="00DE146F" w:rsidRDefault="00212E2D" w:rsidP="00B419E3">
            <w:pPr>
              <w:widowControl w:val="0"/>
              <w:jc w:val="center"/>
              <w:rPr>
                <w:sz w:val="21"/>
                <w:szCs w:val="21"/>
              </w:rPr>
            </w:pPr>
            <w:r w:rsidRPr="00DE146F">
              <w:rPr>
                <w:sz w:val="21"/>
                <w:szCs w:val="21"/>
              </w:rPr>
              <w:t>-1,027</w:t>
            </w:r>
          </w:p>
          <w:p w14:paraId="01D7A1CC" w14:textId="77777777" w:rsidR="00212E2D" w:rsidRPr="00DE146F" w:rsidRDefault="00212E2D" w:rsidP="00B419E3">
            <w:pPr>
              <w:widowControl w:val="0"/>
              <w:jc w:val="center"/>
              <w:rPr>
                <w:sz w:val="21"/>
                <w:szCs w:val="21"/>
              </w:rPr>
            </w:pPr>
            <w:r w:rsidRPr="00DE146F">
              <w:rPr>
                <w:sz w:val="21"/>
                <w:szCs w:val="21"/>
              </w:rPr>
              <w:t>(-1,041, -1,013)</w:t>
            </w:r>
          </w:p>
        </w:tc>
        <w:tc>
          <w:tcPr>
            <w:tcW w:w="2187" w:type="dxa"/>
            <w:tcMar>
              <w:top w:w="100" w:type="dxa"/>
              <w:left w:w="100" w:type="dxa"/>
              <w:bottom w:w="100" w:type="dxa"/>
              <w:right w:w="100" w:type="dxa"/>
            </w:tcMar>
            <w:vAlign w:val="center"/>
          </w:tcPr>
          <w:p w14:paraId="4866B7B8" w14:textId="77777777" w:rsidR="00212E2D" w:rsidRPr="00DE146F" w:rsidRDefault="00212E2D" w:rsidP="00B419E3">
            <w:pPr>
              <w:widowControl w:val="0"/>
              <w:jc w:val="center"/>
              <w:rPr>
                <w:sz w:val="21"/>
                <w:szCs w:val="21"/>
              </w:rPr>
            </w:pPr>
            <w:r w:rsidRPr="00DE146F">
              <w:rPr>
                <w:sz w:val="21"/>
                <w:szCs w:val="21"/>
              </w:rPr>
              <w:t>-376 (-390, -361)</w:t>
            </w:r>
          </w:p>
        </w:tc>
      </w:tr>
      <w:tr w:rsidR="00212E2D" w14:paraId="700682B2" w14:textId="77777777" w:rsidTr="535A6015">
        <w:tc>
          <w:tcPr>
            <w:tcW w:w="1875" w:type="dxa"/>
            <w:tcMar>
              <w:top w:w="100" w:type="dxa"/>
              <w:left w:w="100" w:type="dxa"/>
              <w:bottom w:w="100" w:type="dxa"/>
              <w:right w:w="100" w:type="dxa"/>
            </w:tcMar>
            <w:vAlign w:val="center"/>
          </w:tcPr>
          <w:p w14:paraId="32342F81" w14:textId="77777777" w:rsidR="00212E2D" w:rsidRDefault="00212E2D" w:rsidP="00B419E3">
            <w:pPr>
              <w:widowControl w:val="0"/>
              <w:jc w:val="center"/>
            </w:pPr>
            <w:r>
              <w:t>Cumulative energy demand</w:t>
            </w:r>
          </w:p>
        </w:tc>
        <w:tc>
          <w:tcPr>
            <w:tcW w:w="1464" w:type="dxa"/>
            <w:tcMar>
              <w:top w:w="100" w:type="dxa"/>
              <w:left w:w="100" w:type="dxa"/>
              <w:bottom w:w="100" w:type="dxa"/>
              <w:right w:w="100" w:type="dxa"/>
            </w:tcMar>
            <w:vAlign w:val="center"/>
          </w:tcPr>
          <w:p w14:paraId="170F436E" w14:textId="77777777" w:rsidR="00212E2D" w:rsidRDefault="00212E2D" w:rsidP="00B419E3">
            <w:pPr>
              <w:widowControl w:val="0"/>
              <w:jc w:val="center"/>
            </w:pPr>
            <w:r>
              <w:t>MJ</w:t>
            </w:r>
          </w:p>
        </w:tc>
        <w:tc>
          <w:tcPr>
            <w:tcW w:w="2187" w:type="dxa"/>
            <w:tcMar>
              <w:top w:w="100" w:type="dxa"/>
              <w:left w:w="100" w:type="dxa"/>
              <w:bottom w:w="100" w:type="dxa"/>
              <w:right w:w="100" w:type="dxa"/>
            </w:tcMar>
            <w:vAlign w:val="center"/>
          </w:tcPr>
          <w:p w14:paraId="3F9A8517" w14:textId="33B4C13F" w:rsidR="00212E2D" w:rsidRPr="00DE146F" w:rsidRDefault="00212E2D" w:rsidP="00B419E3">
            <w:pPr>
              <w:widowControl w:val="0"/>
              <w:jc w:val="center"/>
              <w:rPr>
                <w:sz w:val="21"/>
                <w:szCs w:val="21"/>
              </w:rPr>
            </w:pPr>
            <w:r w:rsidRPr="00DE146F">
              <w:rPr>
                <w:sz w:val="21"/>
                <w:szCs w:val="21"/>
              </w:rPr>
              <w:t>2,393</w:t>
            </w:r>
          </w:p>
          <w:p w14:paraId="25F08AB0" w14:textId="77777777" w:rsidR="00212E2D" w:rsidRPr="00DE146F" w:rsidRDefault="00212E2D" w:rsidP="00B419E3">
            <w:pPr>
              <w:widowControl w:val="0"/>
              <w:jc w:val="center"/>
              <w:rPr>
                <w:sz w:val="21"/>
                <w:szCs w:val="21"/>
              </w:rPr>
            </w:pPr>
            <w:r w:rsidRPr="00DE146F">
              <w:rPr>
                <w:sz w:val="21"/>
                <w:szCs w:val="21"/>
              </w:rPr>
              <w:t>(2,326, 2,455)</w:t>
            </w:r>
          </w:p>
        </w:tc>
        <w:tc>
          <w:tcPr>
            <w:tcW w:w="2187" w:type="dxa"/>
            <w:tcMar>
              <w:top w:w="100" w:type="dxa"/>
              <w:left w:w="100" w:type="dxa"/>
              <w:bottom w:w="100" w:type="dxa"/>
              <w:right w:w="100" w:type="dxa"/>
            </w:tcMar>
            <w:vAlign w:val="center"/>
          </w:tcPr>
          <w:p w14:paraId="180558C8" w14:textId="386668C7" w:rsidR="00212E2D" w:rsidRPr="00DE146F" w:rsidRDefault="00212E2D" w:rsidP="00B419E3">
            <w:pPr>
              <w:widowControl w:val="0"/>
              <w:jc w:val="center"/>
              <w:rPr>
                <w:sz w:val="21"/>
                <w:szCs w:val="21"/>
              </w:rPr>
            </w:pPr>
            <w:r w:rsidRPr="00DE146F">
              <w:rPr>
                <w:sz w:val="21"/>
                <w:szCs w:val="21"/>
              </w:rPr>
              <w:t>4,296</w:t>
            </w:r>
          </w:p>
          <w:p w14:paraId="202BB824" w14:textId="77777777" w:rsidR="00212E2D" w:rsidRPr="00DE146F" w:rsidRDefault="00212E2D" w:rsidP="00B419E3">
            <w:pPr>
              <w:widowControl w:val="0"/>
              <w:jc w:val="center"/>
              <w:rPr>
                <w:sz w:val="21"/>
                <w:szCs w:val="21"/>
              </w:rPr>
            </w:pPr>
            <w:r w:rsidRPr="00DE146F">
              <w:rPr>
                <w:sz w:val="21"/>
                <w:szCs w:val="21"/>
              </w:rPr>
              <w:t>(4,235, 4,358)</w:t>
            </w:r>
          </w:p>
        </w:tc>
        <w:tc>
          <w:tcPr>
            <w:tcW w:w="2187" w:type="dxa"/>
            <w:tcMar>
              <w:top w:w="100" w:type="dxa"/>
              <w:left w:w="100" w:type="dxa"/>
              <w:bottom w:w="100" w:type="dxa"/>
              <w:right w:w="100" w:type="dxa"/>
            </w:tcMar>
            <w:vAlign w:val="center"/>
          </w:tcPr>
          <w:p w14:paraId="4843FB7E" w14:textId="4BCE5A6E" w:rsidR="00212E2D" w:rsidRPr="00DE146F" w:rsidRDefault="00212E2D" w:rsidP="00B419E3">
            <w:pPr>
              <w:widowControl w:val="0"/>
              <w:jc w:val="center"/>
              <w:rPr>
                <w:sz w:val="21"/>
                <w:szCs w:val="21"/>
              </w:rPr>
            </w:pPr>
            <w:r w:rsidRPr="00DE146F">
              <w:rPr>
                <w:sz w:val="21"/>
                <w:szCs w:val="21"/>
              </w:rPr>
              <w:t>-1,998</w:t>
            </w:r>
          </w:p>
          <w:p w14:paraId="7313F660" w14:textId="77777777" w:rsidR="00212E2D" w:rsidRPr="00DE146F" w:rsidRDefault="00212E2D" w:rsidP="00B419E3">
            <w:pPr>
              <w:widowControl w:val="0"/>
              <w:jc w:val="center"/>
              <w:rPr>
                <w:sz w:val="21"/>
                <w:szCs w:val="21"/>
              </w:rPr>
            </w:pPr>
            <w:r w:rsidRPr="00DE146F">
              <w:rPr>
                <w:sz w:val="21"/>
                <w:szCs w:val="21"/>
              </w:rPr>
              <w:t>(-2,060, -1,930)</w:t>
            </w:r>
          </w:p>
        </w:tc>
        <w:tc>
          <w:tcPr>
            <w:tcW w:w="2187" w:type="dxa"/>
            <w:tcMar>
              <w:top w:w="100" w:type="dxa"/>
              <w:left w:w="100" w:type="dxa"/>
              <w:bottom w:w="100" w:type="dxa"/>
              <w:right w:w="100" w:type="dxa"/>
            </w:tcMar>
            <w:vAlign w:val="center"/>
          </w:tcPr>
          <w:p w14:paraId="5FDFA667" w14:textId="46701A62" w:rsidR="00212E2D" w:rsidRPr="00DE146F" w:rsidRDefault="00212E2D" w:rsidP="00B419E3">
            <w:pPr>
              <w:widowControl w:val="0"/>
              <w:jc w:val="center"/>
              <w:rPr>
                <w:sz w:val="21"/>
                <w:szCs w:val="21"/>
              </w:rPr>
            </w:pPr>
            <w:r w:rsidRPr="00DE146F">
              <w:rPr>
                <w:sz w:val="21"/>
                <w:szCs w:val="21"/>
              </w:rPr>
              <w:t>-3,881</w:t>
            </w:r>
          </w:p>
          <w:p w14:paraId="21FF9C0E" w14:textId="77777777" w:rsidR="00212E2D" w:rsidRPr="00DE146F" w:rsidRDefault="00212E2D" w:rsidP="00B419E3">
            <w:pPr>
              <w:widowControl w:val="0"/>
              <w:jc w:val="center"/>
              <w:rPr>
                <w:sz w:val="21"/>
                <w:szCs w:val="21"/>
              </w:rPr>
            </w:pPr>
            <w:r w:rsidRPr="00DE146F">
              <w:rPr>
                <w:sz w:val="21"/>
                <w:szCs w:val="21"/>
              </w:rPr>
              <w:t>(-3,944, -3,815)</w:t>
            </w:r>
          </w:p>
        </w:tc>
        <w:tc>
          <w:tcPr>
            <w:tcW w:w="2187" w:type="dxa"/>
            <w:tcMar>
              <w:top w:w="100" w:type="dxa"/>
              <w:left w:w="100" w:type="dxa"/>
              <w:bottom w:w="100" w:type="dxa"/>
              <w:right w:w="100" w:type="dxa"/>
            </w:tcMar>
            <w:vAlign w:val="center"/>
          </w:tcPr>
          <w:p w14:paraId="6612885F" w14:textId="77777777" w:rsidR="00212E2D" w:rsidRPr="00DE146F" w:rsidRDefault="00212E2D" w:rsidP="00B419E3">
            <w:pPr>
              <w:widowControl w:val="0"/>
              <w:jc w:val="center"/>
              <w:rPr>
                <w:sz w:val="21"/>
                <w:szCs w:val="21"/>
              </w:rPr>
            </w:pPr>
            <w:r w:rsidRPr="00DE146F">
              <w:rPr>
                <w:sz w:val="21"/>
                <w:szCs w:val="21"/>
              </w:rPr>
              <w:t>693 (628, 760)</w:t>
            </w:r>
          </w:p>
        </w:tc>
      </w:tr>
      <w:tr w:rsidR="00212E2D" w14:paraId="19503133" w14:textId="77777777" w:rsidTr="535A6015">
        <w:trPr>
          <w:trHeight w:val="173"/>
        </w:trPr>
        <w:tc>
          <w:tcPr>
            <w:tcW w:w="14274" w:type="dxa"/>
            <w:gridSpan w:val="7"/>
            <w:tcMar>
              <w:top w:w="100" w:type="dxa"/>
              <w:left w:w="100" w:type="dxa"/>
              <w:bottom w:w="100" w:type="dxa"/>
              <w:right w:w="100" w:type="dxa"/>
            </w:tcMar>
            <w:vAlign w:val="center"/>
          </w:tcPr>
          <w:p w14:paraId="44D0CCDE" w14:textId="77777777" w:rsidR="00212E2D" w:rsidRDefault="00212E2D" w:rsidP="00B419E3">
            <w:pPr>
              <w:widowControl w:val="0"/>
              <w:rPr>
                <w:b/>
                <w:i/>
              </w:rPr>
            </w:pPr>
            <w:r>
              <w:rPr>
                <w:b/>
              </w:rPr>
              <w:t>Social</w:t>
            </w:r>
          </w:p>
        </w:tc>
      </w:tr>
      <w:tr w:rsidR="00212E2D" w14:paraId="399B064F" w14:textId="77777777" w:rsidTr="535A6015">
        <w:tc>
          <w:tcPr>
            <w:tcW w:w="1875" w:type="dxa"/>
            <w:tcMar>
              <w:top w:w="100" w:type="dxa"/>
              <w:left w:w="100" w:type="dxa"/>
              <w:bottom w:w="100" w:type="dxa"/>
              <w:right w:w="100" w:type="dxa"/>
            </w:tcMar>
            <w:vAlign w:val="center"/>
          </w:tcPr>
          <w:p w14:paraId="347C2F1F" w14:textId="77777777" w:rsidR="00212E2D" w:rsidRDefault="00212E2D" w:rsidP="00B419E3">
            <w:pPr>
              <w:widowControl w:val="0"/>
              <w:jc w:val="center"/>
            </w:pPr>
            <w:r>
              <w:t>Risk of forced labor</w:t>
            </w:r>
          </w:p>
        </w:tc>
        <w:tc>
          <w:tcPr>
            <w:tcW w:w="1464" w:type="dxa"/>
            <w:tcMar>
              <w:top w:w="100" w:type="dxa"/>
              <w:left w:w="100" w:type="dxa"/>
              <w:bottom w:w="100" w:type="dxa"/>
              <w:right w:w="100" w:type="dxa"/>
            </w:tcMar>
            <w:vAlign w:val="center"/>
          </w:tcPr>
          <w:p w14:paraId="1B287794" w14:textId="77777777" w:rsidR="00212E2D" w:rsidRDefault="535A6015" w:rsidP="00B419E3">
            <w:pPr>
              <w:widowControl w:val="0"/>
              <w:jc w:val="center"/>
            </w:pPr>
            <w:proofErr w:type="spellStart"/>
            <w:r w:rsidRPr="535A6015">
              <w:rPr>
                <w:lang w:val="en-US"/>
              </w:rPr>
              <w:t>mrh</w:t>
            </w:r>
            <w:proofErr w:type="spellEnd"/>
            <w:r w:rsidRPr="535A6015">
              <w:rPr>
                <w:lang w:val="en-US"/>
              </w:rPr>
              <w:t>-eq</w:t>
            </w:r>
          </w:p>
        </w:tc>
        <w:tc>
          <w:tcPr>
            <w:tcW w:w="2187" w:type="dxa"/>
            <w:tcMar>
              <w:top w:w="100" w:type="dxa"/>
              <w:left w:w="100" w:type="dxa"/>
              <w:bottom w:w="100" w:type="dxa"/>
              <w:right w:w="100" w:type="dxa"/>
            </w:tcMar>
            <w:vAlign w:val="center"/>
          </w:tcPr>
          <w:p w14:paraId="7A802EE5" w14:textId="77777777" w:rsidR="00212E2D" w:rsidRPr="00DE146F" w:rsidRDefault="00212E2D" w:rsidP="00B419E3">
            <w:pPr>
              <w:widowControl w:val="0"/>
              <w:jc w:val="center"/>
              <w:rPr>
                <w:sz w:val="21"/>
                <w:szCs w:val="21"/>
              </w:rPr>
            </w:pPr>
            <w:r w:rsidRPr="00DE146F">
              <w:rPr>
                <w:sz w:val="21"/>
                <w:szCs w:val="21"/>
              </w:rPr>
              <w:t>54 (52, 56)</w:t>
            </w:r>
          </w:p>
        </w:tc>
        <w:tc>
          <w:tcPr>
            <w:tcW w:w="2187" w:type="dxa"/>
            <w:tcMar>
              <w:top w:w="100" w:type="dxa"/>
              <w:left w:w="100" w:type="dxa"/>
              <w:bottom w:w="100" w:type="dxa"/>
              <w:right w:w="100" w:type="dxa"/>
            </w:tcMar>
            <w:vAlign w:val="center"/>
          </w:tcPr>
          <w:p w14:paraId="229407FF" w14:textId="77777777" w:rsidR="00212E2D" w:rsidRPr="00DE146F" w:rsidRDefault="00212E2D" w:rsidP="00B419E3">
            <w:pPr>
              <w:widowControl w:val="0"/>
              <w:jc w:val="center"/>
              <w:rPr>
                <w:sz w:val="21"/>
                <w:szCs w:val="21"/>
              </w:rPr>
            </w:pPr>
            <w:r w:rsidRPr="00DE146F">
              <w:rPr>
                <w:sz w:val="21"/>
                <w:szCs w:val="21"/>
              </w:rPr>
              <w:t>79 (78, 81)</w:t>
            </w:r>
          </w:p>
        </w:tc>
        <w:tc>
          <w:tcPr>
            <w:tcW w:w="2187" w:type="dxa"/>
            <w:tcMar>
              <w:top w:w="100" w:type="dxa"/>
              <w:left w:w="100" w:type="dxa"/>
              <w:bottom w:w="100" w:type="dxa"/>
              <w:right w:w="100" w:type="dxa"/>
            </w:tcMar>
            <w:vAlign w:val="center"/>
          </w:tcPr>
          <w:p w14:paraId="24037E68" w14:textId="77777777" w:rsidR="00212E2D" w:rsidRPr="00DE146F" w:rsidRDefault="00212E2D" w:rsidP="00B419E3">
            <w:pPr>
              <w:widowControl w:val="0"/>
              <w:jc w:val="center"/>
              <w:rPr>
                <w:sz w:val="21"/>
                <w:szCs w:val="21"/>
              </w:rPr>
            </w:pPr>
            <w:r w:rsidRPr="00DE146F">
              <w:rPr>
                <w:sz w:val="21"/>
                <w:szCs w:val="21"/>
              </w:rPr>
              <w:t>-21 (-22, -19)</w:t>
            </w:r>
          </w:p>
        </w:tc>
        <w:tc>
          <w:tcPr>
            <w:tcW w:w="2187" w:type="dxa"/>
            <w:tcMar>
              <w:top w:w="100" w:type="dxa"/>
              <w:left w:w="100" w:type="dxa"/>
              <w:bottom w:w="100" w:type="dxa"/>
              <w:right w:w="100" w:type="dxa"/>
            </w:tcMar>
            <w:vAlign w:val="center"/>
          </w:tcPr>
          <w:p w14:paraId="35151B2C" w14:textId="77777777" w:rsidR="00212E2D" w:rsidRPr="00DE146F" w:rsidRDefault="00212E2D" w:rsidP="00B419E3">
            <w:pPr>
              <w:widowControl w:val="0"/>
              <w:jc w:val="center"/>
              <w:rPr>
                <w:sz w:val="21"/>
                <w:szCs w:val="21"/>
              </w:rPr>
            </w:pPr>
            <w:r w:rsidRPr="00DE146F">
              <w:rPr>
                <w:sz w:val="21"/>
                <w:szCs w:val="21"/>
              </w:rPr>
              <w:t>-11 (-13, -10)</w:t>
            </w:r>
          </w:p>
        </w:tc>
        <w:tc>
          <w:tcPr>
            <w:tcW w:w="2187" w:type="dxa"/>
            <w:tcMar>
              <w:top w:w="100" w:type="dxa"/>
              <w:left w:w="100" w:type="dxa"/>
              <w:bottom w:w="100" w:type="dxa"/>
              <w:right w:w="100" w:type="dxa"/>
            </w:tcMar>
            <w:vAlign w:val="center"/>
          </w:tcPr>
          <w:p w14:paraId="05C03417" w14:textId="77777777" w:rsidR="00212E2D" w:rsidRPr="00DE146F" w:rsidRDefault="00212E2D" w:rsidP="00B419E3">
            <w:pPr>
              <w:widowControl w:val="0"/>
              <w:jc w:val="center"/>
              <w:rPr>
                <w:sz w:val="21"/>
                <w:szCs w:val="21"/>
              </w:rPr>
            </w:pPr>
            <w:r w:rsidRPr="00DE146F">
              <w:rPr>
                <w:sz w:val="21"/>
                <w:szCs w:val="21"/>
              </w:rPr>
              <w:t>8 (6, 9)</w:t>
            </w:r>
          </w:p>
        </w:tc>
      </w:tr>
      <w:tr w:rsidR="00212E2D" w14:paraId="46CF1540" w14:textId="77777777" w:rsidTr="535A6015">
        <w:tc>
          <w:tcPr>
            <w:tcW w:w="14274" w:type="dxa"/>
            <w:gridSpan w:val="7"/>
            <w:tcMar>
              <w:top w:w="100" w:type="dxa"/>
              <w:left w:w="100" w:type="dxa"/>
              <w:bottom w:w="100" w:type="dxa"/>
              <w:right w:w="100" w:type="dxa"/>
            </w:tcMar>
            <w:vAlign w:val="center"/>
          </w:tcPr>
          <w:p w14:paraId="0B4DE822" w14:textId="77777777" w:rsidR="00212E2D" w:rsidRDefault="00212E2D" w:rsidP="00B419E3">
            <w:pPr>
              <w:widowControl w:val="0"/>
              <w:rPr>
                <w:b/>
              </w:rPr>
            </w:pPr>
            <w:r>
              <w:rPr>
                <w:b/>
              </w:rPr>
              <w:t>Economic</w:t>
            </w:r>
          </w:p>
        </w:tc>
      </w:tr>
      <w:tr w:rsidR="00212E2D" w14:paraId="5ADE17CB" w14:textId="77777777" w:rsidTr="535A6015">
        <w:tc>
          <w:tcPr>
            <w:tcW w:w="1875" w:type="dxa"/>
            <w:tcMar>
              <w:top w:w="100" w:type="dxa"/>
              <w:left w:w="100" w:type="dxa"/>
              <w:bottom w:w="100" w:type="dxa"/>
              <w:right w:w="100" w:type="dxa"/>
            </w:tcMar>
            <w:vAlign w:val="center"/>
          </w:tcPr>
          <w:p w14:paraId="116F1B3C" w14:textId="77777777" w:rsidR="00212E2D" w:rsidRDefault="00212E2D" w:rsidP="00B419E3">
            <w:pPr>
              <w:widowControl w:val="0"/>
              <w:jc w:val="center"/>
            </w:pPr>
            <w:r>
              <w:t>Food cost</w:t>
            </w:r>
          </w:p>
        </w:tc>
        <w:tc>
          <w:tcPr>
            <w:tcW w:w="1464" w:type="dxa"/>
            <w:tcMar>
              <w:top w:w="100" w:type="dxa"/>
              <w:left w:w="100" w:type="dxa"/>
              <w:bottom w:w="100" w:type="dxa"/>
              <w:right w:w="100" w:type="dxa"/>
            </w:tcMar>
            <w:vAlign w:val="center"/>
          </w:tcPr>
          <w:p w14:paraId="6E747E3F" w14:textId="77777777" w:rsidR="00212E2D" w:rsidRDefault="00212E2D" w:rsidP="00B419E3">
            <w:pPr>
              <w:widowControl w:val="0"/>
              <w:jc w:val="center"/>
            </w:pPr>
            <w:r>
              <w:t>USD</w:t>
            </w:r>
          </w:p>
        </w:tc>
        <w:tc>
          <w:tcPr>
            <w:tcW w:w="2187" w:type="dxa"/>
            <w:tcMar>
              <w:top w:w="100" w:type="dxa"/>
              <w:left w:w="100" w:type="dxa"/>
              <w:bottom w:w="100" w:type="dxa"/>
              <w:right w:w="100" w:type="dxa"/>
            </w:tcMar>
            <w:vAlign w:val="center"/>
          </w:tcPr>
          <w:p w14:paraId="061C3299" w14:textId="55B0F512" w:rsidR="00212E2D" w:rsidRPr="00DE146F" w:rsidRDefault="00212E2D" w:rsidP="00B419E3">
            <w:pPr>
              <w:widowControl w:val="0"/>
              <w:jc w:val="center"/>
              <w:rPr>
                <w:sz w:val="21"/>
                <w:szCs w:val="21"/>
              </w:rPr>
            </w:pPr>
            <w:r w:rsidRPr="00DE146F">
              <w:rPr>
                <w:sz w:val="21"/>
                <w:szCs w:val="21"/>
              </w:rPr>
              <w:t>1,605</w:t>
            </w:r>
          </w:p>
          <w:p w14:paraId="02CDC6DE" w14:textId="77777777" w:rsidR="00212E2D" w:rsidRPr="00DE146F" w:rsidRDefault="00212E2D" w:rsidP="00B419E3">
            <w:pPr>
              <w:widowControl w:val="0"/>
              <w:jc w:val="center"/>
              <w:rPr>
                <w:sz w:val="21"/>
                <w:szCs w:val="21"/>
              </w:rPr>
            </w:pPr>
            <w:r w:rsidRPr="00DE146F">
              <w:rPr>
                <w:sz w:val="21"/>
                <w:szCs w:val="21"/>
              </w:rPr>
              <w:t>(1,558, 1,654)</w:t>
            </w:r>
          </w:p>
        </w:tc>
        <w:tc>
          <w:tcPr>
            <w:tcW w:w="2187" w:type="dxa"/>
            <w:tcMar>
              <w:top w:w="100" w:type="dxa"/>
              <w:left w:w="100" w:type="dxa"/>
              <w:bottom w:w="100" w:type="dxa"/>
              <w:right w:w="100" w:type="dxa"/>
            </w:tcMar>
            <w:vAlign w:val="center"/>
          </w:tcPr>
          <w:p w14:paraId="2B52D75D" w14:textId="00B69AB8" w:rsidR="00212E2D" w:rsidRPr="00DE146F" w:rsidRDefault="00212E2D" w:rsidP="00B419E3">
            <w:pPr>
              <w:widowControl w:val="0"/>
              <w:jc w:val="center"/>
              <w:rPr>
                <w:sz w:val="21"/>
                <w:szCs w:val="21"/>
              </w:rPr>
            </w:pPr>
            <w:r w:rsidRPr="00DE146F">
              <w:rPr>
                <w:sz w:val="21"/>
                <w:szCs w:val="21"/>
              </w:rPr>
              <w:t>2,405</w:t>
            </w:r>
          </w:p>
          <w:p w14:paraId="241CE4C7" w14:textId="77777777" w:rsidR="00212E2D" w:rsidRPr="00DE146F" w:rsidRDefault="00212E2D" w:rsidP="00B419E3">
            <w:pPr>
              <w:widowControl w:val="0"/>
              <w:jc w:val="center"/>
              <w:rPr>
                <w:sz w:val="21"/>
                <w:szCs w:val="21"/>
              </w:rPr>
            </w:pPr>
            <w:r w:rsidRPr="00DE146F">
              <w:rPr>
                <w:sz w:val="21"/>
                <w:szCs w:val="21"/>
              </w:rPr>
              <w:t>(2,360, 2,452)</w:t>
            </w:r>
          </w:p>
        </w:tc>
        <w:tc>
          <w:tcPr>
            <w:tcW w:w="2187" w:type="dxa"/>
            <w:tcMar>
              <w:top w:w="100" w:type="dxa"/>
              <w:left w:w="100" w:type="dxa"/>
              <w:bottom w:w="100" w:type="dxa"/>
              <w:right w:w="100" w:type="dxa"/>
            </w:tcMar>
            <w:vAlign w:val="center"/>
          </w:tcPr>
          <w:p w14:paraId="0381768C" w14:textId="785A3CE3" w:rsidR="00212E2D" w:rsidRPr="00DE146F" w:rsidRDefault="00212E2D" w:rsidP="00B419E3">
            <w:pPr>
              <w:widowControl w:val="0"/>
              <w:jc w:val="center"/>
              <w:rPr>
                <w:sz w:val="21"/>
                <w:szCs w:val="21"/>
              </w:rPr>
            </w:pPr>
            <w:r w:rsidRPr="00DE146F">
              <w:rPr>
                <w:sz w:val="21"/>
                <w:szCs w:val="21"/>
              </w:rPr>
              <w:t>-750</w:t>
            </w:r>
          </w:p>
          <w:p w14:paraId="18AD7A94" w14:textId="77777777" w:rsidR="00212E2D" w:rsidRPr="00DE146F" w:rsidRDefault="00212E2D" w:rsidP="00B419E3">
            <w:pPr>
              <w:widowControl w:val="0"/>
              <w:jc w:val="center"/>
              <w:rPr>
                <w:sz w:val="21"/>
                <w:szCs w:val="21"/>
              </w:rPr>
            </w:pPr>
            <w:r w:rsidRPr="00DE146F">
              <w:rPr>
                <w:sz w:val="21"/>
                <w:szCs w:val="21"/>
              </w:rPr>
              <w:t>(-794, -700)</w:t>
            </w:r>
          </w:p>
        </w:tc>
        <w:tc>
          <w:tcPr>
            <w:tcW w:w="2187" w:type="dxa"/>
            <w:tcMar>
              <w:top w:w="100" w:type="dxa"/>
              <w:left w:w="100" w:type="dxa"/>
              <w:bottom w:w="100" w:type="dxa"/>
              <w:right w:w="100" w:type="dxa"/>
            </w:tcMar>
            <w:vAlign w:val="center"/>
          </w:tcPr>
          <w:p w14:paraId="52444F90" w14:textId="38DECB93" w:rsidR="00212E2D" w:rsidRPr="00DE146F" w:rsidRDefault="00212E2D" w:rsidP="00B419E3">
            <w:pPr>
              <w:widowControl w:val="0"/>
              <w:jc w:val="center"/>
              <w:rPr>
                <w:sz w:val="21"/>
                <w:szCs w:val="21"/>
              </w:rPr>
            </w:pPr>
            <w:r w:rsidRPr="00DE146F">
              <w:rPr>
                <w:sz w:val="21"/>
                <w:szCs w:val="21"/>
              </w:rPr>
              <w:t>-2,116</w:t>
            </w:r>
          </w:p>
          <w:p w14:paraId="21AD3250" w14:textId="77777777" w:rsidR="00212E2D" w:rsidRPr="00DE146F" w:rsidRDefault="00212E2D" w:rsidP="00B419E3">
            <w:pPr>
              <w:widowControl w:val="0"/>
              <w:jc w:val="center"/>
              <w:rPr>
                <w:sz w:val="21"/>
                <w:szCs w:val="21"/>
              </w:rPr>
            </w:pPr>
            <w:r w:rsidRPr="00DE146F">
              <w:rPr>
                <w:sz w:val="21"/>
                <w:szCs w:val="21"/>
              </w:rPr>
              <w:t>(-2,161, -2,068)</w:t>
            </w:r>
          </w:p>
        </w:tc>
        <w:tc>
          <w:tcPr>
            <w:tcW w:w="2187" w:type="dxa"/>
            <w:tcMar>
              <w:top w:w="100" w:type="dxa"/>
              <w:left w:w="100" w:type="dxa"/>
              <w:bottom w:w="100" w:type="dxa"/>
              <w:right w:w="100" w:type="dxa"/>
            </w:tcMar>
            <w:vAlign w:val="center"/>
          </w:tcPr>
          <w:p w14:paraId="0C6FE93A" w14:textId="56349633" w:rsidR="00212E2D" w:rsidRPr="00DE146F" w:rsidRDefault="00212E2D" w:rsidP="00B419E3">
            <w:pPr>
              <w:widowControl w:val="0"/>
              <w:jc w:val="center"/>
              <w:rPr>
                <w:sz w:val="21"/>
                <w:szCs w:val="21"/>
              </w:rPr>
            </w:pPr>
            <w:r w:rsidRPr="00DE146F">
              <w:rPr>
                <w:sz w:val="21"/>
                <w:szCs w:val="21"/>
              </w:rPr>
              <w:t>757</w:t>
            </w:r>
          </w:p>
          <w:p w14:paraId="3C531875" w14:textId="77777777" w:rsidR="00212E2D" w:rsidRPr="00DE146F" w:rsidRDefault="00212E2D" w:rsidP="00B419E3">
            <w:pPr>
              <w:widowControl w:val="0"/>
              <w:jc w:val="center"/>
              <w:rPr>
                <w:sz w:val="21"/>
                <w:szCs w:val="21"/>
              </w:rPr>
            </w:pPr>
            <w:r w:rsidRPr="00DE146F">
              <w:rPr>
                <w:sz w:val="21"/>
                <w:szCs w:val="21"/>
              </w:rPr>
              <w:t>(710, 804)</w:t>
            </w:r>
          </w:p>
        </w:tc>
      </w:tr>
    </w:tbl>
    <w:p w14:paraId="3CEE926C" w14:textId="52CED52F" w:rsidR="00C04B94" w:rsidRPr="00655D1C" w:rsidRDefault="00DE146F">
      <w:pPr>
        <w:rPr>
          <w:bCs/>
          <w:sz w:val="20"/>
          <w:szCs w:val="20"/>
        </w:rPr>
      </w:pPr>
      <w:r w:rsidRPr="00E84E51">
        <w:rPr>
          <w:bCs/>
          <w:sz w:val="20"/>
          <w:szCs w:val="20"/>
          <w:vertAlign w:val="superscript"/>
        </w:rPr>
        <w:t>1</w:t>
      </w:r>
      <w:r w:rsidRPr="00E84E51">
        <w:rPr>
          <w:bCs/>
          <w:sz w:val="20"/>
          <w:szCs w:val="20"/>
        </w:rPr>
        <w:t>The negative sign (-)</w:t>
      </w:r>
      <w:r>
        <w:rPr>
          <w:bCs/>
          <w:sz w:val="20"/>
          <w:szCs w:val="20"/>
        </w:rPr>
        <w:t xml:space="preserve"> preceding the values</w:t>
      </w:r>
      <w:r w:rsidRPr="00E84E51">
        <w:rPr>
          <w:bCs/>
          <w:sz w:val="20"/>
          <w:szCs w:val="20"/>
        </w:rPr>
        <w:t xml:space="preserve"> signifies </w:t>
      </w:r>
      <w:r>
        <w:rPr>
          <w:bCs/>
          <w:sz w:val="20"/>
          <w:szCs w:val="20"/>
        </w:rPr>
        <w:t>an</w:t>
      </w:r>
      <w:r w:rsidRPr="00E84E51">
        <w:rPr>
          <w:bCs/>
          <w:sz w:val="20"/>
          <w:szCs w:val="20"/>
        </w:rPr>
        <w:t xml:space="preserve"> estimated decrease in </w:t>
      </w:r>
      <w:r>
        <w:rPr>
          <w:bCs/>
          <w:sz w:val="20"/>
          <w:szCs w:val="20"/>
        </w:rPr>
        <w:t>the respective outcomes.</w:t>
      </w:r>
      <w:bookmarkStart w:id="38" w:name="_qgayh1bwi5px" w:colFirst="0" w:colLast="0"/>
      <w:bookmarkEnd w:id="38"/>
      <w:r w:rsidR="00C04B94">
        <w:br w:type="page"/>
      </w:r>
    </w:p>
    <w:p w14:paraId="5EFF5F22" w14:textId="1F37C0AB" w:rsidR="00C04B94" w:rsidRPr="00F46064" w:rsidRDefault="00C04B94" w:rsidP="00AA1098">
      <w:pPr>
        <w:pStyle w:val="Heading3"/>
        <w:rPr>
          <w:b/>
          <w:bCs/>
        </w:rPr>
      </w:pPr>
      <w:r w:rsidRPr="00F46064">
        <w:rPr>
          <w:b/>
          <w:bCs/>
        </w:rPr>
        <w:lastRenderedPageBreak/>
        <w:t xml:space="preserve">Table 4. </w:t>
      </w:r>
      <w:r w:rsidR="004C1288" w:rsidRPr="004C1288">
        <w:t>Estimated annual population-level change</w:t>
      </w:r>
      <w:r w:rsidR="004C1288">
        <w:t xml:space="preserve"> in sustainability outcomes for the subpopulation of adults who received meals in 2018 via federal food assistance programs directly aligned with the DGAs.</w:t>
      </w:r>
    </w:p>
    <w:p w14:paraId="6418E2F4" w14:textId="77777777" w:rsidR="00C04B94" w:rsidRDefault="00C04B94" w:rsidP="00C04B94"/>
    <w:tbl>
      <w:tblPr>
        <w:tblW w:w="14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0"/>
        <w:gridCol w:w="1530"/>
        <w:gridCol w:w="2173"/>
        <w:gridCol w:w="2173"/>
        <w:gridCol w:w="2173"/>
        <w:gridCol w:w="2173"/>
        <w:gridCol w:w="2173"/>
      </w:tblGrid>
      <w:tr w:rsidR="00C04B94" w14:paraId="1F8783B5" w14:textId="77777777" w:rsidTr="00780629">
        <w:trPr>
          <w:trHeight w:val="288"/>
        </w:trPr>
        <w:tc>
          <w:tcPr>
            <w:tcW w:w="1880" w:type="dxa"/>
            <w:tcMar>
              <w:top w:w="100" w:type="dxa"/>
              <w:left w:w="100" w:type="dxa"/>
              <w:bottom w:w="100" w:type="dxa"/>
              <w:right w:w="100" w:type="dxa"/>
            </w:tcMar>
            <w:vAlign w:val="center"/>
          </w:tcPr>
          <w:p w14:paraId="75D1D6C1" w14:textId="77777777" w:rsidR="00C04B94" w:rsidRDefault="00C04B94" w:rsidP="00B73FC2">
            <w:pPr>
              <w:widowControl w:val="0"/>
              <w:jc w:val="center"/>
              <w:rPr>
                <w:b/>
              </w:rPr>
            </w:pPr>
          </w:p>
        </w:tc>
        <w:tc>
          <w:tcPr>
            <w:tcW w:w="1530" w:type="dxa"/>
            <w:tcMar>
              <w:top w:w="100" w:type="dxa"/>
              <w:left w:w="100" w:type="dxa"/>
              <w:bottom w:w="100" w:type="dxa"/>
              <w:right w:w="100" w:type="dxa"/>
            </w:tcMar>
            <w:vAlign w:val="center"/>
          </w:tcPr>
          <w:p w14:paraId="0E289424" w14:textId="77777777" w:rsidR="00C04B94" w:rsidRDefault="00C04B94" w:rsidP="00B73FC2">
            <w:pPr>
              <w:widowControl w:val="0"/>
              <w:jc w:val="center"/>
              <w:rPr>
                <w:b/>
              </w:rPr>
            </w:pPr>
          </w:p>
        </w:tc>
        <w:tc>
          <w:tcPr>
            <w:tcW w:w="10865" w:type="dxa"/>
            <w:gridSpan w:val="5"/>
            <w:tcMar>
              <w:top w:w="100" w:type="dxa"/>
              <w:left w:w="100" w:type="dxa"/>
              <w:bottom w:w="100" w:type="dxa"/>
              <w:right w:w="100" w:type="dxa"/>
            </w:tcMar>
            <w:vAlign w:val="center"/>
          </w:tcPr>
          <w:p w14:paraId="45C7DD74" w14:textId="77777777" w:rsidR="00C04B94" w:rsidRDefault="00C04B94" w:rsidP="00B73FC2">
            <w:pPr>
              <w:widowControl w:val="0"/>
              <w:jc w:val="center"/>
              <w:rPr>
                <w:b/>
              </w:rPr>
            </w:pPr>
            <w:r>
              <w:rPr>
                <w:b/>
              </w:rPr>
              <w:t>Dietary Patterns</w:t>
            </w:r>
          </w:p>
        </w:tc>
      </w:tr>
      <w:tr w:rsidR="00C04B94" w14:paraId="267E134A" w14:textId="77777777" w:rsidTr="00780629">
        <w:trPr>
          <w:trHeight w:val="187"/>
        </w:trPr>
        <w:tc>
          <w:tcPr>
            <w:tcW w:w="1880" w:type="dxa"/>
            <w:tcMar>
              <w:top w:w="100" w:type="dxa"/>
              <w:left w:w="100" w:type="dxa"/>
              <w:bottom w:w="100" w:type="dxa"/>
              <w:right w:w="100" w:type="dxa"/>
            </w:tcMar>
            <w:vAlign w:val="center"/>
          </w:tcPr>
          <w:p w14:paraId="2CD4850E" w14:textId="77777777" w:rsidR="00C04B94" w:rsidRDefault="00C04B94" w:rsidP="00B73FC2">
            <w:pPr>
              <w:widowControl w:val="0"/>
              <w:jc w:val="center"/>
              <w:rPr>
                <w:b/>
              </w:rPr>
            </w:pPr>
            <w:r>
              <w:rPr>
                <w:b/>
              </w:rPr>
              <w:t>Outcome</w:t>
            </w:r>
          </w:p>
        </w:tc>
        <w:tc>
          <w:tcPr>
            <w:tcW w:w="1530" w:type="dxa"/>
            <w:tcMar>
              <w:top w:w="100" w:type="dxa"/>
              <w:left w:w="100" w:type="dxa"/>
              <w:bottom w:w="100" w:type="dxa"/>
              <w:right w:w="100" w:type="dxa"/>
            </w:tcMar>
            <w:vAlign w:val="center"/>
          </w:tcPr>
          <w:p w14:paraId="70013CCE" w14:textId="77777777" w:rsidR="00C04B94" w:rsidRDefault="00C04B94" w:rsidP="00B73FC2">
            <w:pPr>
              <w:widowControl w:val="0"/>
              <w:jc w:val="center"/>
              <w:rPr>
                <w:b/>
              </w:rPr>
            </w:pPr>
            <w:r>
              <w:rPr>
                <w:b/>
              </w:rPr>
              <w:t>Unit</w:t>
            </w:r>
          </w:p>
        </w:tc>
        <w:tc>
          <w:tcPr>
            <w:tcW w:w="2173" w:type="dxa"/>
            <w:tcMar>
              <w:top w:w="100" w:type="dxa"/>
              <w:left w:w="100" w:type="dxa"/>
              <w:bottom w:w="100" w:type="dxa"/>
              <w:right w:w="100" w:type="dxa"/>
            </w:tcMar>
            <w:vAlign w:val="center"/>
          </w:tcPr>
          <w:p w14:paraId="7A86990D" w14:textId="77777777" w:rsidR="00C04B94" w:rsidRDefault="00C04B94" w:rsidP="00B73FC2">
            <w:pPr>
              <w:widowControl w:val="0"/>
              <w:jc w:val="center"/>
              <w:rPr>
                <w:b/>
              </w:rPr>
            </w:pPr>
            <w:r>
              <w:rPr>
                <w:b/>
              </w:rPr>
              <w:t>HUS</w:t>
            </w:r>
          </w:p>
        </w:tc>
        <w:tc>
          <w:tcPr>
            <w:tcW w:w="2173" w:type="dxa"/>
            <w:tcMar>
              <w:top w:w="100" w:type="dxa"/>
              <w:left w:w="100" w:type="dxa"/>
              <w:bottom w:w="100" w:type="dxa"/>
              <w:right w:w="100" w:type="dxa"/>
            </w:tcMar>
            <w:vAlign w:val="center"/>
          </w:tcPr>
          <w:p w14:paraId="18AA8F6C" w14:textId="77777777" w:rsidR="00C04B94" w:rsidRDefault="00C04B94" w:rsidP="00B73FC2">
            <w:pPr>
              <w:widowControl w:val="0"/>
              <w:jc w:val="center"/>
              <w:rPr>
                <w:b/>
              </w:rPr>
            </w:pPr>
            <w:r>
              <w:rPr>
                <w:b/>
              </w:rPr>
              <w:t>MED</w:t>
            </w:r>
          </w:p>
        </w:tc>
        <w:tc>
          <w:tcPr>
            <w:tcW w:w="2173" w:type="dxa"/>
            <w:tcMar>
              <w:top w:w="100" w:type="dxa"/>
              <w:left w:w="100" w:type="dxa"/>
              <w:bottom w:w="100" w:type="dxa"/>
              <w:right w:w="100" w:type="dxa"/>
            </w:tcMar>
            <w:vAlign w:val="center"/>
          </w:tcPr>
          <w:p w14:paraId="624CD3E9" w14:textId="77777777" w:rsidR="00C04B94" w:rsidRDefault="00C04B94" w:rsidP="00B73FC2">
            <w:pPr>
              <w:widowControl w:val="0"/>
              <w:jc w:val="center"/>
              <w:rPr>
                <w:b/>
              </w:rPr>
            </w:pPr>
            <w:r>
              <w:rPr>
                <w:b/>
              </w:rPr>
              <w:t>VEG</w:t>
            </w:r>
          </w:p>
        </w:tc>
        <w:tc>
          <w:tcPr>
            <w:tcW w:w="2173" w:type="dxa"/>
            <w:tcMar>
              <w:top w:w="100" w:type="dxa"/>
              <w:left w:w="100" w:type="dxa"/>
              <w:bottom w:w="100" w:type="dxa"/>
              <w:right w:w="100" w:type="dxa"/>
            </w:tcMar>
            <w:vAlign w:val="center"/>
          </w:tcPr>
          <w:p w14:paraId="386A7BE5" w14:textId="77777777" w:rsidR="00C04B94" w:rsidRDefault="00C04B94" w:rsidP="00B73FC2">
            <w:pPr>
              <w:widowControl w:val="0"/>
              <w:jc w:val="center"/>
              <w:rPr>
                <w:b/>
              </w:rPr>
            </w:pPr>
            <w:r>
              <w:rPr>
                <w:b/>
              </w:rPr>
              <w:t>VGN</w:t>
            </w:r>
          </w:p>
        </w:tc>
        <w:tc>
          <w:tcPr>
            <w:tcW w:w="2173" w:type="dxa"/>
            <w:tcMar>
              <w:top w:w="100" w:type="dxa"/>
              <w:left w:w="100" w:type="dxa"/>
              <w:bottom w:w="100" w:type="dxa"/>
              <w:right w:w="100" w:type="dxa"/>
            </w:tcMar>
            <w:vAlign w:val="center"/>
          </w:tcPr>
          <w:p w14:paraId="681FC965" w14:textId="77777777" w:rsidR="00C04B94" w:rsidRDefault="00C04B94" w:rsidP="00B73FC2">
            <w:pPr>
              <w:widowControl w:val="0"/>
              <w:jc w:val="center"/>
              <w:rPr>
                <w:b/>
              </w:rPr>
            </w:pPr>
            <w:r>
              <w:rPr>
                <w:b/>
              </w:rPr>
              <w:t>CDP</w:t>
            </w:r>
          </w:p>
        </w:tc>
      </w:tr>
      <w:tr w:rsidR="00C04B94" w14:paraId="17B8A942" w14:textId="77777777" w:rsidTr="00780629">
        <w:trPr>
          <w:trHeight w:val="288"/>
        </w:trPr>
        <w:tc>
          <w:tcPr>
            <w:tcW w:w="1880" w:type="dxa"/>
            <w:tcMar>
              <w:top w:w="100" w:type="dxa"/>
              <w:left w:w="100" w:type="dxa"/>
              <w:bottom w:w="100" w:type="dxa"/>
              <w:right w:w="100" w:type="dxa"/>
            </w:tcMar>
            <w:vAlign w:val="center"/>
          </w:tcPr>
          <w:p w14:paraId="4DB6D16D" w14:textId="77777777" w:rsidR="00C04B94" w:rsidRDefault="00C04B94" w:rsidP="00B73FC2">
            <w:pPr>
              <w:widowControl w:val="0"/>
              <w:jc w:val="center"/>
              <w:rPr>
                <w:b/>
              </w:rPr>
            </w:pPr>
          </w:p>
        </w:tc>
        <w:tc>
          <w:tcPr>
            <w:tcW w:w="1530" w:type="dxa"/>
            <w:tcMar>
              <w:top w:w="100" w:type="dxa"/>
              <w:left w:w="100" w:type="dxa"/>
              <w:bottom w:w="100" w:type="dxa"/>
              <w:right w:w="100" w:type="dxa"/>
            </w:tcMar>
            <w:vAlign w:val="center"/>
          </w:tcPr>
          <w:p w14:paraId="798D30BD" w14:textId="77777777" w:rsidR="00C04B94" w:rsidRDefault="00C04B94" w:rsidP="00B73FC2">
            <w:pPr>
              <w:widowControl w:val="0"/>
              <w:jc w:val="center"/>
              <w:rPr>
                <w:b/>
              </w:rPr>
            </w:pPr>
          </w:p>
        </w:tc>
        <w:tc>
          <w:tcPr>
            <w:tcW w:w="10865" w:type="dxa"/>
            <w:gridSpan w:val="5"/>
            <w:tcMar>
              <w:top w:w="100" w:type="dxa"/>
              <w:left w:w="100" w:type="dxa"/>
              <w:bottom w:w="100" w:type="dxa"/>
              <w:right w:w="100" w:type="dxa"/>
            </w:tcMar>
            <w:vAlign w:val="center"/>
          </w:tcPr>
          <w:p w14:paraId="3893C350" w14:textId="2AB59466" w:rsidR="00C04B94" w:rsidRDefault="00C04B94" w:rsidP="00B73FC2">
            <w:pPr>
              <w:widowControl w:val="0"/>
              <w:jc w:val="center"/>
              <w:rPr>
                <w:i/>
              </w:rPr>
            </w:pPr>
            <w:r>
              <w:rPr>
                <w:i/>
              </w:rPr>
              <w:t>Median (95% UI)</w:t>
            </w:r>
            <w:r w:rsidR="00AE61C9" w:rsidRPr="00AE61C9">
              <w:rPr>
                <w:i/>
                <w:vertAlign w:val="superscript"/>
              </w:rPr>
              <w:t>1</w:t>
            </w:r>
          </w:p>
        </w:tc>
      </w:tr>
      <w:tr w:rsidR="00780629" w14:paraId="2E48C738" w14:textId="77777777" w:rsidTr="7A84742B">
        <w:trPr>
          <w:trHeight w:val="173"/>
        </w:trPr>
        <w:tc>
          <w:tcPr>
            <w:tcW w:w="14275" w:type="dxa"/>
            <w:gridSpan w:val="7"/>
            <w:tcMar>
              <w:top w:w="100" w:type="dxa"/>
              <w:left w:w="100" w:type="dxa"/>
              <w:bottom w:w="100" w:type="dxa"/>
              <w:right w:w="100" w:type="dxa"/>
            </w:tcMar>
            <w:vAlign w:val="center"/>
          </w:tcPr>
          <w:p w14:paraId="34334773" w14:textId="050CE351" w:rsidR="00780629" w:rsidRDefault="00780629" w:rsidP="00B73FC2">
            <w:pPr>
              <w:widowControl w:val="0"/>
              <w:rPr>
                <w:b/>
              </w:rPr>
            </w:pPr>
            <w:r>
              <w:rPr>
                <w:b/>
              </w:rPr>
              <w:t>Health</w:t>
            </w:r>
          </w:p>
        </w:tc>
      </w:tr>
      <w:tr w:rsidR="00780629" w14:paraId="5C4C0CA9" w14:textId="77777777" w:rsidTr="005D5A2A">
        <w:trPr>
          <w:trHeight w:val="173"/>
        </w:trPr>
        <w:tc>
          <w:tcPr>
            <w:tcW w:w="1880" w:type="dxa"/>
            <w:tcMar>
              <w:top w:w="100" w:type="dxa"/>
              <w:left w:w="100" w:type="dxa"/>
              <w:bottom w:w="100" w:type="dxa"/>
              <w:right w:w="100" w:type="dxa"/>
            </w:tcMar>
            <w:vAlign w:val="center"/>
          </w:tcPr>
          <w:p w14:paraId="47CDAB2E" w14:textId="1508CFC8" w:rsidR="00780629" w:rsidRDefault="00780629" w:rsidP="00780629">
            <w:pPr>
              <w:widowControl w:val="0"/>
              <w:jc w:val="center"/>
              <w:rPr>
                <w:b/>
              </w:rPr>
            </w:pPr>
            <w:r w:rsidRPr="005F40CD">
              <w:t>CMD mortality</w:t>
            </w:r>
          </w:p>
        </w:tc>
        <w:tc>
          <w:tcPr>
            <w:tcW w:w="1530" w:type="dxa"/>
            <w:vAlign w:val="center"/>
          </w:tcPr>
          <w:p w14:paraId="382CEABD" w14:textId="46CEF664" w:rsidR="00780629" w:rsidRDefault="00780629" w:rsidP="00780629">
            <w:pPr>
              <w:widowControl w:val="0"/>
              <w:jc w:val="center"/>
              <w:rPr>
                <w:b/>
              </w:rPr>
            </w:pPr>
            <w:r w:rsidRPr="005F40CD">
              <w:t>Deaths (prevented)</w:t>
            </w:r>
          </w:p>
        </w:tc>
        <w:tc>
          <w:tcPr>
            <w:tcW w:w="2173" w:type="dxa"/>
            <w:vAlign w:val="center"/>
          </w:tcPr>
          <w:p w14:paraId="0527FAC1" w14:textId="06D71839" w:rsidR="00780629" w:rsidRDefault="00780629" w:rsidP="00780629">
            <w:pPr>
              <w:spacing w:line="360" w:lineRule="auto"/>
              <w:jc w:val="center"/>
              <w:rPr>
                <w:sz w:val="21"/>
                <w:szCs w:val="21"/>
              </w:rPr>
            </w:pPr>
            <w:r w:rsidRPr="005F40CD">
              <w:rPr>
                <w:sz w:val="21"/>
                <w:szCs w:val="21"/>
              </w:rPr>
              <w:t>-2,407</w:t>
            </w:r>
          </w:p>
          <w:p w14:paraId="2E362522" w14:textId="6A08F08C" w:rsidR="00780629" w:rsidRDefault="00780629" w:rsidP="00780629">
            <w:pPr>
              <w:widowControl w:val="0"/>
              <w:jc w:val="center"/>
              <w:rPr>
                <w:b/>
              </w:rPr>
            </w:pPr>
            <w:r w:rsidRPr="005F40CD">
              <w:rPr>
                <w:sz w:val="21"/>
                <w:szCs w:val="21"/>
              </w:rPr>
              <w:t>(</w:t>
            </w:r>
            <w:r w:rsidR="00451E7D" w:rsidRPr="005F40CD">
              <w:rPr>
                <w:sz w:val="21"/>
                <w:szCs w:val="21"/>
              </w:rPr>
              <w:t>-2,509</w:t>
            </w:r>
            <w:r w:rsidR="00451E7D">
              <w:rPr>
                <w:sz w:val="21"/>
                <w:szCs w:val="21"/>
              </w:rPr>
              <w:t xml:space="preserve">, </w:t>
            </w:r>
            <w:r w:rsidRPr="005F40CD">
              <w:rPr>
                <w:sz w:val="21"/>
                <w:szCs w:val="21"/>
              </w:rPr>
              <w:t>-2,312)</w:t>
            </w:r>
          </w:p>
        </w:tc>
        <w:tc>
          <w:tcPr>
            <w:tcW w:w="2173" w:type="dxa"/>
            <w:vAlign w:val="center"/>
          </w:tcPr>
          <w:p w14:paraId="194CCD99" w14:textId="04C8F284" w:rsidR="00780629" w:rsidRDefault="00780629" w:rsidP="00780629">
            <w:pPr>
              <w:spacing w:line="360" w:lineRule="auto"/>
              <w:jc w:val="center"/>
              <w:rPr>
                <w:sz w:val="21"/>
                <w:szCs w:val="21"/>
              </w:rPr>
            </w:pPr>
            <w:r w:rsidRPr="005F40CD">
              <w:rPr>
                <w:sz w:val="21"/>
                <w:szCs w:val="21"/>
              </w:rPr>
              <w:t>-2,602</w:t>
            </w:r>
          </w:p>
          <w:p w14:paraId="6E3B6656" w14:textId="4CBD86BF" w:rsidR="00780629" w:rsidRDefault="00780629" w:rsidP="00780629">
            <w:pPr>
              <w:widowControl w:val="0"/>
              <w:jc w:val="center"/>
              <w:rPr>
                <w:b/>
              </w:rPr>
            </w:pPr>
            <w:r w:rsidRPr="005F40CD">
              <w:rPr>
                <w:sz w:val="21"/>
                <w:szCs w:val="21"/>
              </w:rPr>
              <w:t>(</w:t>
            </w:r>
            <w:r w:rsidR="00451E7D" w:rsidRPr="005F40CD">
              <w:rPr>
                <w:sz w:val="21"/>
                <w:szCs w:val="21"/>
              </w:rPr>
              <w:t>-2,705</w:t>
            </w:r>
            <w:r w:rsidR="00451E7D">
              <w:rPr>
                <w:sz w:val="21"/>
                <w:szCs w:val="21"/>
              </w:rPr>
              <w:t xml:space="preserve">, </w:t>
            </w:r>
            <w:r w:rsidRPr="005F40CD">
              <w:rPr>
                <w:sz w:val="21"/>
                <w:szCs w:val="21"/>
              </w:rPr>
              <w:t>-2,507)</w:t>
            </w:r>
          </w:p>
        </w:tc>
        <w:tc>
          <w:tcPr>
            <w:tcW w:w="2173" w:type="dxa"/>
            <w:vAlign w:val="center"/>
          </w:tcPr>
          <w:p w14:paraId="33D0884D" w14:textId="77777777" w:rsidR="00451E7D" w:rsidRDefault="00780629" w:rsidP="00451E7D">
            <w:pPr>
              <w:spacing w:line="360" w:lineRule="auto"/>
              <w:jc w:val="center"/>
              <w:rPr>
                <w:sz w:val="21"/>
                <w:szCs w:val="21"/>
              </w:rPr>
            </w:pPr>
            <w:r w:rsidRPr="005F40CD">
              <w:rPr>
                <w:sz w:val="21"/>
                <w:szCs w:val="21"/>
              </w:rPr>
              <w:t>-3,504</w:t>
            </w:r>
          </w:p>
          <w:p w14:paraId="77D1DB0A" w14:textId="38691ED4" w:rsidR="00780629" w:rsidRPr="00451E7D" w:rsidRDefault="00780629" w:rsidP="00451E7D">
            <w:pPr>
              <w:spacing w:line="360" w:lineRule="auto"/>
              <w:jc w:val="center"/>
              <w:rPr>
                <w:sz w:val="21"/>
                <w:szCs w:val="21"/>
              </w:rPr>
            </w:pPr>
            <w:r w:rsidRPr="005F40CD">
              <w:rPr>
                <w:sz w:val="21"/>
                <w:szCs w:val="21"/>
              </w:rPr>
              <w:t>(</w:t>
            </w:r>
            <w:r w:rsidR="00451E7D" w:rsidRPr="005F40CD">
              <w:rPr>
                <w:sz w:val="21"/>
                <w:szCs w:val="21"/>
              </w:rPr>
              <w:t>-3,612</w:t>
            </w:r>
            <w:r w:rsidR="00451E7D">
              <w:rPr>
                <w:sz w:val="21"/>
                <w:szCs w:val="21"/>
              </w:rPr>
              <w:t xml:space="preserve">, </w:t>
            </w:r>
            <w:r w:rsidRPr="005F40CD">
              <w:rPr>
                <w:sz w:val="21"/>
                <w:szCs w:val="21"/>
              </w:rPr>
              <w:t>-3,393)</w:t>
            </w:r>
          </w:p>
        </w:tc>
        <w:tc>
          <w:tcPr>
            <w:tcW w:w="2173" w:type="dxa"/>
            <w:vAlign w:val="center"/>
          </w:tcPr>
          <w:p w14:paraId="5D213B11" w14:textId="71F54622" w:rsidR="00780629" w:rsidRDefault="00780629" w:rsidP="00780629">
            <w:pPr>
              <w:spacing w:line="360" w:lineRule="auto"/>
              <w:jc w:val="center"/>
              <w:rPr>
                <w:sz w:val="21"/>
                <w:szCs w:val="21"/>
              </w:rPr>
            </w:pPr>
            <w:r w:rsidRPr="005F40CD">
              <w:rPr>
                <w:sz w:val="21"/>
                <w:szCs w:val="21"/>
              </w:rPr>
              <w:t>-3,504</w:t>
            </w:r>
          </w:p>
          <w:p w14:paraId="48CCFAC1" w14:textId="2EF5A097" w:rsidR="00780629" w:rsidRDefault="00780629" w:rsidP="00780629">
            <w:pPr>
              <w:widowControl w:val="0"/>
              <w:jc w:val="center"/>
              <w:rPr>
                <w:b/>
              </w:rPr>
            </w:pPr>
            <w:r w:rsidRPr="005F40CD">
              <w:rPr>
                <w:sz w:val="21"/>
                <w:szCs w:val="21"/>
              </w:rPr>
              <w:t>(</w:t>
            </w:r>
            <w:r w:rsidR="00451E7D" w:rsidRPr="005F40CD">
              <w:rPr>
                <w:sz w:val="21"/>
                <w:szCs w:val="21"/>
              </w:rPr>
              <w:t>-3,612</w:t>
            </w:r>
            <w:r w:rsidR="00451E7D">
              <w:rPr>
                <w:sz w:val="21"/>
                <w:szCs w:val="21"/>
              </w:rPr>
              <w:t xml:space="preserve">, </w:t>
            </w:r>
            <w:r w:rsidRPr="005F40CD">
              <w:rPr>
                <w:sz w:val="21"/>
                <w:szCs w:val="21"/>
              </w:rPr>
              <w:t>-3,393)</w:t>
            </w:r>
          </w:p>
        </w:tc>
        <w:tc>
          <w:tcPr>
            <w:tcW w:w="2173" w:type="dxa"/>
            <w:vAlign w:val="center"/>
          </w:tcPr>
          <w:p w14:paraId="027B63D8" w14:textId="69906895" w:rsidR="00780629" w:rsidRDefault="00780629" w:rsidP="00780629">
            <w:pPr>
              <w:spacing w:line="360" w:lineRule="auto"/>
              <w:jc w:val="center"/>
              <w:rPr>
                <w:sz w:val="21"/>
                <w:szCs w:val="21"/>
              </w:rPr>
            </w:pPr>
            <w:r w:rsidRPr="005F40CD">
              <w:rPr>
                <w:sz w:val="21"/>
                <w:szCs w:val="21"/>
              </w:rPr>
              <w:t>-3,786</w:t>
            </w:r>
          </w:p>
          <w:p w14:paraId="7D4F0A53" w14:textId="4EE29421" w:rsidR="00780629" w:rsidRDefault="00780629" w:rsidP="00780629">
            <w:pPr>
              <w:widowControl w:val="0"/>
              <w:jc w:val="center"/>
              <w:rPr>
                <w:b/>
              </w:rPr>
            </w:pPr>
            <w:r w:rsidRPr="005F40CD">
              <w:rPr>
                <w:sz w:val="21"/>
                <w:szCs w:val="21"/>
              </w:rPr>
              <w:t>(</w:t>
            </w:r>
            <w:r w:rsidR="00451E7D" w:rsidRPr="005F40CD">
              <w:rPr>
                <w:sz w:val="21"/>
                <w:szCs w:val="21"/>
              </w:rPr>
              <w:t>-3,898</w:t>
            </w:r>
            <w:r w:rsidR="00451E7D">
              <w:rPr>
                <w:sz w:val="21"/>
                <w:szCs w:val="21"/>
              </w:rPr>
              <w:t xml:space="preserve">, </w:t>
            </w:r>
            <w:r w:rsidRPr="005F40CD">
              <w:rPr>
                <w:sz w:val="21"/>
                <w:szCs w:val="21"/>
              </w:rPr>
              <w:t>-3,670)</w:t>
            </w:r>
          </w:p>
        </w:tc>
      </w:tr>
      <w:tr w:rsidR="00780629" w14:paraId="3529F4A6" w14:textId="77777777" w:rsidTr="005D5A2A">
        <w:trPr>
          <w:trHeight w:val="173"/>
        </w:trPr>
        <w:tc>
          <w:tcPr>
            <w:tcW w:w="1880" w:type="dxa"/>
            <w:tcMar>
              <w:top w:w="100" w:type="dxa"/>
              <w:left w:w="100" w:type="dxa"/>
              <w:bottom w:w="100" w:type="dxa"/>
              <w:right w:w="100" w:type="dxa"/>
            </w:tcMar>
            <w:vAlign w:val="center"/>
          </w:tcPr>
          <w:p w14:paraId="20882247" w14:textId="1327DC6D" w:rsidR="00780629" w:rsidRDefault="00780629" w:rsidP="00780629">
            <w:pPr>
              <w:widowControl w:val="0"/>
              <w:jc w:val="center"/>
            </w:pPr>
            <w:r w:rsidRPr="005F40CD">
              <w:t>Cancer incidence</w:t>
            </w:r>
          </w:p>
        </w:tc>
        <w:tc>
          <w:tcPr>
            <w:tcW w:w="1530" w:type="dxa"/>
            <w:vAlign w:val="center"/>
          </w:tcPr>
          <w:p w14:paraId="2197B76A" w14:textId="7B400CE6" w:rsidR="00780629" w:rsidRDefault="00780629" w:rsidP="00780629">
            <w:pPr>
              <w:widowControl w:val="0"/>
              <w:jc w:val="center"/>
            </w:pPr>
            <w:r w:rsidRPr="005F40CD">
              <w:t>Cases (prevented)</w:t>
            </w:r>
          </w:p>
        </w:tc>
        <w:tc>
          <w:tcPr>
            <w:tcW w:w="2173" w:type="dxa"/>
            <w:vAlign w:val="center"/>
          </w:tcPr>
          <w:p w14:paraId="54642B22" w14:textId="21AE86E6" w:rsidR="00780629" w:rsidRPr="005F40CD" w:rsidRDefault="00780629" w:rsidP="00780629">
            <w:pPr>
              <w:widowControl w:val="0"/>
              <w:jc w:val="center"/>
              <w:rPr>
                <w:sz w:val="21"/>
                <w:szCs w:val="21"/>
              </w:rPr>
            </w:pPr>
            <w:r w:rsidRPr="005F40CD">
              <w:rPr>
                <w:sz w:val="21"/>
                <w:szCs w:val="21"/>
              </w:rPr>
              <w:t>-606 (</w:t>
            </w:r>
            <w:r w:rsidR="00451E7D" w:rsidRPr="005F40CD">
              <w:rPr>
                <w:sz w:val="21"/>
                <w:szCs w:val="21"/>
              </w:rPr>
              <w:t>-636</w:t>
            </w:r>
            <w:r w:rsidR="00451E7D">
              <w:rPr>
                <w:sz w:val="21"/>
                <w:szCs w:val="21"/>
              </w:rPr>
              <w:t xml:space="preserve">, </w:t>
            </w:r>
            <w:r w:rsidRPr="005F40CD">
              <w:rPr>
                <w:sz w:val="21"/>
                <w:szCs w:val="21"/>
              </w:rPr>
              <w:t>-580)</w:t>
            </w:r>
          </w:p>
        </w:tc>
        <w:tc>
          <w:tcPr>
            <w:tcW w:w="2173" w:type="dxa"/>
            <w:vAlign w:val="center"/>
          </w:tcPr>
          <w:p w14:paraId="21D79816" w14:textId="5AE569FC" w:rsidR="00780629" w:rsidRPr="005F40CD" w:rsidRDefault="00780629" w:rsidP="00780629">
            <w:pPr>
              <w:widowControl w:val="0"/>
              <w:jc w:val="center"/>
              <w:rPr>
                <w:sz w:val="21"/>
                <w:szCs w:val="21"/>
              </w:rPr>
            </w:pPr>
            <w:r w:rsidRPr="005F40CD">
              <w:rPr>
                <w:sz w:val="21"/>
                <w:szCs w:val="21"/>
              </w:rPr>
              <w:t>-579 (</w:t>
            </w:r>
            <w:r w:rsidR="00451E7D" w:rsidRPr="005F40CD">
              <w:rPr>
                <w:sz w:val="21"/>
                <w:szCs w:val="21"/>
              </w:rPr>
              <w:t>-611</w:t>
            </w:r>
            <w:r w:rsidR="00451E7D">
              <w:rPr>
                <w:sz w:val="21"/>
                <w:szCs w:val="21"/>
              </w:rPr>
              <w:t xml:space="preserve">, </w:t>
            </w:r>
            <w:r w:rsidRPr="005F40CD">
              <w:rPr>
                <w:sz w:val="21"/>
                <w:szCs w:val="21"/>
              </w:rPr>
              <w:t>-551)</w:t>
            </w:r>
          </w:p>
        </w:tc>
        <w:tc>
          <w:tcPr>
            <w:tcW w:w="2173" w:type="dxa"/>
            <w:vAlign w:val="center"/>
          </w:tcPr>
          <w:p w14:paraId="66F24A93" w14:textId="12F7860A" w:rsidR="00780629" w:rsidRDefault="00780629" w:rsidP="00780629">
            <w:pPr>
              <w:widowControl w:val="0"/>
              <w:jc w:val="center"/>
              <w:rPr>
                <w:sz w:val="21"/>
                <w:szCs w:val="21"/>
              </w:rPr>
            </w:pPr>
            <w:r w:rsidRPr="005F40CD">
              <w:rPr>
                <w:sz w:val="21"/>
                <w:szCs w:val="21"/>
              </w:rPr>
              <w:t>-856 (</w:t>
            </w:r>
            <w:r w:rsidR="00451E7D" w:rsidRPr="005F40CD">
              <w:rPr>
                <w:sz w:val="21"/>
                <w:szCs w:val="21"/>
              </w:rPr>
              <w:t>-889</w:t>
            </w:r>
            <w:r w:rsidR="00451E7D">
              <w:rPr>
                <w:sz w:val="21"/>
                <w:szCs w:val="21"/>
              </w:rPr>
              <w:t xml:space="preserve">, </w:t>
            </w:r>
            <w:r w:rsidRPr="005F40CD">
              <w:rPr>
                <w:sz w:val="21"/>
                <w:szCs w:val="21"/>
              </w:rPr>
              <w:t>-826)</w:t>
            </w:r>
          </w:p>
        </w:tc>
        <w:tc>
          <w:tcPr>
            <w:tcW w:w="2173" w:type="dxa"/>
            <w:vAlign w:val="center"/>
          </w:tcPr>
          <w:p w14:paraId="7823C749" w14:textId="3FA019ED" w:rsidR="00780629" w:rsidRPr="005F40CD" w:rsidRDefault="00780629" w:rsidP="00780629">
            <w:pPr>
              <w:widowControl w:val="0"/>
              <w:jc w:val="center"/>
              <w:rPr>
                <w:sz w:val="21"/>
                <w:szCs w:val="21"/>
              </w:rPr>
            </w:pPr>
            <w:r w:rsidRPr="005F40CD">
              <w:rPr>
                <w:sz w:val="21"/>
                <w:szCs w:val="21"/>
              </w:rPr>
              <w:t>-777 (</w:t>
            </w:r>
            <w:r w:rsidR="00451E7D" w:rsidRPr="005F40CD">
              <w:rPr>
                <w:sz w:val="21"/>
                <w:szCs w:val="21"/>
              </w:rPr>
              <w:t>-811</w:t>
            </w:r>
            <w:r w:rsidR="00451E7D">
              <w:rPr>
                <w:sz w:val="21"/>
                <w:szCs w:val="21"/>
              </w:rPr>
              <w:t xml:space="preserve">, </w:t>
            </w:r>
            <w:r w:rsidRPr="005F40CD">
              <w:rPr>
                <w:sz w:val="21"/>
                <w:szCs w:val="21"/>
              </w:rPr>
              <w:t>-745)</w:t>
            </w:r>
          </w:p>
        </w:tc>
        <w:tc>
          <w:tcPr>
            <w:tcW w:w="2173" w:type="dxa"/>
            <w:vAlign w:val="center"/>
          </w:tcPr>
          <w:p w14:paraId="0FA12C37" w14:textId="33B7FE2A" w:rsidR="00780629" w:rsidRPr="005F40CD" w:rsidRDefault="00780629" w:rsidP="00780629">
            <w:pPr>
              <w:widowControl w:val="0"/>
              <w:jc w:val="center"/>
              <w:rPr>
                <w:sz w:val="21"/>
                <w:szCs w:val="21"/>
              </w:rPr>
            </w:pPr>
            <w:r w:rsidRPr="005F40CD">
              <w:rPr>
                <w:sz w:val="21"/>
                <w:szCs w:val="21"/>
              </w:rPr>
              <w:t>-832 (</w:t>
            </w:r>
            <w:r w:rsidR="00451E7D" w:rsidRPr="005F40CD">
              <w:rPr>
                <w:sz w:val="21"/>
                <w:szCs w:val="21"/>
              </w:rPr>
              <w:t>-865</w:t>
            </w:r>
            <w:r w:rsidR="00451E7D">
              <w:rPr>
                <w:sz w:val="21"/>
                <w:szCs w:val="21"/>
              </w:rPr>
              <w:t xml:space="preserve">, </w:t>
            </w:r>
            <w:r w:rsidRPr="005F40CD">
              <w:rPr>
                <w:sz w:val="21"/>
                <w:szCs w:val="21"/>
              </w:rPr>
              <w:t>-803)</w:t>
            </w:r>
          </w:p>
        </w:tc>
      </w:tr>
      <w:tr w:rsidR="00780629" w14:paraId="5B83FD06" w14:textId="77777777" w:rsidTr="7A84742B">
        <w:trPr>
          <w:trHeight w:val="173"/>
        </w:trPr>
        <w:tc>
          <w:tcPr>
            <w:tcW w:w="14275" w:type="dxa"/>
            <w:gridSpan w:val="7"/>
            <w:tcMar>
              <w:top w:w="100" w:type="dxa"/>
              <w:left w:w="100" w:type="dxa"/>
              <w:bottom w:w="100" w:type="dxa"/>
              <w:right w:w="100" w:type="dxa"/>
            </w:tcMar>
            <w:vAlign w:val="center"/>
          </w:tcPr>
          <w:p w14:paraId="2242109C" w14:textId="77777777" w:rsidR="00780629" w:rsidRDefault="00780629" w:rsidP="00780629">
            <w:pPr>
              <w:widowControl w:val="0"/>
              <w:rPr>
                <w:b/>
              </w:rPr>
            </w:pPr>
            <w:r>
              <w:rPr>
                <w:b/>
              </w:rPr>
              <w:t>Environment</w:t>
            </w:r>
          </w:p>
        </w:tc>
      </w:tr>
      <w:tr w:rsidR="00780629" w14:paraId="26E86553" w14:textId="77777777" w:rsidTr="00780629">
        <w:tc>
          <w:tcPr>
            <w:tcW w:w="1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18EAC8A" w14:textId="77777777" w:rsidR="00780629" w:rsidRDefault="00780629" w:rsidP="00780629">
            <w:pPr>
              <w:widowControl w:val="0"/>
              <w:jc w:val="center"/>
            </w:pPr>
            <w:r>
              <w:t>Water scarcity</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97E106A" w14:textId="0436C157" w:rsidR="00780629" w:rsidRDefault="00780629" w:rsidP="00780629">
            <w:pPr>
              <w:widowControl w:val="0"/>
              <w:jc w:val="center"/>
            </w:pPr>
            <w:r>
              <w:t>billion L-eq</w:t>
            </w:r>
          </w:p>
        </w:tc>
        <w:tc>
          <w:tcPr>
            <w:tcW w:w="2173" w:type="dxa"/>
            <w:tcMar>
              <w:top w:w="100" w:type="dxa"/>
              <w:left w:w="100" w:type="dxa"/>
              <w:bottom w:w="100" w:type="dxa"/>
              <w:right w:w="100" w:type="dxa"/>
            </w:tcMar>
            <w:vAlign w:val="center"/>
          </w:tcPr>
          <w:p w14:paraId="28270A1A" w14:textId="5669DCD4" w:rsidR="00780629" w:rsidRPr="00DE146F" w:rsidRDefault="00780629" w:rsidP="00780629">
            <w:pPr>
              <w:widowControl w:val="0"/>
              <w:jc w:val="center"/>
              <w:rPr>
                <w:sz w:val="21"/>
                <w:szCs w:val="21"/>
              </w:rPr>
            </w:pPr>
            <w:r w:rsidRPr="005F40CD">
              <w:rPr>
                <w:sz w:val="21"/>
                <w:szCs w:val="21"/>
              </w:rPr>
              <w:t>598.1 (581.5, 617.0)</w:t>
            </w:r>
          </w:p>
        </w:tc>
        <w:tc>
          <w:tcPr>
            <w:tcW w:w="2173" w:type="dxa"/>
            <w:tcMar>
              <w:top w:w="100" w:type="dxa"/>
              <w:left w:w="100" w:type="dxa"/>
              <w:bottom w:w="100" w:type="dxa"/>
              <w:right w:w="100" w:type="dxa"/>
            </w:tcMar>
            <w:vAlign w:val="center"/>
          </w:tcPr>
          <w:p w14:paraId="3706B371" w14:textId="4121058C" w:rsidR="00780629" w:rsidRPr="00DE146F" w:rsidRDefault="00780629" w:rsidP="00780629">
            <w:pPr>
              <w:widowControl w:val="0"/>
              <w:jc w:val="center"/>
              <w:rPr>
                <w:sz w:val="21"/>
                <w:szCs w:val="21"/>
              </w:rPr>
            </w:pPr>
            <w:r w:rsidRPr="005F40CD">
              <w:rPr>
                <w:sz w:val="21"/>
                <w:szCs w:val="21"/>
              </w:rPr>
              <w:t>755.4 (736.6, 773.2)</w:t>
            </w:r>
          </w:p>
        </w:tc>
        <w:tc>
          <w:tcPr>
            <w:tcW w:w="2173" w:type="dxa"/>
            <w:tcMar>
              <w:top w:w="100" w:type="dxa"/>
              <w:left w:w="100" w:type="dxa"/>
              <w:bottom w:w="100" w:type="dxa"/>
              <w:right w:w="100" w:type="dxa"/>
            </w:tcMar>
            <w:vAlign w:val="center"/>
          </w:tcPr>
          <w:p w14:paraId="109957DA" w14:textId="38A1CB8E" w:rsidR="00780629" w:rsidRPr="00DE146F" w:rsidRDefault="00780629" w:rsidP="00780629">
            <w:pPr>
              <w:widowControl w:val="0"/>
              <w:jc w:val="center"/>
              <w:rPr>
                <w:sz w:val="21"/>
                <w:szCs w:val="21"/>
              </w:rPr>
            </w:pPr>
            <w:r w:rsidRPr="005F40CD">
              <w:rPr>
                <w:sz w:val="21"/>
                <w:szCs w:val="21"/>
              </w:rPr>
              <w:t>279.4 (263.0, 300.1)</w:t>
            </w:r>
          </w:p>
        </w:tc>
        <w:tc>
          <w:tcPr>
            <w:tcW w:w="2173" w:type="dxa"/>
            <w:tcMar>
              <w:top w:w="100" w:type="dxa"/>
              <w:left w:w="100" w:type="dxa"/>
              <w:bottom w:w="100" w:type="dxa"/>
              <w:right w:w="100" w:type="dxa"/>
            </w:tcMar>
            <w:vAlign w:val="center"/>
          </w:tcPr>
          <w:p w14:paraId="601BABCA" w14:textId="67225DD4" w:rsidR="00780629" w:rsidRPr="00DE146F" w:rsidRDefault="00780629" w:rsidP="00780629">
            <w:pPr>
              <w:widowControl w:val="0"/>
              <w:jc w:val="center"/>
              <w:rPr>
                <w:sz w:val="21"/>
                <w:szCs w:val="21"/>
              </w:rPr>
            </w:pPr>
            <w:r w:rsidRPr="005F40CD">
              <w:rPr>
                <w:sz w:val="21"/>
                <w:szCs w:val="21"/>
              </w:rPr>
              <w:t>57.5 (39.8, 75.5)</w:t>
            </w:r>
          </w:p>
        </w:tc>
        <w:tc>
          <w:tcPr>
            <w:tcW w:w="2173" w:type="dxa"/>
            <w:tcMar>
              <w:top w:w="100" w:type="dxa"/>
              <w:left w:w="100" w:type="dxa"/>
              <w:bottom w:w="100" w:type="dxa"/>
              <w:right w:w="100" w:type="dxa"/>
            </w:tcMar>
            <w:vAlign w:val="center"/>
          </w:tcPr>
          <w:p w14:paraId="59E45046" w14:textId="5652A488" w:rsidR="00780629" w:rsidRPr="00DE146F" w:rsidRDefault="00780629" w:rsidP="00780629">
            <w:pPr>
              <w:widowControl w:val="0"/>
              <w:jc w:val="center"/>
              <w:rPr>
                <w:sz w:val="21"/>
                <w:szCs w:val="21"/>
              </w:rPr>
            </w:pPr>
            <w:r w:rsidRPr="005F40CD">
              <w:rPr>
                <w:sz w:val="21"/>
                <w:szCs w:val="21"/>
              </w:rPr>
              <w:t>277.7 (258.9, 296.2)</w:t>
            </w:r>
          </w:p>
        </w:tc>
      </w:tr>
      <w:tr w:rsidR="00780629" w14:paraId="4753B4BF" w14:textId="77777777" w:rsidTr="00780629">
        <w:tc>
          <w:tcPr>
            <w:tcW w:w="1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C83D71A" w14:textId="77777777" w:rsidR="00780629" w:rsidRDefault="00780629" w:rsidP="00780629">
            <w:pPr>
              <w:widowControl w:val="0"/>
              <w:jc w:val="center"/>
            </w:pPr>
            <w:r>
              <w:t>Greenhouse gas emissions</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8DFD1E5" w14:textId="745D8A1A" w:rsidR="00780629" w:rsidRDefault="00780629" w:rsidP="00780629">
            <w:pPr>
              <w:widowControl w:val="0"/>
              <w:jc w:val="center"/>
            </w:pPr>
            <w:r>
              <w:t>tonnes CO</w:t>
            </w:r>
            <w:r w:rsidRPr="7A84742B">
              <w:rPr>
                <w:vertAlign w:val="subscript"/>
              </w:rPr>
              <w:t>2</w:t>
            </w:r>
            <w:r>
              <w:t>-eq</w:t>
            </w:r>
          </w:p>
        </w:tc>
        <w:tc>
          <w:tcPr>
            <w:tcW w:w="2173" w:type="dxa"/>
            <w:tcMar>
              <w:top w:w="100" w:type="dxa"/>
              <w:left w:w="100" w:type="dxa"/>
              <w:bottom w:w="100" w:type="dxa"/>
              <w:right w:w="100" w:type="dxa"/>
            </w:tcMar>
            <w:vAlign w:val="center"/>
          </w:tcPr>
          <w:p w14:paraId="2D8402AD" w14:textId="7BC362CA" w:rsidR="00780629" w:rsidRPr="00DE146F" w:rsidRDefault="00780629" w:rsidP="00780629">
            <w:pPr>
              <w:widowControl w:val="0"/>
              <w:jc w:val="center"/>
              <w:rPr>
                <w:sz w:val="21"/>
                <w:szCs w:val="21"/>
              </w:rPr>
            </w:pPr>
            <w:r w:rsidRPr="005F40CD">
              <w:rPr>
                <w:sz w:val="21"/>
                <w:szCs w:val="21"/>
              </w:rPr>
              <w:t xml:space="preserve">310,681.9 </w:t>
            </w:r>
            <w:r w:rsidRPr="005F40CD">
              <w:rPr>
                <w:sz w:val="21"/>
                <w:szCs w:val="21"/>
              </w:rPr>
              <w:br/>
              <w:t>(277,845.6, 348,569.9)</w:t>
            </w:r>
          </w:p>
        </w:tc>
        <w:tc>
          <w:tcPr>
            <w:tcW w:w="2173" w:type="dxa"/>
            <w:tcMar>
              <w:top w:w="100" w:type="dxa"/>
              <w:left w:w="100" w:type="dxa"/>
              <w:bottom w:w="100" w:type="dxa"/>
              <w:right w:w="100" w:type="dxa"/>
            </w:tcMar>
            <w:vAlign w:val="center"/>
          </w:tcPr>
          <w:p w14:paraId="3C678170" w14:textId="6DA7E896" w:rsidR="00780629" w:rsidRPr="00DE146F" w:rsidRDefault="00780629" w:rsidP="00780629">
            <w:pPr>
              <w:widowControl w:val="0"/>
              <w:jc w:val="center"/>
              <w:rPr>
                <w:sz w:val="21"/>
                <w:szCs w:val="21"/>
              </w:rPr>
            </w:pPr>
            <w:r w:rsidRPr="005F40CD">
              <w:rPr>
                <w:sz w:val="21"/>
                <w:szCs w:val="21"/>
              </w:rPr>
              <w:t xml:space="preserve">406,664.9 </w:t>
            </w:r>
            <w:r w:rsidRPr="005F40CD">
              <w:rPr>
                <w:sz w:val="21"/>
                <w:szCs w:val="21"/>
              </w:rPr>
              <w:br/>
              <w:t>(366,251.0, 442,027.1)</w:t>
            </w:r>
          </w:p>
        </w:tc>
        <w:tc>
          <w:tcPr>
            <w:tcW w:w="2173" w:type="dxa"/>
            <w:tcMar>
              <w:top w:w="100" w:type="dxa"/>
              <w:left w:w="100" w:type="dxa"/>
              <w:bottom w:w="100" w:type="dxa"/>
              <w:right w:w="100" w:type="dxa"/>
            </w:tcMar>
            <w:vAlign w:val="center"/>
          </w:tcPr>
          <w:p w14:paraId="5BE7E897" w14:textId="77777777" w:rsidR="00451E7D" w:rsidRDefault="00780629" w:rsidP="00780629">
            <w:pPr>
              <w:widowControl w:val="0"/>
              <w:jc w:val="center"/>
              <w:rPr>
                <w:sz w:val="21"/>
                <w:szCs w:val="21"/>
              </w:rPr>
            </w:pPr>
            <w:r w:rsidRPr="005F40CD">
              <w:rPr>
                <w:sz w:val="21"/>
                <w:szCs w:val="21"/>
              </w:rPr>
              <w:t xml:space="preserve">-1,697,384.0 </w:t>
            </w:r>
            <w:r w:rsidRPr="005F40CD">
              <w:rPr>
                <w:sz w:val="21"/>
                <w:szCs w:val="21"/>
              </w:rPr>
              <w:br/>
              <w:t xml:space="preserve">(-1,730,220.3, </w:t>
            </w:r>
          </w:p>
          <w:p w14:paraId="69DD7050" w14:textId="40B0DBAA" w:rsidR="00780629" w:rsidRPr="00DE146F" w:rsidRDefault="00780629" w:rsidP="00780629">
            <w:pPr>
              <w:widowControl w:val="0"/>
              <w:jc w:val="center"/>
              <w:rPr>
                <w:sz w:val="21"/>
                <w:szCs w:val="21"/>
              </w:rPr>
            </w:pPr>
            <w:r w:rsidRPr="005F40CD">
              <w:rPr>
                <w:sz w:val="21"/>
                <w:szCs w:val="21"/>
              </w:rPr>
              <w:t>-1,659,495.9)</w:t>
            </w:r>
          </w:p>
        </w:tc>
        <w:tc>
          <w:tcPr>
            <w:tcW w:w="2173" w:type="dxa"/>
            <w:tcMar>
              <w:top w:w="100" w:type="dxa"/>
              <w:left w:w="100" w:type="dxa"/>
              <w:bottom w:w="100" w:type="dxa"/>
              <w:right w:w="100" w:type="dxa"/>
            </w:tcMar>
            <w:vAlign w:val="center"/>
          </w:tcPr>
          <w:p w14:paraId="34588342" w14:textId="77777777" w:rsidR="00451E7D" w:rsidRDefault="00780629" w:rsidP="00780629">
            <w:pPr>
              <w:widowControl w:val="0"/>
              <w:jc w:val="center"/>
              <w:rPr>
                <w:sz w:val="21"/>
                <w:szCs w:val="21"/>
              </w:rPr>
            </w:pPr>
            <w:r w:rsidRPr="005F40CD">
              <w:rPr>
                <w:sz w:val="21"/>
                <w:szCs w:val="21"/>
              </w:rPr>
              <w:t xml:space="preserve">-2,594,067.5 </w:t>
            </w:r>
            <w:r w:rsidRPr="005F40CD">
              <w:rPr>
                <w:sz w:val="21"/>
                <w:szCs w:val="21"/>
              </w:rPr>
              <w:br/>
              <w:t xml:space="preserve">(-2,629,429.6, </w:t>
            </w:r>
          </w:p>
          <w:p w14:paraId="52C76111" w14:textId="6AD2CEE8" w:rsidR="00780629" w:rsidRPr="00DE146F" w:rsidRDefault="00780629" w:rsidP="00780629">
            <w:pPr>
              <w:widowControl w:val="0"/>
              <w:jc w:val="center"/>
              <w:rPr>
                <w:sz w:val="21"/>
                <w:szCs w:val="21"/>
              </w:rPr>
            </w:pPr>
            <w:r w:rsidRPr="005F40CD">
              <w:rPr>
                <w:sz w:val="21"/>
                <w:szCs w:val="21"/>
              </w:rPr>
              <w:t>-2,558,705.3)</w:t>
            </w:r>
          </w:p>
        </w:tc>
        <w:tc>
          <w:tcPr>
            <w:tcW w:w="2173" w:type="dxa"/>
            <w:tcMar>
              <w:top w:w="100" w:type="dxa"/>
              <w:left w:w="100" w:type="dxa"/>
              <w:bottom w:w="100" w:type="dxa"/>
              <w:right w:w="100" w:type="dxa"/>
            </w:tcMar>
            <w:vAlign w:val="center"/>
          </w:tcPr>
          <w:p w14:paraId="7EB609FF" w14:textId="77777777" w:rsidR="00451E7D" w:rsidRDefault="00780629" w:rsidP="00780629">
            <w:pPr>
              <w:widowControl w:val="0"/>
              <w:jc w:val="center"/>
              <w:rPr>
                <w:sz w:val="21"/>
                <w:szCs w:val="21"/>
              </w:rPr>
            </w:pPr>
            <w:r w:rsidRPr="005F40CD">
              <w:rPr>
                <w:sz w:val="21"/>
                <w:szCs w:val="21"/>
              </w:rPr>
              <w:t xml:space="preserve">-949,726.7 </w:t>
            </w:r>
            <w:r w:rsidRPr="005F40CD">
              <w:rPr>
                <w:sz w:val="21"/>
                <w:szCs w:val="21"/>
              </w:rPr>
              <w:br/>
              <w:t xml:space="preserve">(-985,088.9, </w:t>
            </w:r>
          </w:p>
          <w:p w14:paraId="45E3983A" w14:textId="42B040E3" w:rsidR="00780629" w:rsidRPr="00DE146F" w:rsidRDefault="00780629" w:rsidP="00780629">
            <w:pPr>
              <w:widowControl w:val="0"/>
              <w:jc w:val="center"/>
              <w:rPr>
                <w:sz w:val="21"/>
                <w:szCs w:val="21"/>
              </w:rPr>
            </w:pPr>
            <w:r w:rsidRPr="005F40CD">
              <w:rPr>
                <w:sz w:val="21"/>
                <w:szCs w:val="21"/>
              </w:rPr>
              <w:t>-911,838.7)</w:t>
            </w:r>
          </w:p>
        </w:tc>
      </w:tr>
      <w:tr w:rsidR="00780629" w14:paraId="7BE0B8DD" w14:textId="77777777" w:rsidTr="00780629">
        <w:tc>
          <w:tcPr>
            <w:tcW w:w="1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149EEC2" w14:textId="77777777" w:rsidR="00780629" w:rsidRDefault="00780629" w:rsidP="00780629">
            <w:pPr>
              <w:widowControl w:val="0"/>
              <w:jc w:val="center"/>
            </w:pPr>
            <w:r>
              <w:t>Cumulative energy demand</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C596D7B" w14:textId="4188F739" w:rsidR="00780629" w:rsidRDefault="00780629" w:rsidP="00780629">
            <w:pPr>
              <w:widowControl w:val="0"/>
              <w:jc w:val="center"/>
            </w:pPr>
            <w:r>
              <w:t>billion MJ</w:t>
            </w:r>
          </w:p>
        </w:tc>
        <w:tc>
          <w:tcPr>
            <w:tcW w:w="2173" w:type="dxa"/>
            <w:tcMar>
              <w:top w:w="100" w:type="dxa"/>
              <w:left w:w="100" w:type="dxa"/>
              <w:bottom w:w="100" w:type="dxa"/>
              <w:right w:w="100" w:type="dxa"/>
            </w:tcMar>
            <w:vAlign w:val="center"/>
          </w:tcPr>
          <w:p w14:paraId="54032D2E" w14:textId="6340F0DD" w:rsidR="00780629" w:rsidRPr="00DE146F" w:rsidRDefault="00780629" w:rsidP="00780629">
            <w:pPr>
              <w:widowControl w:val="0"/>
              <w:jc w:val="center"/>
              <w:rPr>
                <w:sz w:val="21"/>
                <w:szCs w:val="21"/>
              </w:rPr>
            </w:pPr>
            <w:r w:rsidRPr="005F40CD">
              <w:rPr>
                <w:sz w:val="21"/>
                <w:szCs w:val="21"/>
              </w:rPr>
              <w:t>6.0 (5.9, 6.2)</w:t>
            </w:r>
          </w:p>
        </w:tc>
        <w:tc>
          <w:tcPr>
            <w:tcW w:w="2173" w:type="dxa"/>
            <w:tcMar>
              <w:top w:w="100" w:type="dxa"/>
              <w:left w:w="100" w:type="dxa"/>
              <w:bottom w:w="100" w:type="dxa"/>
              <w:right w:w="100" w:type="dxa"/>
            </w:tcMar>
            <w:vAlign w:val="center"/>
          </w:tcPr>
          <w:p w14:paraId="421983CF" w14:textId="40FCE001" w:rsidR="00780629" w:rsidRPr="00DE146F" w:rsidRDefault="00780629" w:rsidP="00780629">
            <w:pPr>
              <w:widowControl w:val="0"/>
              <w:jc w:val="center"/>
              <w:rPr>
                <w:sz w:val="21"/>
                <w:szCs w:val="21"/>
              </w:rPr>
            </w:pPr>
            <w:r w:rsidRPr="005F40CD">
              <w:rPr>
                <w:sz w:val="21"/>
                <w:szCs w:val="21"/>
              </w:rPr>
              <w:t>10.9 (10.7, 11.0)</w:t>
            </w:r>
          </w:p>
        </w:tc>
        <w:tc>
          <w:tcPr>
            <w:tcW w:w="2173" w:type="dxa"/>
            <w:tcMar>
              <w:top w:w="100" w:type="dxa"/>
              <w:left w:w="100" w:type="dxa"/>
              <w:bottom w:w="100" w:type="dxa"/>
              <w:right w:w="100" w:type="dxa"/>
            </w:tcMar>
            <w:vAlign w:val="center"/>
          </w:tcPr>
          <w:p w14:paraId="7398492B" w14:textId="365769F1" w:rsidR="00780629" w:rsidRPr="00DE146F" w:rsidRDefault="00780629" w:rsidP="00780629">
            <w:pPr>
              <w:widowControl w:val="0"/>
              <w:jc w:val="center"/>
              <w:rPr>
                <w:sz w:val="21"/>
                <w:szCs w:val="21"/>
              </w:rPr>
            </w:pPr>
            <w:r w:rsidRPr="005F40CD">
              <w:rPr>
                <w:sz w:val="21"/>
                <w:szCs w:val="21"/>
              </w:rPr>
              <w:t>-5.0 (-5.2, -4.9)</w:t>
            </w:r>
          </w:p>
        </w:tc>
        <w:tc>
          <w:tcPr>
            <w:tcW w:w="2173" w:type="dxa"/>
            <w:tcMar>
              <w:top w:w="100" w:type="dxa"/>
              <w:left w:w="100" w:type="dxa"/>
              <w:bottom w:w="100" w:type="dxa"/>
              <w:right w:w="100" w:type="dxa"/>
            </w:tcMar>
            <w:vAlign w:val="center"/>
          </w:tcPr>
          <w:p w14:paraId="7870B150" w14:textId="47F2D9D0" w:rsidR="00780629" w:rsidRPr="00DE146F" w:rsidRDefault="00780629" w:rsidP="00780629">
            <w:pPr>
              <w:widowControl w:val="0"/>
              <w:jc w:val="center"/>
              <w:rPr>
                <w:sz w:val="21"/>
                <w:szCs w:val="21"/>
              </w:rPr>
            </w:pPr>
            <w:r w:rsidRPr="005F40CD">
              <w:rPr>
                <w:sz w:val="21"/>
                <w:szCs w:val="21"/>
              </w:rPr>
              <w:t>-9.8 (-10.0, -9.6)</w:t>
            </w:r>
          </w:p>
        </w:tc>
        <w:tc>
          <w:tcPr>
            <w:tcW w:w="2173" w:type="dxa"/>
            <w:tcMar>
              <w:top w:w="100" w:type="dxa"/>
              <w:left w:w="100" w:type="dxa"/>
              <w:bottom w:w="100" w:type="dxa"/>
              <w:right w:w="100" w:type="dxa"/>
            </w:tcMar>
            <w:vAlign w:val="center"/>
          </w:tcPr>
          <w:p w14:paraId="164F50F0" w14:textId="341AD7AC" w:rsidR="00780629" w:rsidRPr="00DE146F" w:rsidRDefault="00780629" w:rsidP="00780629">
            <w:pPr>
              <w:widowControl w:val="0"/>
              <w:jc w:val="center"/>
              <w:rPr>
                <w:sz w:val="21"/>
                <w:szCs w:val="21"/>
              </w:rPr>
            </w:pPr>
            <w:r w:rsidRPr="005F40CD">
              <w:rPr>
                <w:sz w:val="21"/>
                <w:szCs w:val="21"/>
              </w:rPr>
              <w:t>1.8 (1.6, 1.9)</w:t>
            </w:r>
          </w:p>
        </w:tc>
      </w:tr>
      <w:tr w:rsidR="00780629" w14:paraId="4352B120" w14:textId="77777777" w:rsidTr="00780629">
        <w:trPr>
          <w:trHeight w:val="173"/>
        </w:trPr>
        <w:tc>
          <w:tcPr>
            <w:tcW w:w="14275" w:type="dxa"/>
            <w:gridSpan w:val="7"/>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720E088" w14:textId="77777777" w:rsidR="00780629" w:rsidRDefault="00780629" w:rsidP="00780629">
            <w:pPr>
              <w:widowControl w:val="0"/>
              <w:rPr>
                <w:b/>
                <w:i/>
              </w:rPr>
            </w:pPr>
            <w:r>
              <w:rPr>
                <w:b/>
              </w:rPr>
              <w:t>Social</w:t>
            </w:r>
          </w:p>
        </w:tc>
      </w:tr>
      <w:tr w:rsidR="00780629" w14:paraId="26EE18AD" w14:textId="77777777" w:rsidTr="00780629">
        <w:tc>
          <w:tcPr>
            <w:tcW w:w="1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661EBDF" w14:textId="77777777" w:rsidR="00780629" w:rsidRDefault="00780629" w:rsidP="00780629">
            <w:pPr>
              <w:widowControl w:val="0"/>
              <w:jc w:val="center"/>
            </w:pPr>
            <w:r>
              <w:t>Risk of forced labor</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5A29C49" w14:textId="357DF5C8" w:rsidR="00780629" w:rsidRDefault="00780629" w:rsidP="00780629">
            <w:pPr>
              <w:widowControl w:val="0"/>
              <w:jc w:val="center"/>
            </w:pPr>
            <w:r>
              <w:rPr>
                <w:lang w:val="en-US"/>
              </w:rPr>
              <w:t xml:space="preserve">million </w:t>
            </w:r>
            <w:proofErr w:type="spellStart"/>
            <w:r w:rsidRPr="535A6015">
              <w:rPr>
                <w:lang w:val="en-US"/>
              </w:rPr>
              <w:t>mrh</w:t>
            </w:r>
            <w:proofErr w:type="spellEnd"/>
            <w:r w:rsidRPr="535A6015">
              <w:rPr>
                <w:lang w:val="en-US"/>
              </w:rPr>
              <w:t>-eq</w:t>
            </w:r>
          </w:p>
        </w:tc>
        <w:tc>
          <w:tcPr>
            <w:tcW w:w="2173" w:type="dxa"/>
            <w:tcMar>
              <w:top w:w="100" w:type="dxa"/>
              <w:left w:w="100" w:type="dxa"/>
              <w:bottom w:w="100" w:type="dxa"/>
              <w:right w:w="100" w:type="dxa"/>
            </w:tcMar>
            <w:vAlign w:val="center"/>
          </w:tcPr>
          <w:p w14:paraId="4A5260EE" w14:textId="015DCA95" w:rsidR="00780629" w:rsidRPr="00DE146F" w:rsidRDefault="00780629" w:rsidP="00780629">
            <w:pPr>
              <w:widowControl w:val="0"/>
              <w:jc w:val="center"/>
              <w:rPr>
                <w:sz w:val="21"/>
                <w:szCs w:val="21"/>
              </w:rPr>
            </w:pPr>
            <w:r w:rsidRPr="005F40CD">
              <w:rPr>
                <w:sz w:val="21"/>
                <w:szCs w:val="21"/>
              </w:rPr>
              <w:t>136.4 (131.3, 141.4)</w:t>
            </w:r>
          </w:p>
        </w:tc>
        <w:tc>
          <w:tcPr>
            <w:tcW w:w="2173" w:type="dxa"/>
            <w:tcMar>
              <w:top w:w="100" w:type="dxa"/>
              <w:left w:w="100" w:type="dxa"/>
              <w:bottom w:w="100" w:type="dxa"/>
              <w:right w:w="100" w:type="dxa"/>
            </w:tcMar>
            <w:vAlign w:val="center"/>
          </w:tcPr>
          <w:p w14:paraId="555D5E14" w14:textId="2E238E36" w:rsidR="00780629" w:rsidRPr="00DE146F" w:rsidRDefault="00780629" w:rsidP="00780629">
            <w:pPr>
              <w:widowControl w:val="0"/>
              <w:jc w:val="center"/>
              <w:rPr>
                <w:sz w:val="21"/>
                <w:szCs w:val="21"/>
              </w:rPr>
            </w:pPr>
            <w:r w:rsidRPr="005F40CD">
              <w:rPr>
                <w:sz w:val="21"/>
                <w:szCs w:val="21"/>
              </w:rPr>
              <w:t>199.5 (197.0, 204.6)</w:t>
            </w:r>
          </w:p>
        </w:tc>
        <w:tc>
          <w:tcPr>
            <w:tcW w:w="2173" w:type="dxa"/>
            <w:tcMar>
              <w:top w:w="100" w:type="dxa"/>
              <w:left w:w="100" w:type="dxa"/>
              <w:bottom w:w="100" w:type="dxa"/>
              <w:right w:w="100" w:type="dxa"/>
            </w:tcMar>
            <w:vAlign w:val="center"/>
          </w:tcPr>
          <w:p w14:paraId="79EF1A60" w14:textId="76C0A3F1" w:rsidR="00780629" w:rsidRPr="00DE146F" w:rsidRDefault="00780629" w:rsidP="00780629">
            <w:pPr>
              <w:widowControl w:val="0"/>
              <w:jc w:val="center"/>
              <w:rPr>
                <w:sz w:val="21"/>
                <w:szCs w:val="21"/>
              </w:rPr>
            </w:pPr>
            <w:r w:rsidRPr="005F40CD">
              <w:rPr>
                <w:sz w:val="21"/>
                <w:szCs w:val="21"/>
              </w:rPr>
              <w:t>-53.0 (-55.6, -48.0)</w:t>
            </w:r>
          </w:p>
        </w:tc>
        <w:tc>
          <w:tcPr>
            <w:tcW w:w="2173" w:type="dxa"/>
            <w:tcMar>
              <w:top w:w="100" w:type="dxa"/>
              <w:left w:w="100" w:type="dxa"/>
              <w:bottom w:w="100" w:type="dxa"/>
              <w:right w:w="100" w:type="dxa"/>
            </w:tcMar>
            <w:vAlign w:val="center"/>
          </w:tcPr>
          <w:p w14:paraId="64D3D167" w14:textId="581B9B04" w:rsidR="00780629" w:rsidRPr="00DE146F" w:rsidRDefault="00780629" w:rsidP="00780629">
            <w:pPr>
              <w:widowControl w:val="0"/>
              <w:jc w:val="center"/>
              <w:rPr>
                <w:sz w:val="21"/>
                <w:szCs w:val="21"/>
              </w:rPr>
            </w:pPr>
            <w:r w:rsidRPr="005F40CD">
              <w:rPr>
                <w:sz w:val="21"/>
                <w:szCs w:val="21"/>
              </w:rPr>
              <w:t>-27.8 (-32.8, -25.3)</w:t>
            </w:r>
          </w:p>
        </w:tc>
        <w:tc>
          <w:tcPr>
            <w:tcW w:w="2173" w:type="dxa"/>
            <w:tcMar>
              <w:top w:w="100" w:type="dxa"/>
              <w:left w:w="100" w:type="dxa"/>
              <w:bottom w:w="100" w:type="dxa"/>
              <w:right w:w="100" w:type="dxa"/>
            </w:tcMar>
            <w:vAlign w:val="center"/>
          </w:tcPr>
          <w:p w14:paraId="2D15586D" w14:textId="213433EA" w:rsidR="00780629" w:rsidRPr="00DE146F" w:rsidRDefault="00780629" w:rsidP="00780629">
            <w:pPr>
              <w:widowControl w:val="0"/>
              <w:jc w:val="center"/>
              <w:rPr>
                <w:sz w:val="21"/>
                <w:szCs w:val="21"/>
              </w:rPr>
            </w:pPr>
            <w:r w:rsidRPr="005F40CD">
              <w:rPr>
                <w:sz w:val="21"/>
                <w:szCs w:val="21"/>
              </w:rPr>
              <w:t>20.2 (15.2, 22.7)</w:t>
            </w:r>
          </w:p>
        </w:tc>
      </w:tr>
      <w:tr w:rsidR="00780629" w14:paraId="7A4FB759" w14:textId="77777777" w:rsidTr="00780629">
        <w:tc>
          <w:tcPr>
            <w:tcW w:w="14275" w:type="dxa"/>
            <w:gridSpan w:val="7"/>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7357ED7" w14:textId="77777777" w:rsidR="00780629" w:rsidRDefault="00780629" w:rsidP="00780629">
            <w:pPr>
              <w:widowControl w:val="0"/>
              <w:rPr>
                <w:b/>
              </w:rPr>
            </w:pPr>
            <w:r>
              <w:rPr>
                <w:b/>
              </w:rPr>
              <w:t>Economic</w:t>
            </w:r>
          </w:p>
        </w:tc>
      </w:tr>
      <w:tr w:rsidR="00780629" w14:paraId="0A60DCFA" w14:textId="77777777" w:rsidTr="00780629">
        <w:tc>
          <w:tcPr>
            <w:tcW w:w="1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F39C8D7" w14:textId="77777777" w:rsidR="00780629" w:rsidRDefault="00780629" w:rsidP="00780629">
            <w:pPr>
              <w:widowControl w:val="0"/>
              <w:jc w:val="center"/>
            </w:pPr>
            <w:r>
              <w:t>Food cost</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6DAD585" w14:textId="08984028" w:rsidR="00780629" w:rsidRDefault="00780629" w:rsidP="00780629">
            <w:pPr>
              <w:widowControl w:val="0"/>
              <w:jc w:val="center"/>
            </w:pPr>
            <w:r>
              <w:t>billion USD</w:t>
            </w:r>
          </w:p>
        </w:tc>
        <w:tc>
          <w:tcPr>
            <w:tcW w:w="2173" w:type="dxa"/>
            <w:tcMar>
              <w:top w:w="100" w:type="dxa"/>
              <w:left w:w="100" w:type="dxa"/>
              <w:bottom w:w="100" w:type="dxa"/>
              <w:right w:w="100" w:type="dxa"/>
            </w:tcMar>
            <w:vAlign w:val="center"/>
          </w:tcPr>
          <w:p w14:paraId="6D9E6DA5" w14:textId="215B1800" w:rsidR="00780629" w:rsidRPr="00DE146F" w:rsidRDefault="00780629" w:rsidP="00780629">
            <w:pPr>
              <w:widowControl w:val="0"/>
              <w:jc w:val="center"/>
              <w:rPr>
                <w:sz w:val="21"/>
                <w:szCs w:val="21"/>
              </w:rPr>
            </w:pPr>
            <w:r w:rsidRPr="005F40CD">
              <w:rPr>
                <w:sz w:val="21"/>
                <w:szCs w:val="21"/>
              </w:rPr>
              <w:t>4.1 (3.9, 4.2)</w:t>
            </w:r>
          </w:p>
        </w:tc>
        <w:tc>
          <w:tcPr>
            <w:tcW w:w="2173" w:type="dxa"/>
            <w:tcMar>
              <w:top w:w="100" w:type="dxa"/>
              <w:left w:w="100" w:type="dxa"/>
              <w:bottom w:w="100" w:type="dxa"/>
              <w:right w:w="100" w:type="dxa"/>
            </w:tcMar>
            <w:vAlign w:val="center"/>
          </w:tcPr>
          <w:p w14:paraId="682C130E" w14:textId="2E464E0F" w:rsidR="00780629" w:rsidRPr="00DE146F" w:rsidRDefault="00780629" w:rsidP="00780629">
            <w:pPr>
              <w:widowControl w:val="0"/>
              <w:jc w:val="center"/>
              <w:rPr>
                <w:sz w:val="21"/>
                <w:szCs w:val="21"/>
              </w:rPr>
            </w:pPr>
            <w:r w:rsidRPr="005F40CD">
              <w:rPr>
                <w:sz w:val="21"/>
                <w:szCs w:val="21"/>
              </w:rPr>
              <w:t>6.1 (6.0, 6.2)</w:t>
            </w:r>
          </w:p>
        </w:tc>
        <w:tc>
          <w:tcPr>
            <w:tcW w:w="2173" w:type="dxa"/>
            <w:tcMar>
              <w:top w:w="100" w:type="dxa"/>
              <w:left w:w="100" w:type="dxa"/>
              <w:bottom w:w="100" w:type="dxa"/>
              <w:right w:w="100" w:type="dxa"/>
            </w:tcMar>
            <w:vAlign w:val="center"/>
          </w:tcPr>
          <w:p w14:paraId="2ED4E997" w14:textId="5DABF382" w:rsidR="00780629" w:rsidRPr="00DE146F" w:rsidRDefault="00780629" w:rsidP="00780629">
            <w:pPr>
              <w:widowControl w:val="0"/>
              <w:jc w:val="center"/>
              <w:rPr>
                <w:sz w:val="21"/>
                <w:szCs w:val="21"/>
              </w:rPr>
            </w:pPr>
            <w:r>
              <w:rPr>
                <w:sz w:val="21"/>
                <w:szCs w:val="21"/>
              </w:rPr>
              <w:t>-</w:t>
            </w:r>
            <w:r w:rsidRPr="005F40CD">
              <w:rPr>
                <w:sz w:val="21"/>
                <w:szCs w:val="21"/>
              </w:rPr>
              <w:t>1.9 (</w:t>
            </w:r>
            <w:r>
              <w:rPr>
                <w:sz w:val="21"/>
                <w:szCs w:val="21"/>
              </w:rPr>
              <w:t>-</w:t>
            </w:r>
            <w:r w:rsidRPr="005F40CD">
              <w:rPr>
                <w:sz w:val="21"/>
                <w:szCs w:val="21"/>
              </w:rPr>
              <w:t>2.0</w:t>
            </w:r>
            <w:r>
              <w:rPr>
                <w:sz w:val="21"/>
                <w:szCs w:val="21"/>
              </w:rPr>
              <w:t>, -</w:t>
            </w:r>
            <w:r w:rsidRPr="005F40CD">
              <w:rPr>
                <w:sz w:val="21"/>
                <w:szCs w:val="21"/>
              </w:rPr>
              <w:t>1.8)</w:t>
            </w:r>
          </w:p>
        </w:tc>
        <w:tc>
          <w:tcPr>
            <w:tcW w:w="2173" w:type="dxa"/>
            <w:tcMar>
              <w:top w:w="100" w:type="dxa"/>
              <w:left w:w="100" w:type="dxa"/>
              <w:bottom w:w="100" w:type="dxa"/>
              <w:right w:w="100" w:type="dxa"/>
            </w:tcMar>
            <w:vAlign w:val="center"/>
          </w:tcPr>
          <w:p w14:paraId="067C4B2B" w14:textId="54DBD1E3" w:rsidR="00780629" w:rsidRPr="00DE146F" w:rsidRDefault="00780629" w:rsidP="00780629">
            <w:pPr>
              <w:widowControl w:val="0"/>
              <w:jc w:val="center"/>
              <w:rPr>
                <w:sz w:val="21"/>
                <w:szCs w:val="21"/>
              </w:rPr>
            </w:pPr>
            <w:r w:rsidRPr="005F40CD">
              <w:rPr>
                <w:sz w:val="21"/>
                <w:szCs w:val="21"/>
              </w:rPr>
              <w:t>-5.3 (-5.5, -5.2)</w:t>
            </w:r>
          </w:p>
        </w:tc>
        <w:tc>
          <w:tcPr>
            <w:tcW w:w="2173" w:type="dxa"/>
            <w:tcMar>
              <w:top w:w="100" w:type="dxa"/>
              <w:left w:w="100" w:type="dxa"/>
              <w:bottom w:w="100" w:type="dxa"/>
              <w:right w:w="100" w:type="dxa"/>
            </w:tcMar>
            <w:vAlign w:val="center"/>
          </w:tcPr>
          <w:p w14:paraId="19591AAB" w14:textId="4B3BE6E2" w:rsidR="00780629" w:rsidRPr="00DE146F" w:rsidRDefault="00780629" w:rsidP="00780629">
            <w:pPr>
              <w:widowControl w:val="0"/>
              <w:jc w:val="center"/>
              <w:rPr>
                <w:sz w:val="21"/>
                <w:szCs w:val="21"/>
              </w:rPr>
            </w:pPr>
            <w:r w:rsidRPr="005F40CD">
              <w:rPr>
                <w:sz w:val="21"/>
                <w:szCs w:val="21"/>
              </w:rPr>
              <w:t>1.9 (1.8, 2.0)</w:t>
            </w:r>
          </w:p>
        </w:tc>
      </w:tr>
    </w:tbl>
    <w:p w14:paraId="6445504A" w14:textId="70046C69" w:rsidR="005F40CD" w:rsidRPr="00AE61C9" w:rsidRDefault="00AE61C9" w:rsidP="00F46064">
      <w:pPr>
        <w:rPr>
          <w:bCs/>
          <w:sz w:val="20"/>
          <w:szCs w:val="20"/>
        </w:rPr>
      </w:pPr>
      <w:r w:rsidRPr="00E84E51">
        <w:rPr>
          <w:bCs/>
          <w:sz w:val="20"/>
          <w:szCs w:val="20"/>
          <w:vertAlign w:val="superscript"/>
        </w:rPr>
        <w:t>1</w:t>
      </w:r>
      <w:r w:rsidRPr="00E84E51">
        <w:rPr>
          <w:bCs/>
          <w:sz w:val="20"/>
          <w:szCs w:val="20"/>
        </w:rPr>
        <w:t>The negative sign (-)</w:t>
      </w:r>
      <w:r>
        <w:rPr>
          <w:bCs/>
          <w:sz w:val="20"/>
          <w:szCs w:val="20"/>
        </w:rPr>
        <w:t xml:space="preserve"> preceding the values</w:t>
      </w:r>
      <w:r w:rsidRPr="00E84E51">
        <w:rPr>
          <w:bCs/>
          <w:sz w:val="20"/>
          <w:szCs w:val="20"/>
        </w:rPr>
        <w:t xml:space="preserve"> signifies </w:t>
      </w:r>
      <w:r>
        <w:rPr>
          <w:bCs/>
          <w:sz w:val="20"/>
          <w:szCs w:val="20"/>
        </w:rPr>
        <w:t>an</w:t>
      </w:r>
      <w:r w:rsidRPr="00E84E51">
        <w:rPr>
          <w:bCs/>
          <w:sz w:val="20"/>
          <w:szCs w:val="20"/>
        </w:rPr>
        <w:t xml:space="preserve"> estimated decrease in </w:t>
      </w:r>
      <w:r>
        <w:rPr>
          <w:bCs/>
          <w:sz w:val="20"/>
          <w:szCs w:val="20"/>
        </w:rPr>
        <w:t>the respective outcomes.</w:t>
      </w:r>
      <w:r w:rsidR="00212E2D">
        <w:br w:type="page"/>
      </w:r>
    </w:p>
    <w:p w14:paraId="077DD86E" w14:textId="77777777" w:rsidR="00212E2D" w:rsidRDefault="00212E2D" w:rsidP="00212E2D">
      <w:pPr>
        <w:pStyle w:val="Heading2"/>
      </w:pPr>
      <w:bookmarkStart w:id="39" w:name="_80dl72t046ob" w:colFirst="0" w:colLast="0"/>
      <w:bookmarkEnd w:id="39"/>
      <w:r>
        <w:lastRenderedPageBreak/>
        <w:t>Figures</w:t>
      </w:r>
    </w:p>
    <w:p w14:paraId="3A8E15A8" w14:textId="6B116B3B" w:rsidR="00212E2D" w:rsidRPr="003237B6" w:rsidRDefault="00212E2D" w:rsidP="003237B6">
      <w:pPr>
        <w:pStyle w:val="Heading3"/>
      </w:pPr>
      <w:bookmarkStart w:id="40" w:name="_w3lalwlfh7vv" w:colFirst="0" w:colLast="0"/>
      <w:bookmarkEnd w:id="40"/>
      <w:r>
        <w:rPr>
          <w:b/>
        </w:rPr>
        <w:t xml:space="preserve">Figure 1. </w:t>
      </w:r>
      <w:r>
        <w:t>Percent change in sustainability outcomes compared to current diet, by dietary pattern</w:t>
      </w:r>
    </w:p>
    <w:p w14:paraId="77E19596" w14:textId="70121798" w:rsidR="00212E2D" w:rsidRDefault="00253E98" w:rsidP="00212E2D">
      <w:r>
        <w:rPr>
          <w:noProof/>
        </w:rPr>
        <w:drawing>
          <wp:inline distT="0" distB="0" distL="0" distR="0" wp14:anchorId="01200D25" wp14:editId="6106A52D">
            <wp:extent cx="9144000" cy="5689601"/>
            <wp:effectExtent l="0" t="0" r="0" b="0"/>
            <wp:docPr id="539293312" name="Picture 7"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93312" name="Picture 7" descr="A graph with different colored lines&#10;&#10;AI-generated content may be incorrect."/>
                    <pic:cNvPicPr/>
                  </pic:nvPicPr>
                  <pic:blipFill rotWithShape="1">
                    <a:blip r:embed="rId47" cstate="print">
                      <a:extLst>
                        <a:ext uri="{28A0092B-C50C-407E-A947-70E740481C1C}">
                          <a14:useLocalDpi xmlns:a14="http://schemas.microsoft.com/office/drawing/2010/main" val="0"/>
                        </a:ext>
                      </a:extLst>
                    </a:blip>
                    <a:srcRect b="9434"/>
                    <a:stretch/>
                  </pic:blipFill>
                  <pic:spPr bwMode="auto">
                    <a:xfrm>
                      <a:off x="0" y="0"/>
                      <a:ext cx="9167956" cy="5704507"/>
                    </a:xfrm>
                    <a:prstGeom prst="rect">
                      <a:avLst/>
                    </a:prstGeom>
                    <a:ln>
                      <a:noFill/>
                    </a:ln>
                    <a:extLst>
                      <a:ext uri="{53640926-AAD7-44D8-BBD7-CCE9431645EC}">
                        <a14:shadowObscured xmlns:a14="http://schemas.microsoft.com/office/drawing/2010/main"/>
                      </a:ext>
                    </a:extLst>
                  </pic:spPr>
                </pic:pic>
              </a:graphicData>
            </a:graphic>
          </wp:inline>
        </w:drawing>
      </w:r>
    </w:p>
    <w:p w14:paraId="11A78904" w14:textId="2F24F6D9" w:rsidR="00212E2D" w:rsidRDefault="00212E2D" w:rsidP="00212E2D">
      <w:pPr>
        <w:pStyle w:val="Heading3"/>
        <w:rPr>
          <w:vertAlign w:val="superscript"/>
        </w:rPr>
      </w:pPr>
      <w:bookmarkStart w:id="41" w:name="_bjlzaz790311" w:colFirst="0" w:colLast="0"/>
      <w:bookmarkEnd w:id="41"/>
      <w:r>
        <w:rPr>
          <w:b/>
        </w:rPr>
        <w:lastRenderedPageBreak/>
        <w:t>Figure 2.</w:t>
      </w:r>
      <w:r>
        <w:t xml:space="preserve"> Annual per-capita change in sustainability outcomes and total population change in health outcomes by food subgroup</w:t>
      </w:r>
      <w:r>
        <w:rPr>
          <w:vertAlign w:val="superscript"/>
        </w:rPr>
        <w:t>1,2,3</w:t>
      </w:r>
      <w:r w:rsidR="00DE146F">
        <w:rPr>
          <w:vertAlign w:val="superscript"/>
        </w:rPr>
        <w:t>,4</w:t>
      </w:r>
    </w:p>
    <w:p w14:paraId="2EF666DD" w14:textId="280A9CFC" w:rsidR="00212E2D" w:rsidRDefault="00253E98" w:rsidP="00212E2D">
      <w:pPr>
        <w:rPr>
          <w:b/>
          <w:sz w:val="24"/>
          <w:szCs w:val="24"/>
        </w:rPr>
      </w:pPr>
      <w:r>
        <w:rPr>
          <w:b/>
          <w:noProof/>
          <w:sz w:val="24"/>
          <w:szCs w:val="24"/>
        </w:rPr>
        <w:drawing>
          <wp:inline distT="0" distB="0" distL="0" distR="0" wp14:anchorId="3A35348E" wp14:editId="404CE554">
            <wp:extent cx="9118600" cy="5927091"/>
            <wp:effectExtent l="0" t="0" r="0" b="3810"/>
            <wp:docPr id="469456507" name="Picture 9" descr="A chart with multiple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56507" name="Picture 9" descr="A chart with multiple colored bars&#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9127094" cy="5932612"/>
                    </a:xfrm>
                    <a:prstGeom prst="rect">
                      <a:avLst/>
                    </a:prstGeom>
                  </pic:spPr>
                </pic:pic>
              </a:graphicData>
            </a:graphic>
          </wp:inline>
        </w:drawing>
      </w:r>
    </w:p>
    <w:p w14:paraId="2D988AFC" w14:textId="77777777" w:rsidR="00212E2D" w:rsidRPr="00E84E51" w:rsidRDefault="00212E2D" w:rsidP="00212E2D">
      <w:pPr>
        <w:rPr>
          <w:sz w:val="20"/>
          <w:szCs w:val="20"/>
        </w:rPr>
      </w:pPr>
      <w:r w:rsidRPr="00E84E51">
        <w:rPr>
          <w:sz w:val="20"/>
          <w:szCs w:val="20"/>
          <w:vertAlign w:val="superscript"/>
        </w:rPr>
        <w:lastRenderedPageBreak/>
        <w:t>1</w:t>
      </w:r>
      <w:r w:rsidRPr="00E84E51">
        <w:rPr>
          <w:sz w:val="20"/>
          <w:szCs w:val="20"/>
        </w:rPr>
        <w:t>For the health and economic outcomes, there are three meat groups (unprocessed red meat, unprocessed poultry, and processed meat). For the environmental and social outcomes, there are only two meat groups (total red meat and total poultry), which is why there are no impacts for processed meat shown for these outcomes.</w:t>
      </w:r>
    </w:p>
    <w:p w14:paraId="5018A4C9" w14:textId="77777777" w:rsidR="00212E2D" w:rsidRDefault="00212E2D" w:rsidP="00212E2D">
      <w:pPr>
        <w:rPr>
          <w:sz w:val="20"/>
          <w:szCs w:val="20"/>
        </w:rPr>
      </w:pPr>
      <w:r w:rsidRPr="00E84E51">
        <w:rPr>
          <w:sz w:val="20"/>
          <w:szCs w:val="20"/>
          <w:vertAlign w:val="superscript"/>
        </w:rPr>
        <w:t>2</w:t>
      </w:r>
      <w:r w:rsidRPr="00E84E51">
        <w:rPr>
          <w:sz w:val="20"/>
          <w:szCs w:val="20"/>
        </w:rPr>
        <w:t>The health impacts shown for ‘added sugar’ represent the impacts of shifting from the current intake of SSB to the recommended intake of SSB.</w:t>
      </w:r>
    </w:p>
    <w:p w14:paraId="6EA0DF0F" w14:textId="52D6BA60" w:rsidR="00DE146F" w:rsidRPr="00E84E51" w:rsidRDefault="00DE146F" w:rsidP="00212E2D">
      <w:pPr>
        <w:rPr>
          <w:sz w:val="20"/>
          <w:szCs w:val="20"/>
        </w:rPr>
      </w:pPr>
      <w:r w:rsidRPr="00E84E51">
        <w:rPr>
          <w:sz w:val="20"/>
          <w:szCs w:val="20"/>
          <w:vertAlign w:val="superscript"/>
        </w:rPr>
        <w:t>3</w:t>
      </w:r>
      <w:r>
        <w:rPr>
          <w:sz w:val="20"/>
          <w:szCs w:val="20"/>
        </w:rPr>
        <w:t>The ‘Dairy, total’ food subgroup refers to both animal- and soy-based dairy (i.e., t</w:t>
      </w:r>
      <w:r w:rsidRPr="00DE146F">
        <w:rPr>
          <w:sz w:val="20"/>
          <w:szCs w:val="20"/>
        </w:rPr>
        <w:t>otal milk, yogurt, cheese, and whey; and calcium-fortified soy milk</w:t>
      </w:r>
      <w:r>
        <w:rPr>
          <w:sz w:val="20"/>
          <w:szCs w:val="20"/>
        </w:rPr>
        <w:t>).</w:t>
      </w:r>
    </w:p>
    <w:p w14:paraId="3B112F7B" w14:textId="27B030E1" w:rsidR="00D46FC8" w:rsidRDefault="535A6015" w:rsidP="00AA1098">
      <w:pPr>
        <w:sectPr w:rsidR="00D46FC8" w:rsidSect="00655D1C">
          <w:pgSz w:w="15840" w:h="12240" w:orient="landscape"/>
          <w:pgMar w:top="720" w:right="720" w:bottom="720" w:left="720" w:header="720" w:footer="720" w:gutter="0"/>
          <w:lnNumType w:countBy="1" w:restart="continuous"/>
          <w:cols w:space="720"/>
          <w:docGrid w:linePitch="299"/>
        </w:sectPr>
      </w:pPr>
      <w:r w:rsidRPr="535A6015">
        <w:rPr>
          <w:sz w:val="20"/>
          <w:szCs w:val="20"/>
          <w:vertAlign w:val="superscript"/>
          <w:lang w:val="en-US"/>
        </w:rPr>
        <w:t>4</w:t>
      </w:r>
      <w:r w:rsidRPr="535A6015">
        <w:rPr>
          <w:sz w:val="20"/>
          <w:szCs w:val="20"/>
          <w:lang w:val="en-US"/>
        </w:rPr>
        <w:t>Abbreviations: cardiometabolic disease (CMD), water scarcity (WS), greenhouse gas emissions (GHG), cumulative energy demand (CED), forced labor risk (FLR).</w:t>
      </w:r>
    </w:p>
    <w:p w14:paraId="31C6D0D1" w14:textId="7223541C" w:rsidR="0044461E" w:rsidRDefault="0044461E" w:rsidP="0061250C">
      <w:pPr>
        <w:pStyle w:val="Heading2"/>
      </w:pPr>
      <w:r>
        <w:lastRenderedPageBreak/>
        <w:t>References</w:t>
      </w:r>
    </w:p>
    <w:p w14:paraId="1CE5A5A8" w14:textId="77777777" w:rsidR="004C1288" w:rsidRPr="004C1288" w:rsidRDefault="0044461E" w:rsidP="004C1288">
      <w:pPr>
        <w:pStyle w:val="Bibliography"/>
        <w:rPr>
          <w:sz w:val="24"/>
          <w:lang w:val="en-US"/>
        </w:rPr>
      </w:pPr>
      <w:r>
        <w:fldChar w:fldCharType="begin"/>
      </w:r>
      <w:r w:rsidR="004C1288">
        <w:instrText xml:space="preserve"> ADDIN ZOTERO_BIBL {"uncited":[],"omitted":[],"custom":[]} CSL_BIBLIOGRAPHY </w:instrText>
      </w:r>
      <w:r>
        <w:fldChar w:fldCharType="separate"/>
      </w:r>
      <w:r w:rsidR="004C1288" w:rsidRPr="004C1288">
        <w:rPr>
          <w:sz w:val="24"/>
          <w:lang w:val="en-US"/>
        </w:rPr>
        <w:t>1.</w:t>
      </w:r>
      <w:r w:rsidR="004C1288" w:rsidRPr="004C1288">
        <w:rPr>
          <w:sz w:val="24"/>
          <w:lang w:val="en-US"/>
        </w:rPr>
        <w:tab/>
        <w:t xml:space="preserve">Dietz, W. H. &amp; Pryor, S. How Can We Act to Mitigate the Global Syndemic of Obesity, Undernutrition, and Climate Change? </w:t>
      </w:r>
      <w:r w:rsidR="004C1288" w:rsidRPr="004C1288">
        <w:rPr>
          <w:i/>
          <w:iCs/>
          <w:sz w:val="24"/>
          <w:lang w:val="en-US"/>
        </w:rPr>
        <w:t>Curr. Obes. Rep.</w:t>
      </w:r>
      <w:r w:rsidR="004C1288" w:rsidRPr="004C1288">
        <w:rPr>
          <w:sz w:val="24"/>
          <w:lang w:val="en-US"/>
        </w:rPr>
        <w:t xml:space="preserve"> </w:t>
      </w:r>
      <w:r w:rsidR="004C1288" w:rsidRPr="004C1288">
        <w:rPr>
          <w:b/>
          <w:bCs/>
          <w:sz w:val="24"/>
          <w:lang w:val="en-US"/>
        </w:rPr>
        <w:t>11</w:t>
      </w:r>
      <w:r w:rsidR="004C1288" w:rsidRPr="004C1288">
        <w:rPr>
          <w:sz w:val="24"/>
          <w:lang w:val="en-US"/>
        </w:rPr>
        <w:t>, 61–69 (2022).</w:t>
      </w:r>
    </w:p>
    <w:p w14:paraId="3110D747" w14:textId="77777777" w:rsidR="004C1288" w:rsidRPr="004C1288" w:rsidRDefault="004C1288" w:rsidP="004C1288">
      <w:pPr>
        <w:pStyle w:val="Bibliography"/>
        <w:rPr>
          <w:sz w:val="24"/>
          <w:lang w:val="en-US"/>
        </w:rPr>
      </w:pPr>
      <w:r w:rsidRPr="004C1288">
        <w:rPr>
          <w:sz w:val="24"/>
          <w:lang w:val="en-US"/>
        </w:rPr>
        <w:t>2.</w:t>
      </w:r>
      <w:r w:rsidRPr="004C1288">
        <w:rPr>
          <w:sz w:val="24"/>
          <w:lang w:val="en-US"/>
        </w:rPr>
        <w:tab/>
        <w:t xml:space="preserve">He, P., Feng, K., Baiocchi, G., Sun, L. &amp; Hubacek, K. Shifts towards healthy diets in the US can reduce environmental impacts but would be unaffordable for poorer minorities. </w:t>
      </w:r>
      <w:r w:rsidRPr="004C1288">
        <w:rPr>
          <w:i/>
          <w:iCs/>
          <w:sz w:val="24"/>
          <w:lang w:val="en-US"/>
        </w:rPr>
        <w:t>Nat. Food</w:t>
      </w:r>
      <w:r w:rsidRPr="004C1288">
        <w:rPr>
          <w:sz w:val="24"/>
          <w:lang w:val="en-US"/>
        </w:rPr>
        <w:t xml:space="preserve"> </w:t>
      </w:r>
      <w:r w:rsidRPr="004C1288">
        <w:rPr>
          <w:b/>
          <w:bCs/>
          <w:sz w:val="24"/>
          <w:lang w:val="en-US"/>
        </w:rPr>
        <w:t>2</w:t>
      </w:r>
      <w:r w:rsidRPr="004C1288">
        <w:rPr>
          <w:sz w:val="24"/>
          <w:lang w:val="en-US"/>
        </w:rPr>
        <w:t>, 664–672 (2021).</w:t>
      </w:r>
    </w:p>
    <w:p w14:paraId="6E1F8FF0" w14:textId="77777777" w:rsidR="004C1288" w:rsidRPr="004C1288" w:rsidRDefault="004C1288" w:rsidP="004C1288">
      <w:pPr>
        <w:pStyle w:val="Bibliography"/>
        <w:rPr>
          <w:sz w:val="24"/>
          <w:lang w:val="en-US"/>
        </w:rPr>
      </w:pPr>
      <w:r w:rsidRPr="004C1288">
        <w:rPr>
          <w:sz w:val="24"/>
          <w:lang w:val="en-US"/>
        </w:rPr>
        <w:t>3.</w:t>
      </w:r>
      <w:r w:rsidRPr="004C1288">
        <w:rPr>
          <w:sz w:val="24"/>
          <w:lang w:val="en-US"/>
        </w:rPr>
        <w:tab/>
        <w:t xml:space="preserve">Pancrazi, R., van Rens, T. &amp; Vukotić, M. How distorted food prices discourage a healthy diet. </w:t>
      </w:r>
      <w:r w:rsidRPr="004C1288">
        <w:rPr>
          <w:i/>
          <w:iCs/>
          <w:sz w:val="24"/>
          <w:lang w:val="en-US"/>
        </w:rPr>
        <w:t>Sci. Adv.</w:t>
      </w:r>
      <w:r w:rsidRPr="004C1288">
        <w:rPr>
          <w:sz w:val="24"/>
          <w:lang w:val="en-US"/>
        </w:rPr>
        <w:t xml:space="preserve"> </w:t>
      </w:r>
      <w:r w:rsidRPr="004C1288">
        <w:rPr>
          <w:b/>
          <w:bCs/>
          <w:sz w:val="24"/>
          <w:lang w:val="en-US"/>
        </w:rPr>
        <w:t>8</w:t>
      </w:r>
      <w:r w:rsidRPr="004C1288">
        <w:rPr>
          <w:sz w:val="24"/>
          <w:lang w:val="en-US"/>
        </w:rPr>
        <w:t>, eabi8807 (2022).</w:t>
      </w:r>
    </w:p>
    <w:p w14:paraId="4BE1DF86" w14:textId="77777777" w:rsidR="004C1288" w:rsidRPr="004C1288" w:rsidRDefault="004C1288" w:rsidP="004C1288">
      <w:pPr>
        <w:pStyle w:val="Bibliography"/>
        <w:rPr>
          <w:sz w:val="24"/>
          <w:lang w:val="en-US"/>
        </w:rPr>
      </w:pPr>
      <w:r w:rsidRPr="004C1288">
        <w:rPr>
          <w:sz w:val="24"/>
          <w:lang w:val="en-US"/>
        </w:rPr>
        <w:t>4.</w:t>
      </w:r>
      <w:r w:rsidRPr="004C1288">
        <w:rPr>
          <w:sz w:val="24"/>
          <w:lang w:val="en-US"/>
        </w:rPr>
        <w:tab/>
        <w:t xml:space="preserve">Clapp, J. </w:t>
      </w:r>
      <w:r w:rsidRPr="004C1288">
        <w:rPr>
          <w:i/>
          <w:iCs/>
          <w:sz w:val="24"/>
          <w:lang w:val="en-US"/>
        </w:rPr>
        <w:t>et al.</w:t>
      </w:r>
      <w:r w:rsidRPr="004C1288">
        <w:rPr>
          <w:sz w:val="24"/>
          <w:lang w:val="en-US"/>
        </w:rPr>
        <w:t xml:space="preserve"> Corporate concentration and power matter for agency in food systems. </w:t>
      </w:r>
      <w:r w:rsidRPr="004C1288">
        <w:rPr>
          <w:i/>
          <w:iCs/>
          <w:sz w:val="24"/>
          <w:lang w:val="en-US"/>
        </w:rPr>
        <w:t>Food Policy</w:t>
      </w:r>
      <w:r w:rsidRPr="004C1288">
        <w:rPr>
          <w:sz w:val="24"/>
          <w:lang w:val="en-US"/>
        </w:rPr>
        <w:t xml:space="preserve"> </w:t>
      </w:r>
      <w:r w:rsidRPr="004C1288">
        <w:rPr>
          <w:b/>
          <w:bCs/>
          <w:sz w:val="24"/>
          <w:lang w:val="en-US"/>
        </w:rPr>
        <w:t>134</w:t>
      </w:r>
      <w:r w:rsidRPr="004C1288">
        <w:rPr>
          <w:sz w:val="24"/>
          <w:lang w:val="en-US"/>
        </w:rPr>
        <w:t>, 102897 (2025).</w:t>
      </w:r>
    </w:p>
    <w:p w14:paraId="334902E7" w14:textId="77777777" w:rsidR="004C1288" w:rsidRPr="004C1288" w:rsidRDefault="004C1288" w:rsidP="004C1288">
      <w:pPr>
        <w:pStyle w:val="Bibliography"/>
        <w:rPr>
          <w:sz w:val="24"/>
          <w:lang w:val="en-US"/>
        </w:rPr>
      </w:pPr>
      <w:r w:rsidRPr="004C1288">
        <w:rPr>
          <w:sz w:val="24"/>
          <w:lang w:val="en-US"/>
        </w:rPr>
        <w:t>5.</w:t>
      </w:r>
      <w:r w:rsidRPr="004C1288">
        <w:rPr>
          <w:sz w:val="24"/>
          <w:lang w:val="en-US"/>
        </w:rPr>
        <w:tab/>
        <w:t xml:space="preserve">Rodríguez-Huerta, E. </w:t>
      </w:r>
      <w:r w:rsidRPr="004C1288">
        <w:rPr>
          <w:i/>
          <w:iCs/>
          <w:sz w:val="24"/>
          <w:lang w:val="en-US"/>
        </w:rPr>
        <w:t>et al.</w:t>
      </w:r>
      <w:r w:rsidRPr="004C1288">
        <w:rPr>
          <w:sz w:val="24"/>
          <w:lang w:val="en-US"/>
        </w:rPr>
        <w:t xml:space="preserve"> Current and recommended diets in the USA have embedded forced labour risk. </w:t>
      </w:r>
      <w:r w:rsidRPr="004C1288">
        <w:rPr>
          <w:i/>
          <w:iCs/>
          <w:sz w:val="24"/>
          <w:lang w:val="en-US"/>
        </w:rPr>
        <w:t>Nat. Food</w:t>
      </w:r>
      <w:r w:rsidRPr="004C1288">
        <w:rPr>
          <w:sz w:val="24"/>
          <w:lang w:val="en-US"/>
        </w:rPr>
        <w:t xml:space="preserve"> </w:t>
      </w:r>
      <w:r w:rsidRPr="004C1288">
        <w:rPr>
          <w:b/>
          <w:bCs/>
          <w:sz w:val="24"/>
          <w:lang w:val="en-US"/>
        </w:rPr>
        <w:t>6</w:t>
      </w:r>
      <w:r w:rsidRPr="004C1288">
        <w:rPr>
          <w:sz w:val="24"/>
          <w:lang w:val="en-US"/>
        </w:rPr>
        <w:t>, 1042–1053 (2025).</w:t>
      </w:r>
    </w:p>
    <w:p w14:paraId="13012EFD" w14:textId="77777777" w:rsidR="004C1288" w:rsidRPr="004C1288" w:rsidRDefault="004C1288" w:rsidP="004C1288">
      <w:pPr>
        <w:pStyle w:val="Bibliography"/>
        <w:rPr>
          <w:sz w:val="24"/>
          <w:lang w:val="en-US"/>
        </w:rPr>
      </w:pPr>
      <w:r w:rsidRPr="004C1288">
        <w:rPr>
          <w:sz w:val="24"/>
          <w:lang w:val="en-US"/>
        </w:rPr>
        <w:t>6.</w:t>
      </w:r>
      <w:r w:rsidRPr="004C1288">
        <w:rPr>
          <w:sz w:val="24"/>
          <w:lang w:val="en-US"/>
        </w:rPr>
        <w:tab/>
        <w:t xml:space="preserve">Blackstone, N. T. </w:t>
      </w:r>
      <w:r w:rsidRPr="004C1288">
        <w:rPr>
          <w:i/>
          <w:iCs/>
          <w:sz w:val="24"/>
          <w:lang w:val="en-US"/>
        </w:rPr>
        <w:t>et al.</w:t>
      </w:r>
      <w:r w:rsidRPr="004C1288">
        <w:rPr>
          <w:sz w:val="24"/>
          <w:lang w:val="en-US"/>
        </w:rPr>
        <w:t xml:space="preserve"> Diets cannot be sustainable without ensuring the well-being of communities, workers and animals in food value chains. </w:t>
      </w:r>
      <w:r w:rsidRPr="004C1288">
        <w:rPr>
          <w:i/>
          <w:iCs/>
          <w:sz w:val="24"/>
          <w:lang w:val="en-US"/>
        </w:rPr>
        <w:t>Nat. Food</w:t>
      </w:r>
      <w:r w:rsidRPr="004C1288">
        <w:rPr>
          <w:sz w:val="24"/>
          <w:lang w:val="en-US"/>
        </w:rPr>
        <w:t xml:space="preserve"> </w:t>
      </w:r>
      <w:r w:rsidRPr="004C1288">
        <w:rPr>
          <w:b/>
          <w:bCs/>
          <w:sz w:val="24"/>
          <w:lang w:val="en-US"/>
        </w:rPr>
        <w:t>5</w:t>
      </w:r>
      <w:r w:rsidRPr="004C1288">
        <w:rPr>
          <w:sz w:val="24"/>
          <w:lang w:val="en-US"/>
        </w:rPr>
        <w:t>, 818–824 (2024).</w:t>
      </w:r>
    </w:p>
    <w:p w14:paraId="2F7455EF" w14:textId="77777777" w:rsidR="004C1288" w:rsidRPr="004C1288" w:rsidRDefault="004C1288" w:rsidP="004C1288">
      <w:pPr>
        <w:pStyle w:val="Bibliography"/>
        <w:rPr>
          <w:sz w:val="24"/>
          <w:lang w:val="en-US"/>
        </w:rPr>
      </w:pPr>
      <w:r w:rsidRPr="004C1288">
        <w:rPr>
          <w:sz w:val="24"/>
          <w:lang w:val="en-US"/>
        </w:rPr>
        <w:t>7.</w:t>
      </w:r>
      <w:r w:rsidRPr="004C1288">
        <w:rPr>
          <w:sz w:val="24"/>
          <w:lang w:val="en-US"/>
        </w:rPr>
        <w:tab/>
        <w:t xml:space="preserve">Webb, P. </w:t>
      </w:r>
      <w:r w:rsidRPr="004C1288">
        <w:rPr>
          <w:i/>
          <w:iCs/>
          <w:sz w:val="24"/>
          <w:lang w:val="en-US"/>
        </w:rPr>
        <w:t>et al.</w:t>
      </w:r>
      <w:r w:rsidRPr="004C1288">
        <w:rPr>
          <w:sz w:val="24"/>
          <w:lang w:val="en-US"/>
        </w:rPr>
        <w:t xml:space="preserve"> Measurement of diets that are healthy, environmentally sustainable, affordable, and equitable: A scoping review of metrics, findings, and research gaps. </w:t>
      </w:r>
      <w:r w:rsidRPr="004C1288">
        <w:rPr>
          <w:i/>
          <w:iCs/>
          <w:sz w:val="24"/>
          <w:lang w:val="en-US"/>
        </w:rPr>
        <w:t>Front. Nutr.</w:t>
      </w:r>
      <w:r w:rsidRPr="004C1288">
        <w:rPr>
          <w:sz w:val="24"/>
          <w:lang w:val="en-US"/>
        </w:rPr>
        <w:t xml:space="preserve"> </w:t>
      </w:r>
      <w:r w:rsidRPr="004C1288">
        <w:rPr>
          <w:b/>
          <w:bCs/>
          <w:sz w:val="24"/>
          <w:lang w:val="en-US"/>
        </w:rPr>
        <w:t>10</w:t>
      </w:r>
      <w:r w:rsidRPr="004C1288">
        <w:rPr>
          <w:sz w:val="24"/>
          <w:lang w:val="en-US"/>
        </w:rPr>
        <w:t>, 1125955 (2023).</w:t>
      </w:r>
    </w:p>
    <w:p w14:paraId="1D118A3E" w14:textId="77777777" w:rsidR="004C1288" w:rsidRPr="004C1288" w:rsidRDefault="004C1288" w:rsidP="004C1288">
      <w:pPr>
        <w:pStyle w:val="Bibliography"/>
        <w:rPr>
          <w:sz w:val="24"/>
          <w:lang w:val="en-US"/>
        </w:rPr>
      </w:pPr>
      <w:r w:rsidRPr="004C1288">
        <w:rPr>
          <w:sz w:val="24"/>
          <w:lang w:val="en-US"/>
        </w:rPr>
        <w:t>8.</w:t>
      </w:r>
      <w:r w:rsidRPr="004C1288">
        <w:rPr>
          <w:sz w:val="24"/>
          <w:lang w:val="en-US"/>
        </w:rPr>
        <w:tab/>
        <w:t xml:space="preserve">Nicholls, J. &amp; Drewnowski, A. Toward Sociocultural Indicators of Sustainable Healthy Diets. </w:t>
      </w:r>
      <w:r w:rsidRPr="004C1288">
        <w:rPr>
          <w:i/>
          <w:iCs/>
          <w:sz w:val="24"/>
          <w:lang w:val="en-US"/>
        </w:rPr>
        <w:t>Sustainability</w:t>
      </w:r>
      <w:r w:rsidRPr="004C1288">
        <w:rPr>
          <w:sz w:val="24"/>
          <w:lang w:val="en-US"/>
        </w:rPr>
        <w:t xml:space="preserve"> </w:t>
      </w:r>
      <w:r w:rsidRPr="004C1288">
        <w:rPr>
          <w:b/>
          <w:bCs/>
          <w:sz w:val="24"/>
          <w:lang w:val="en-US"/>
        </w:rPr>
        <w:t>13</w:t>
      </w:r>
      <w:r w:rsidRPr="004C1288">
        <w:rPr>
          <w:sz w:val="24"/>
          <w:lang w:val="en-US"/>
        </w:rPr>
        <w:t>, 7226 (2021).</w:t>
      </w:r>
    </w:p>
    <w:p w14:paraId="44F12CE3" w14:textId="77777777" w:rsidR="004C1288" w:rsidRPr="004C1288" w:rsidRDefault="004C1288" w:rsidP="004C1288">
      <w:pPr>
        <w:pStyle w:val="Bibliography"/>
        <w:rPr>
          <w:sz w:val="24"/>
          <w:lang w:val="en-US"/>
        </w:rPr>
      </w:pPr>
      <w:r w:rsidRPr="004C1288">
        <w:rPr>
          <w:sz w:val="24"/>
          <w:lang w:val="en-US"/>
        </w:rPr>
        <w:t>9.</w:t>
      </w:r>
      <w:r w:rsidRPr="004C1288">
        <w:rPr>
          <w:sz w:val="24"/>
          <w:lang w:val="en-US"/>
        </w:rPr>
        <w:tab/>
        <w:t xml:space="preserve">Rockström, J. </w:t>
      </w:r>
      <w:r w:rsidRPr="004C1288">
        <w:rPr>
          <w:i/>
          <w:iCs/>
          <w:sz w:val="24"/>
          <w:lang w:val="en-US"/>
        </w:rPr>
        <w:t>et al.</w:t>
      </w:r>
      <w:r w:rsidRPr="004C1288">
        <w:rPr>
          <w:sz w:val="24"/>
          <w:lang w:val="en-US"/>
        </w:rPr>
        <w:t xml:space="preserve"> The EAT–Lancet Commission on healthy, sustainable, and just food systems. </w:t>
      </w:r>
      <w:r w:rsidRPr="004C1288">
        <w:rPr>
          <w:i/>
          <w:iCs/>
          <w:sz w:val="24"/>
          <w:lang w:val="en-US"/>
        </w:rPr>
        <w:t>The Lancet</w:t>
      </w:r>
      <w:r w:rsidRPr="004C1288">
        <w:rPr>
          <w:sz w:val="24"/>
          <w:lang w:val="en-US"/>
        </w:rPr>
        <w:t xml:space="preserve"> </w:t>
      </w:r>
      <w:r w:rsidRPr="004C1288">
        <w:rPr>
          <w:b/>
          <w:bCs/>
          <w:sz w:val="24"/>
          <w:lang w:val="en-US"/>
        </w:rPr>
        <w:t>406</w:t>
      </w:r>
      <w:r w:rsidRPr="004C1288">
        <w:rPr>
          <w:sz w:val="24"/>
          <w:lang w:val="en-US"/>
        </w:rPr>
        <w:t>, 1625–1700 (2025).</w:t>
      </w:r>
    </w:p>
    <w:p w14:paraId="7353DB6D" w14:textId="77777777" w:rsidR="004C1288" w:rsidRPr="004C1288" w:rsidRDefault="004C1288" w:rsidP="004C1288">
      <w:pPr>
        <w:pStyle w:val="Bibliography"/>
        <w:rPr>
          <w:sz w:val="24"/>
          <w:lang w:val="en-US"/>
        </w:rPr>
      </w:pPr>
      <w:r w:rsidRPr="004C1288">
        <w:rPr>
          <w:sz w:val="24"/>
          <w:lang w:val="en-US"/>
        </w:rPr>
        <w:lastRenderedPageBreak/>
        <w:t>10.</w:t>
      </w:r>
      <w:r w:rsidRPr="004C1288">
        <w:rPr>
          <w:sz w:val="24"/>
          <w:lang w:val="en-US"/>
        </w:rPr>
        <w:tab/>
        <w:t xml:space="preserve">Vittis, Y., Obersteiner, M., Godfray, H. C. J. &amp; Springmann, M. Labour requirements for healthy and sustainable diets at global, regional, and national levels: a modelling study. </w:t>
      </w:r>
      <w:r w:rsidRPr="004C1288">
        <w:rPr>
          <w:i/>
          <w:iCs/>
          <w:sz w:val="24"/>
          <w:lang w:val="en-US"/>
        </w:rPr>
        <w:t>Lancet Planet. Health</w:t>
      </w:r>
      <w:r w:rsidRPr="004C1288">
        <w:rPr>
          <w:sz w:val="24"/>
          <w:lang w:val="en-US"/>
        </w:rPr>
        <w:t xml:space="preserve"> </w:t>
      </w:r>
      <w:r w:rsidRPr="004C1288">
        <w:rPr>
          <w:b/>
          <w:bCs/>
          <w:sz w:val="24"/>
          <w:lang w:val="en-US"/>
        </w:rPr>
        <w:t>9</w:t>
      </w:r>
      <w:r w:rsidRPr="004C1288">
        <w:rPr>
          <w:sz w:val="24"/>
          <w:lang w:val="en-US"/>
        </w:rPr>
        <w:t>, 101342 (2025).</w:t>
      </w:r>
    </w:p>
    <w:p w14:paraId="7315D211" w14:textId="77777777" w:rsidR="004C1288" w:rsidRPr="004C1288" w:rsidRDefault="004C1288" w:rsidP="004C1288">
      <w:pPr>
        <w:pStyle w:val="Bibliography"/>
        <w:rPr>
          <w:sz w:val="24"/>
          <w:lang w:val="en-US"/>
        </w:rPr>
      </w:pPr>
      <w:r w:rsidRPr="004C1288">
        <w:rPr>
          <w:sz w:val="24"/>
          <w:lang w:val="en-US"/>
        </w:rPr>
        <w:t>11.</w:t>
      </w:r>
      <w:r w:rsidRPr="004C1288">
        <w:rPr>
          <w:sz w:val="24"/>
          <w:lang w:val="en-US"/>
        </w:rPr>
        <w:tab/>
        <w:t xml:space="preserve">Food-based dietary guidelines. </w:t>
      </w:r>
      <w:r w:rsidRPr="004C1288">
        <w:rPr>
          <w:i/>
          <w:iCs/>
          <w:sz w:val="24"/>
          <w:lang w:val="en-US"/>
        </w:rPr>
        <w:t>Food and Agriculture Organization of the United Nations</w:t>
      </w:r>
      <w:r w:rsidRPr="004C1288">
        <w:rPr>
          <w:sz w:val="24"/>
          <w:lang w:val="en-US"/>
        </w:rPr>
        <w:t xml:space="preserve"> http://www.fao.org/nutrition/education/food-dietary-guidelines/background/en/.</w:t>
      </w:r>
    </w:p>
    <w:p w14:paraId="2728BE8E" w14:textId="77777777" w:rsidR="004C1288" w:rsidRPr="004C1288" w:rsidRDefault="004C1288" w:rsidP="004C1288">
      <w:pPr>
        <w:pStyle w:val="Bibliography"/>
        <w:rPr>
          <w:sz w:val="24"/>
          <w:lang w:val="en-US"/>
        </w:rPr>
      </w:pPr>
      <w:r w:rsidRPr="004C1288">
        <w:rPr>
          <w:sz w:val="24"/>
          <w:lang w:val="en-US"/>
        </w:rPr>
        <w:t>12.</w:t>
      </w:r>
      <w:r w:rsidRPr="004C1288">
        <w:rPr>
          <w:sz w:val="24"/>
          <w:lang w:val="en-US"/>
        </w:rPr>
        <w:tab/>
        <w:t xml:space="preserve">James-Martin, G. </w:t>
      </w:r>
      <w:r w:rsidRPr="004C1288">
        <w:rPr>
          <w:i/>
          <w:iCs/>
          <w:sz w:val="24"/>
          <w:lang w:val="en-US"/>
        </w:rPr>
        <w:t>et al.</w:t>
      </w:r>
      <w:r w:rsidRPr="004C1288">
        <w:rPr>
          <w:sz w:val="24"/>
          <w:lang w:val="en-US"/>
        </w:rPr>
        <w:t xml:space="preserve"> Environmental sustainability in national food-based dietary guidelines: a global review. </w:t>
      </w:r>
      <w:r w:rsidRPr="004C1288">
        <w:rPr>
          <w:i/>
          <w:iCs/>
          <w:sz w:val="24"/>
          <w:lang w:val="en-US"/>
        </w:rPr>
        <w:t>Lancet Planet. Health</w:t>
      </w:r>
      <w:r w:rsidRPr="004C1288">
        <w:rPr>
          <w:sz w:val="24"/>
          <w:lang w:val="en-US"/>
        </w:rPr>
        <w:t xml:space="preserve"> </w:t>
      </w:r>
      <w:r w:rsidRPr="004C1288">
        <w:rPr>
          <w:b/>
          <w:bCs/>
          <w:sz w:val="24"/>
          <w:lang w:val="en-US"/>
        </w:rPr>
        <w:t>6</w:t>
      </w:r>
      <w:r w:rsidRPr="004C1288">
        <w:rPr>
          <w:sz w:val="24"/>
          <w:lang w:val="en-US"/>
        </w:rPr>
        <w:t>, e977–e986 (2022).</w:t>
      </w:r>
    </w:p>
    <w:p w14:paraId="6123021C" w14:textId="77777777" w:rsidR="004C1288" w:rsidRPr="004C1288" w:rsidRDefault="004C1288" w:rsidP="004C1288">
      <w:pPr>
        <w:pStyle w:val="Bibliography"/>
        <w:rPr>
          <w:sz w:val="24"/>
          <w:lang w:val="en-US"/>
        </w:rPr>
      </w:pPr>
      <w:r w:rsidRPr="004C1288">
        <w:rPr>
          <w:sz w:val="24"/>
          <w:lang w:val="en-US"/>
        </w:rPr>
        <w:t>13.</w:t>
      </w:r>
      <w:r w:rsidRPr="004C1288">
        <w:rPr>
          <w:sz w:val="24"/>
          <w:lang w:val="en-US"/>
        </w:rPr>
        <w:tab/>
        <w:t xml:space="preserve">Liu, J. &amp; Mozaffarian, D. Trends in Diet Quality Among U.S. Adults From 1999 to 2020 by Race, Ethnicity, and Socioeconomic Disadvantage. </w:t>
      </w:r>
      <w:r w:rsidRPr="004C1288">
        <w:rPr>
          <w:i/>
          <w:iCs/>
          <w:sz w:val="24"/>
          <w:lang w:val="en-US"/>
        </w:rPr>
        <w:t>Ann. Intern. Med.</w:t>
      </w:r>
      <w:r w:rsidRPr="004C1288">
        <w:rPr>
          <w:sz w:val="24"/>
          <w:lang w:val="en-US"/>
        </w:rPr>
        <w:t xml:space="preserve"> </w:t>
      </w:r>
      <w:r w:rsidRPr="004C1288">
        <w:rPr>
          <w:b/>
          <w:bCs/>
          <w:sz w:val="24"/>
          <w:lang w:val="en-US"/>
        </w:rPr>
        <w:t>177</w:t>
      </w:r>
      <w:r w:rsidRPr="004C1288">
        <w:rPr>
          <w:sz w:val="24"/>
          <w:lang w:val="en-US"/>
        </w:rPr>
        <w:t>, 841–850 (2024).</w:t>
      </w:r>
    </w:p>
    <w:p w14:paraId="1714D2AD" w14:textId="77777777" w:rsidR="004C1288" w:rsidRPr="004C1288" w:rsidRDefault="004C1288" w:rsidP="004C1288">
      <w:pPr>
        <w:pStyle w:val="Bibliography"/>
        <w:rPr>
          <w:sz w:val="24"/>
          <w:lang w:val="en-US"/>
        </w:rPr>
      </w:pPr>
      <w:r w:rsidRPr="004C1288">
        <w:rPr>
          <w:sz w:val="24"/>
          <w:lang w:val="en-US"/>
        </w:rPr>
        <w:t>14.</w:t>
      </w:r>
      <w:r w:rsidRPr="004C1288">
        <w:rPr>
          <w:sz w:val="24"/>
          <w:lang w:val="en-US"/>
        </w:rPr>
        <w:tab/>
        <w:t>U.S. Environmental Protection Agency. Greenhouse Gas Equivalencies Calculator. https://www.epa.gov/energy/greenhouse-gas-equivalencies-calculator (2024).</w:t>
      </w:r>
    </w:p>
    <w:p w14:paraId="14E2FCE9" w14:textId="77777777" w:rsidR="004C1288" w:rsidRPr="004C1288" w:rsidRDefault="004C1288" w:rsidP="004C1288">
      <w:pPr>
        <w:pStyle w:val="Bibliography"/>
        <w:rPr>
          <w:sz w:val="24"/>
          <w:lang w:val="en-US"/>
        </w:rPr>
      </w:pPr>
      <w:r w:rsidRPr="004C1288">
        <w:rPr>
          <w:sz w:val="24"/>
          <w:lang w:val="en-US"/>
        </w:rPr>
        <w:t>15.</w:t>
      </w:r>
      <w:r w:rsidRPr="004C1288">
        <w:rPr>
          <w:sz w:val="24"/>
          <w:lang w:val="en-US"/>
        </w:rPr>
        <w:tab/>
        <w:t xml:space="preserve">Conrad, Z. </w:t>
      </w:r>
      <w:r w:rsidRPr="004C1288">
        <w:rPr>
          <w:i/>
          <w:iCs/>
          <w:sz w:val="24"/>
          <w:lang w:val="en-US"/>
        </w:rPr>
        <w:t>et al.</w:t>
      </w:r>
      <w:r w:rsidRPr="004C1288">
        <w:rPr>
          <w:sz w:val="24"/>
          <w:lang w:val="en-US"/>
        </w:rPr>
        <w:t xml:space="preserve"> Are healthier diets more sustainable? A cross-sectional assessment of 8 diet quality indexes and 7 sustainability metrics. </w:t>
      </w:r>
      <w:r w:rsidRPr="004C1288">
        <w:rPr>
          <w:i/>
          <w:iCs/>
          <w:sz w:val="24"/>
          <w:lang w:val="en-US"/>
        </w:rPr>
        <w:t>Am. J. Clin. Nutr.</w:t>
      </w:r>
      <w:r w:rsidRPr="004C1288">
        <w:rPr>
          <w:sz w:val="24"/>
          <w:lang w:val="en-US"/>
        </w:rPr>
        <w:t xml:space="preserve"> </w:t>
      </w:r>
      <w:r w:rsidRPr="004C1288">
        <w:rPr>
          <w:b/>
          <w:bCs/>
          <w:sz w:val="24"/>
          <w:lang w:val="en-US"/>
        </w:rPr>
        <w:t>121</w:t>
      </w:r>
      <w:r w:rsidRPr="004C1288">
        <w:rPr>
          <w:sz w:val="24"/>
          <w:lang w:val="en-US"/>
        </w:rPr>
        <w:t>, 315–323 (2025).</w:t>
      </w:r>
    </w:p>
    <w:p w14:paraId="630D23C0" w14:textId="77777777" w:rsidR="004C1288" w:rsidRPr="004C1288" w:rsidRDefault="004C1288" w:rsidP="004C1288">
      <w:pPr>
        <w:pStyle w:val="Bibliography"/>
        <w:rPr>
          <w:sz w:val="24"/>
          <w:lang w:val="en-US"/>
        </w:rPr>
      </w:pPr>
      <w:r w:rsidRPr="004C1288">
        <w:rPr>
          <w:sz w:val="24"/>
          <w:lang w:val="en-US"/>
        </w:rPr>
        <w:t>16.</w:t>
      </w:r>
      <w:r w:rsidRPr="004C1288">
        <w:rPr>
          <w:sz w:val="24"/>
          <w:lang w:val="en-US"/>
        </w:rPr>
        <w:tab/>
        <w:t xml:space="preserve">Conrad, Z., Korol, M., DiStaso, C. &amp; Wu, S. Greater adherence to the Mediterranean diet pattern in the United States is associated with sustainability trade-offs. </w:t>
      </w:r>
      <w:r w:rsidRPr="004C1288">
        <w:rPr>
          <w:i/>
          <w:iCs/>
          <w:sz w:val="24"/>
          <w:lang w:val="en-US"/>
        </w:rPr>
        <w:t>Nutr. J.</w:t>
      </w:r>
      <w:r w:rsidRPr="004C1288">
        <w:rPr>
          <w:sz w:val="24"/>
          <w:lang w:val="en-US"/>
        </w:rPr>
        <w:t xml:space="preserve"> </w:t>
      </w:r>
      <w:r w:rsidRPr="004C1288">
        <w:rPr>
          <w:b/>
          <w:bCs/>
          <w:sz w:val="24"/>
          <w:lang w:val="en-US"/>
        </w:rPr>
        <w:t>23</w:t>
      </w:r>
      <w:r w:rsidRPr="004C1288">
        <w:rPr>
          <w:sz w:val="24"/>
          <w:lang w:val="en-US"/>
        </w:rPr>
        <w:t>, 159 (2024).</w:t>
      </w:r>
    </w:p>
    <w:p w14:paraId="0A2163EE" w14:textId="77777777" w:rsidR="004C1288" w:rsidRPr="004C1288" w:rsidRDefault="004C1288" w:rsidP="004C1288">
      <w:pPr>
        <w:pStyle w:val="Bibliography"/>
        <w:rPr>
          <w:sz w:val="24"/>
          <w:lang w:val="en-US"/>
        </w:rPr>
      </w:pPr>
      <w:r w:rsidRPr="004C1288">
        <w:rPr>
          <w:sz w:val="24"/>
          <w:lang w:val="en-US"/>
        </w:rPr>
        <w:t>17.</w:t>
      </w:r>
      <w:r w:rsidRPr="004C1288">
        <w:rPr>
          <w:sz w:val="24"/>
          <w:lang w:val="en-US"/>
        </w:rPr>
        <w:tab/>
        <w:t xml:space="preserve">Conrad, Z., Drewnowski, A., Belury, M. A. &amp; Love, D. C. Greenhouse gas emissions, cost, and diet quality of specific diet patterns in the United States. </w:t>
      </w:r>
      <w:r w:rsidRPr="004C1288">
        <w:rPr>
          <w:i/>
          <w:iCs/>
          <w:sz w:val="24"/>
          <w:lang w:val="en-US"/>
        </w:rPr>
        <w:t>Am. J. Clin. Nutr.</w:t>
      </w:r>
      <w:r w:rsidRPr="004C1288">
        <w:rPr>
          <w:sz w:val="24"/>
          <w:lang w:val="en-US"/>
        </w:rPr>
        <w:t xml:space="preserve"> </w:t>
      </w:r>
      <w:r w:rsidRPr="004C1288">
        <w:rPr>
          <w:b/>
          <w:bCs/>
          <w:sz w:val="24"/>
          <w:lang w:val="en-US"/>
        </w:rPr>
        <w:t>117</w:t>
      </w:r>
      <w:r w:rsidRPr="004C1288">
        <w:rPr>
          <w:sz w:val="24"/>
          <w:lang w:val="en-US"/>
        </w:rPr>
        <w:t>, 1186–1194 (2023).</w:t>
      </w:r>
    </w:p>
    <w:p w14:paraId="3E035982" w14:textId="77777777" w:rsidR="004C1288" w:rsidRPr="004C1288" w:rsidRDefault="004C1288" w:rsidP="004C1288">
      <w:pPr>
        <w:pStyle w:val="Bibliography"/>
        <w:rPr>
          <w:sz w:val="24"/>
          <w:lang w:val="en-US"/>
        </w:rPr>
      </w:pPr>
      <w:r w:rsidRPr="004C1288">
        <w:rPr>
          <w:sz w:val="24"/>
          <w:lang w:val="en-US"/>
        </w:rPr>
        <w:lastRenderedPageBreak/>
        <w:t>18.</w:t>
      </w:r>
      <w:r w:rsidRPr="004C1288">
        <w:rPr>
          <w:sz w:val="24"/>
          <w:lang w:val="en-US"/>
        </w:rPr>
        <w:tab/>
        <w:t xml:space="preserve">O’Malley, K., Willits-Smith, A. &amp; Rose, D. Popular diets as selected by adults in the United States show wide variation in carbon footprints and diet quality. </w:t>
      </w:r>
      <w:r w:rsidRPr="004C1288">
        <w:rPr>
          <w:i/>
          <w:iCs/>
          <w:sz w:val="24"/>
          <w:lang w:val="en-US"/>
        </w:rPr>
        <w:t>Am. J. Clin. Nutr.</w:t>
      </w:r>
      <w:r w:rsidRPr="004C1288">
        <w:rPr>
          <w:sz w:val="24"/>
          <w:lang w:val="en-US"/>
        </w:rPr>
        <w:t xml:space="preserve"> </w:t>
      </w:r>
      <w:r w:rsidRPr="004C1288">
        <w:rPr>
          <w:b/>
          <w:bCs/>
          <w:sz w:val="24"/>
          <w:lang w:val="en-US"/>
        </w:rPr>
        <w:t>117</w:t>
      </w:r>
      <w:r w:rsidRPr="004C1288">
        <w:rPr>
          <w:sz w:val="24"/>
          <w:lang w:val="en-US"/>
        </w:rPr>
        <w:t>, 701–708 (2023).</w:t>
      </w:r>
    </w:p>
    <w:p w14:paraId="218DA4F9" w14:textId="77777777" w:rsidR="004C1288" w:rsidRPr="004C1288" w:rsidRDefault="004C1288" w:rsidP="004C1288">
      <w:pPr>
        <w:pStyle w:val="Bibliography"/>
        <w:rPr>
          <w:sz w:val="24"/>
          <w:lang w:val="en-US"/>
        </w:rPr>
      </w:pPr>
      <w:r w:rsidRPr="004C1288">
        <w:rPr>
          <w:sz w:val="24"/>
          <w:lang w:val="en-US"/>
        </w:rPr>
        <w:t>19.</w:t>
      </w:r>
      <w:r w:rsidRPr="004C1288">
        <w:rPr>
          <w:sz w:val="24"/>
          <w:lang w:val="en-US"/>
        </w:rPr>
        <w:tab/>
        <w:t xml:space="preserve">Gebara, C. H., Berthet, E., Vandenabeele, M. I. D., Jolliet, O. &amp; Laurent, A. Diets can be consistent with planetary limits and health targets at the individual level. </w:t>
      </w:r>
      <w:r w:rsidRPr="004C1288">
        <w:rPr>
          <w:i/>
          <w:iCs/>
          <w:sz w:val="24"/>
          <w:lang w:val="en-US"/>
        </w:rPr>
        <w:t>Nat. Food</w:t>
      </w:r>
      <w:r w:rsidRPr="004C1288">
        <w:rPr>
          <w:sz w:val="24"/>
          <w:lang w:val="en-US"/>
        </w:rPr>
        <w:t xml:space="preserve"> </w:t>
      </w:r>
      <w:r w:rsidRPr="004C1288">
        <w:rPr>
          <w:b/>
          <w:bCs/>
          <w:sz w:val="24"/>
          <w:lang w:val="en-US"/>
        </w:rPr>
        <w:t>6</w:t>
      </w:r>
      <w:r w:rsidRPr="004C1288">
        <w:rPr>
          <w:sz w:val="24"/>
          <w:lang w:val="en-US"/>
        </w:rPr>
        <w:t>, 466–477 (2025).</w:t>
      </w:r>
    </w:p>
    <w:p w14:paraId="51FEA8A4" w14:textId="77777777" w:rsidR="004C1288" w:rsidRPr="004C1288" w:rsidRDefault="004C1288" w:rsidP="004C1288">
      <w:pPr>
        <w:pStyle w:val="Bibliography"/>
        <w:rPr>
          <w:sz w:val="24"/>
          <w:lang w:val="en-US"/>
        </w:rPr>
      </w:pPr>
      <w:r w:rsidRPr="004C1288">
        <w:rPr>
          <w:sz w:val="24"/>
          <w:lang w:val="en-US"/>
        </w:rPr>
        <w:t>20.</w:t>
      </w:r>
      <w:r w:rsidRPr="004C1288">
        <w:rPr>
          <w:sz w:val="24"/>
          <w:lang w:val="en-US"/>
        </w:rPr>
        <w:tab/>
        <w:t xml:space="preserve">2025 Dietary Guidelines Advisory Committee. </w:t>
      </w:r>
      <w:r w:rsidRPr="004C1288">
        <w:rPr>
          <w:i/>
          <w:iCs/>
          <w:sz w:val="24"/>
          <w:lang w:val="en-US"/>
        </w:rPr>
        <w:t>Scientific Report of the 2025 Dietary Guidelines Advisory Committee: Advisory Report to the Secretary of Health and Human Services and the Secretary of Agriculture</w:t>
      </w:r>
      <w:r w:rsidRPr="004C1288">
        <w:rPr>
          <w:sz w:val="24"/>
          <w:lang w:val="en-US"/>
        </w:rPr>
        <w:t>. https://doi.org/10.52570/DGAC2025 (2024).</w:t>
      </w:r>
    </w:p>
    <w:p w14:paraId="319880A8" w14:textId="77777777" w:rsidR="004C1288" w:rsidRPr="004C1288" w:rsidRDefault="004C1288" w:rsidP="004C1288">
      <w:pPr>
        <w:pStyle w:val="Bibliography"/>
        <w:rPr>
          <w:sz w:val="24"/>
          <w:lang w:val="en-US"/>
        </w:rPr>
      </w:pPr>
      <w:r w:rsidRPr="004C1288">
        <w:rPr>
          <w:sz w:val="24"/>
          <w:lang w:val="en-US"/>
        </w:rPr>
        <w:t>21.</w:t>
      </w:r>
      <w:r w:rsidRPr="004C1288">
        <w:rPr>
          <w:sz w:val="24"/>
          <w:lang w:val="en-US"/>
        </w:rPr>
        <w:tab/>
        <w:t xml:space="preserve">U.S. Department of Agriculture &amp; U.S. Department of Health and Human Services. </w:t>
      </w:r>
      <w:r w:rsidRPr="004C1288">
        <w:rPr>
          <w:i/>
          <w:iCs/>
          <w:sz w:val="24"/>
          <w:lang w:val="en-US"/>
        </w:rPr>
        <w:t>Dietary Guidelines for Americans, 2025-2030</w:t>
      </w:r>
      <w:r w:rsidRPr="004C1288">
        <w:rPr>
          <w:sz w:val="24"/>
          <w:lang w:val="en-US"/>
        </w:rPr>
        <w:t>. https://realfood.gov/.</w:t>
      </w:r>
    </w:p>
    <w:p w14:paraId="428C8825" w14:textId="77777777" w:rsidR="004C1288" w:rsidRPr="004C1288" w:rsidRDefault="004C1288" w:rsidP="004C1288">
      <w:pPr>
        <w:pStyle w:val="Bibliography"/>
        <w:rPr>
          <w:sz w:val="24"/>
          <w:lang w:val="en-US"/>
        </w:rPr>
      </w:pPr>
      <w:r w:rsidRPr="004C1288">
        <w:rPr>
          <w:sz w:val="24"/>
          <w:lang w:val="en-US"/>
        </w:rPr>
        <w:t>22.</w:t>
      </w:r>
      <w:r w:rsidRPr="004C1288">
        <w:rPr>
          <w:sz w:val="24"/>
          <w:lang w:val="en-US"/>
        </w:rPr>
        <w:tab/>
        <w:t xml:space="preserve">Jayasinghe, S., Byrne, N. M. &amp; Hills, A. P. Cultural influences on dietary choices. </w:t>
      </w:r>
      <w:r w:rsidRPr="004C1288">
        <w:rPr>
          <w:i/>
          <w:iCs/>
          <w:sz w:val="24"/>
          <w:lang w:val="en-US"/>
        </w:rPr>
        <w:t>Prog. Cardiovasc. Dis.</w:t>
      </w:r>
      <w:r w:rsidRPr="004C1288">
        <w:rPr>
          <w:sz w:val="24"/>
          <w:lang w:val="en-US"/>
        </w:rPr>
        <w:t xml:space="preserve"> </w:t>
      </w:r>
      <w:r w:rsidRPr="004C1288">
        <w:rPr>
          <w:b/>
          <w:bCs/>
          <w:sz w:val="24"/>
          <w:lang w:val="en-US"/>
        </w:rPr>
        <w:t>90</w:t>
      </w:r>
      <w:r w:rsidRPr="004C1288">
        <w:rPr>
          <w:sz w:val="24"/>
          <w:lang w:val="en-US"/>
        </w:rPr>
        <w:t>, 22–26 (2025).</w:t>
      </w:r>
    </w:p>
    <w:p w14:paraId="244FC87D" w14:textId="77777777" w:rsidR="004C1288" w:rsidRPr="004C1288" w:rsidRDefault="004C1288" w:rsidP="004C1288">
      <w:pPr>
        <w:pStyle w:val="Bibliography"/>
        <w:rPr>
          <w:sz w:val="24"/>
          <w:lang w:val="en-US"/>
        </w:rPr>
      </w:pPr>
      <w:r w:rsidRPr="004C1288">
        <w:rPr>
          <w:sz w:val="24"/>
          <w:lang w:val="en-US"/>
        </w:rPr>
        <w:t>23.</w:t>
      </w:r>
      <w:r w:rsidRPr="004C1288">
        <w:rPr>
          <w:sz w:val="24"/>
          <w:lang w:val="en-US"/>
        </w:rPr>
        <w:tab/>
        <w:t xml:space="preserve">Hunt, J. R. Bioavailability of iron, zinc, and other trace minerals from vegetarian diets. </w:t>
      </w:r>
      <w:r w:rsidRPr="004C1288">
        <w:rPr>
          <w:i/>
          <w:iCs/>
          <w:sz w:val="24"/>
          <w:lang w:val="en-US"/>
        </w:rPr>
        <w:t>Am. J. Clin. Nutr.</w:t>
      </w:r>
      <w:r w:rsidRPr="004C1288">
        <w:rPr>
          <w:sz w:val="24"/>
          <w:lang w:val="en-US"/>
        </w:rPr>
        <w:t xml:space="preserve"> </w:t>
      </w:r>
      <w:r w:rsidRPr="004C1288">
        <w:rPr>
          <w:b/>
          <w:bCs/>
          <w:sz w:val="24"/>
          <w:lang w:val="en-US"/>
        </w:rPr>
        <w:t>78</w:t>
      </w:r>
      <w:r w:rsidRPr="004C1288">
        <w:rPr>
          <w:sz w:val="24"/>
          <w:lang w:val="en-US"/>
        </w:rPr>
        <w:t>, 633S-639S (2003).</w:t>
      </w:r>
    </w:p>
    <w:p w14:paraId="23CB1D1B" w14:textId="77777777" w:rsidR="004C1288" w:rsidRPr="004C1288" w:rsidRDefault="004C1288" w:rsidP="004C1288">
      <w:pPr>
        <w:pStyle w:val="Bibliography"/>
        <w:rPr>
          <w:sz w:val="24"/>
          <w:lang w:val="en-US"/>
        </w:rPr>
      </w:pPr>
      <w:r w:rsidRPr="004C1288">
        <w:rPr>
          <w:sz w:val="24"/>
          <w:lang w:val="en-US"/>
        </w:rPr>
        <w:t>24.</w:t>
      </w:r>
      <w:r w:rsidRPr="004C1288">
        <w:rPr>
          <w:sz w:val="24"/>
          <w:lang w:val="en-US"/>
        </w:rPr>
        <w:tab/>
        <w:t xml:space="preserve">Bôto, J. M., Rocha, A., Miguéis, V., Meireles, M. &amp; Neto, B. Sustainability Dimensions of the Mediterranean Diet: A Systematic Review of the Indicators Used and Its Results. </w:t>
      </w:r>
      <w:r w:rsidRPr="004C1288">
        <w:rPr>
          <w:i/>
          <w:iCs/>
          <w:sz w:val="24"/>
          <w:lang w:val="en-US"/>
        </w:rPr>
        <w:t>Adv. Nutr.</w:t>
      </w:r>
      <w:r w:rsidRPr="004C1288">
        <w:rPr>
          <w:sz w:val="24"/>
          <w:lang w:val="en-US"/>
        </w:rPr>
        <w:t xml:space="preserve"> </w:t>
      </w:r>
      <w:r w:rsidRPr="004C1288">
        <w:rPr>
          <w:b/>
          <w:bCs/>
          <w:sz w:val="24"/>
          <w:lang w:val="en-US"/>
        </w:rPr>
        <w:t>13</w:t>
      </w:r>
      <w:r w:rsidRPr="004C1288">
        <w:rPr>
          <w:sz w:val="24"/>
          <w:lang w:val="en-US"/>
        </w:rPr>
        <w:t>, 2015–2038 (2022).</w:t>
      </w:r>
    </w:p>
    <w:p w14:paraId="42286967" w14:textId="77777777" w:rsidR="004C1288" w:rsidRPr="004C1288" w:rsidRDefault="004C1288" w:rsidP="004C1288">
      <w:pPr>
        <w:pStyle w:val="Bibliography"/>
        <w:rPr>
          <w:sz w:val="24"/>
          <w:lang w:val="en-US"/>
        </w:rPr>
      </w:pPr>
      <w:r w:rsidRPr="004C1288">
        <w:rPr>
          <w:sz w:val="24"/>
          <w:lang w:val="en-US"/>
        </w:rPr>
        <w:t>25.</w:t>
      </w:r>
      <w:r w:rsidRPr="004C1288">
        <w:rPr>
          <w:sz w:val="24"/>
          <w:lang w:val="en-US"/>
        </w:rPr>
        <w:tab/>
        <w:t xml:space="preserve">Rippin, H. L. </w:t>
      </w:r>
      <w:r w:rsidRPr="004C1288">
        <w:rPr>
          <w:i/>
          <w:iCs/>
          <w:sz w:val="24"/>
          <w:lang w:val="en-US"/>
        </w:rPr>
        <w:t>et al.</w:t>
      </w:r>
      <w:r w:rsidRPr="004C1288">
        <w:rPr>
          <w:sz w:val="24"/>
          <w:lang w:val="en-US"/>
        </w:rPr>
        <w:t xml:space="preserve"> Variations in greenhouse gas emissions of individual diets: Associations between the greenhouse gas emissions and nutrient intake in the United Kingdom. </w:t>
      </w:r>
      <w:r w:rsidRPr="004C1288">
        <w:rPr>
          <w:i/>
          <w:iCs/>
          <w:sz w:val="24"/>
          <w:lang w:val="en-US"/>
        </w:rPr>
        <w:t>PLOS ONE</w:t>
      </w:r>
      <w:r w:rsidRPr="004C1288">
        <w:rPr>
          <w:sz w:val="24"/>
          <w:lang w:val="en-US"/>
        </w:rPr>
        <w:t xml:space="preserve"> </w:t>
      </w:r>
      <w:r w:rsidRPr="004C1288">
        <w:rPr>
          <w:b/>
          <w:bCs/>
          <w:sz w:val="24"/>
          <w:lang w:val="en-US"/>
        </w:rPr>
        <w:t>16</w:t>
      </w:r>
      <w:r w:rsidRPr="004C1288">
        <w:rPr>
          <w:sz w:val="24"/>
          <w:lang w:val="en-US"/>
        </w:rPr>
        <w:t>, e0259418 (2021).</w:t>
      </w:r>
    </w:p>
    <w:p w14:paraId="23607108" w14:textId="77777777" w:rsidR="004C1288" w:rsidRPr="004C1288" w:rsidRDefault="004C1288" w:rsidP="004C1288">
      <w:pPr>
        <w:pStyle w:val="Bibliography"/>
        <w:rPr>
          <w:sz w:val="24"/>
          <w:lang w:val="en-US"/>
        </w:rPr>
      </w:pPr>
      <w:r w:rsidRPr="004C1288">
        <w:rPr>
          <w:sz w:val="24"/>
          <w:lang w:val="en-US"/>
        </w:rPr>
        <w:lastRenderedPageBreak/>
        <w:t>26.</w:t>
      </w:r>
      <w:r w:rsidRPr="004C1288">
        <w:rPr>
          <w:sz w:val="24"/>
          <w:lang w:val="en-US"/>
        </w:rPr>
        <w:tab/>
        <w:t xml:space="preserve">Wollmar, M., Post, A. &amp; Sjöberg, A. Food choice, activity level, and carbon footprint: exploring potential for sustainable food consumption practices in young adults. </w:t>
      </w:r>
      <w:r w:rsidRPr="004C1288">
        <w:rPr>
          <w:i/>
          <w:iCs/>
          <w:sz w:val="24"/>
          <w:lang w:val="en-US"/>
        </w:rPr>
        <w:t>Front. Nutr.</w:t>
      </w:r>
      <w:r w:rsidRPr="004C1288">
        <w:rPr>
          <w:sz w:val="24"/>
          <w:lang w:val="en-US"/>
        </w:rPr>
        <w:t xml:space="preserve"> </w:t>
      </w:r>
      <w:r w:rsidRPr="004C1288">
        <w:rPr>
          <w:b/>
          <w:bCs/>
          <w:sz w:val="24"/>
          <w:lang w:val="en-US"/>
        </w:rPr>
        <w:t>11</w:t>
      </w:r>
      <w:r w:rsidRPr="004C1288">
        <w:rPr>
          <w:sz w:val="24"/>
          <w:lang w:val="en-US"/>
        </w:rPr>
        <w:t>, 1449054 (2024).</w:t>
      </w:r>
    </w:p>
    <w:p w14:paraId="45DD06DD" w14:textId="77777777" w:rsidR="004C1288" w:rsidRPr="004C1288" w:rsidRDefault="004C1288" w:rsidP="004C1288">
      <w:pPr>
        <w:pStyle w:val="Bibliography"/>
        <w:rPr>
          <w:sz w:val="24"/>
          <w:lang w:val="en-US"/>
        </w:rPr>
      </w:pPr>
      <w:r w:rsidRPr="004C1288">
        <w:rPr>
          <w:sz w:val="24"/>
          <w:lang w:val="en-US"/>
        </w:rPr>
        <w:t>27.</w:t>
      </w:r>
      <w:r w:rsidRPr="004C1288">
        <w:rPr>
          <w:sz w:val="24"/>
          <w:lang w:val="en-US"/>
        </w:rPr>
        <w:tab/>
        <w:t xml:space="preserve">Rose, D., Willits-Smith, A. M. &amp; Heller, M. C. Single-item substitutions can substantially reduce the carbon and water scarcity footprints of US diets. </w:t>
      </w:r>
      <w:r w:rsidRPr="004C1288">
        <w:rPr>
          <w:i/>
          <w:iCs/>
          <w:sz w:val="24"/>
          <w:lang w:val="en-US"/>
        </w:rPr>
        <w:t>Am. J. Clin. Nutr.</w:t>
      </w:r>
      <w:r w:rsidRPr="004C1288">
        <w:rPr>
          <w:sz w:val="24"/>
          <w:lang w:val="en-US"/>
        </w:rPr>
        <w:t xml:space="preserve"> </w:t>
      </w:r>
      <w:r w:rsidRPr="004C1288">
        <w:rPr>
          <w:b/>
          <w:bCs/>
          <w:sz w:val="24"/>
          <w:lang w:val="en-US"/>
        </w:rPr>
        <w:t>115</w:t>
      </w:r>
      <w:r w:rsidRPr="004C1288">
        <w:rPr>
          <w:sz w:val="24"/>
          <w:lang w:val="en-US"/>
        </w:rPr>
        <w:t>, 378–387 (2022).</w:t>
      </w:r>
    </w:p>
    <w:p w14:paraId="4B5D26A6" w14:textId="77777777" w:rsidR="004C1288" w:rsidRPr="004C1288" w:rsidRDefault="004C1288" w:rsidP="004C1288">
      <w:pPr>
        <w:pStyle w:val="Bibliography"/>
        <w:rPr>
          <w:sz w:val="24"/>
          <w:lang w:val="en-US"/>
        </w:rPr>
      </w:pPr>
      <w:r w:rsidRPr="004C1288">
        <w:rPr>
          <w:sz w:val="24"/>
          <w:lang w:val="en-US"/>
        </w:rPr>
        <w:t>28.</w:t>
      </w:r>
      <w:r w:rsidRPr="004C1288">
        <w:rPr>
          <w:sz w:val="24"/>
          <w:lang w:val="en-US"/>
        </w:rPr>
        <w:tab/>
        <w:t xml:space="preserve">Wang, L. </w:t>
      </w:r>
      <w:r w:rsidRPr="004C1288">
        <w:rPr>
          <w:i/>
          <w:iCs/>
          <w:sz w:val="24"/>
          <w:lang w:val="en-US"/>
        </w:rPr>
        <w:t>et al.</w:t>
      </w:r>
      <w:r w:rsidRPr="004C1288">
        <w:rPr>
          <w:sz w:val="24"/>
          <w:lang w:val="en-US"/>
        </w:rPr>
        <w:t xml:space="preserve"> Estimating the Health Impact of Aligning US Diets with the Dietary Guidelines for Americans. Preprint at https://dx.doi.org/10.2139/ssrn.5193171.</w:t>
      </w:r>
    </w:p>
    <w:p w14:paraId="4FA08A64" w14:textId="77777777" w:rsidR="004C1288" w:rsidRPr="004C1288" w:rsidRDefault="004C1288" w:rsidP="004C1288">
      <w:pPr>
        <w:pStyle w:val="Bibliography"/>
        <w:rPr>
          <w:sz w:val="24"/>
          <w:lang w:val="en-US"/>
        </w:rPr>
      </w:pPr>
      <w:r w:rsidRPr="004C1288">
        <w:rPr>
          <w:sz w:val="24"/>
          <w:lang w:val="en-US"/>
        </w:rPr>
        <w:t>29.</w:t>
      </w:r>
      <w:r w:rsidRPr="004C1288">
        <w:rPr>
          <w:sz w:val="24"/>
          <w:lang w:val="en-US"/>
        </w:rPr>
        <w:tab/>
        <w:t xml:space="preserve">Blackstone, N. T., Norris, C. B., Robbins, T., Jackson, B. &amp; Decker Sparks, J. L. Risk of forced labour embedded in the US fruit and vegetable supply. </w:t>
      </w:r>
      <w:r w:rsidRPr="004C1288">
        <w:rPr>
          <w:i/>
          <w:iCs/>
          <w:sz w:val="24"/>
          <w:lang w:val="en-US"/>
        </w:rPr>
        <w:t>Nat. Food</w:t>
      </w:r>
      <w:r w:rsidRPr="004C1288">
        <w:rPr>
          <w:sz w:val="24"/>
          <w:lang w:val="en-US"/>
        </w:rPr>
        <w:t xml:space="preserve"> </w:t>
      </w:r>
      <w:r w:rsidRPr="004C1288">
        <w:rPr>
          <w:b/>
          <w:bCs/>
          <w:sz w:val="24"/>
          <w:lang w:val="en-US"/>
        </w:rPr>
        <w:t>2</w:t>
      </w:r>
      <w:r w:rsidRPr="004C1288">
        <w:rPr>
          <w:sz w:val="24"/>
          <w:lang w:val="en-US"/>
        </w:rPr>
        <w:t>, 692–699 (2021).</w:t>
      </w:r>
    </w:p>
    <w:p w14:paraId="5CEA013B" w14:textId="77777777" w:rsidR="004C1288" w:rsidRPr="004C1288" w:rsidRDefault="004C1288" w:rsidP="004C1288">
      <w:pPr>
        <w:pStyle w:val="Bibliography"/>
        <w:rPr>
          <w:sz w:val="24"/>
          <w:lang w:val="en-US"/>
        </w:rPr>
      </w:pPr>
      <w:r w:rsidRPr="004C1288">
        <w:rPr>
          <w:sz w:val="24"/>
          <w:lang w:val="en-US"/>
        </w:rPr>
        <w:t>30.</w:t>
      </w:r>
      <w:r w:rsidRPr="004C1288">
        <w:rPr>
          <w:sz w:val="24"/>
          <w:lang w:val="en-US"/>
        </w:rPr>
        <w:tab/>
        <w:t xml:space="preserve">Blackstone, N. T. </w:t>
      </w:r>
      <w:r w:rsidRPr="004C1288">
        <w:rPr>
          <w:i/>
          <w:iCs/>
          <w:sz w:val="24"/>
          <w:lang w:val="en-US"/>
        </w:rPr>
        <w:t>et al.</w:t>
      </w:r>
      <w:r w:rsidRPr="004C1288">
        <w:rPr>
          <w:sz w:val="24"/>
          <w:lang w:val="en-US"/>
        </w:rPr>
        <w:t xml:space="preserve"> Forced labour risk is pervasive in the US land-based food supply. </w:t>
      </w:r>
      <w:r w:rsidRPr="004C1288">
        <w:rPr>
          <w:i/>
          <w:iCs/>
          <w:sz w:val="24"/>
          <w:lang w:val="en-US"/>
        </w:rPr>
        <w:t>Nat. Food</w:t>
      </w:r>
      <w:r w:rsidRPr="004C1288">
        <w:rPr>
          <w:sz w:val="24"/>
          <w:lang w:val="en-US"/>
        </w:rPr>
        <w:t xml:space="preserve"> </w:t>
      </w:r>
      <w:r w:rsidRPr="004C1288">
        <w:rPr>
          <w:b/>
          <w:bCs/>
          <w:sz w:val="24"/>
          <w:lang w:val="en-US"/>
        </w:rPr>
        <w:t>4</w:t>
      </w:r>
      <w:r w:rsidRPr="004C1288">
        <w:rPr>
          <w:sz w:val="24"/>
          <w:lang w:val="en-US"/>
        </w:rPr>
        <w:t>, 596–606 (2023).</w:t>
      </w:r>
    </w:p>
    <w:p w14:paraId="183E2BA6" w14:textId="77777777" w:rsidR="004C1288" w:rsidRPr="004C1288" w:rsidRDefault="004C1288" w:rsidP="004C1288">
      <w:pPr>
        <w:pStyle w:val="Bibliography"/>
        <w:rPr>
          <w:sz w:val="24"/>
          <w:lang w:val="en-US"/>
        </w:rPr>
      </w:pPr>
      <w:r w:rsidRPr="004C1288">
        <w:rPr>
          <w:sz w:val="24"/>
          <w:lang w:val="en-US"/>
        </w:rPr>
        <w:t>31.</w:t>
      </w:r>
      <w:r w:rsidRPr="004C1288">
        <w:rPr>
          <w:sz w:val="24"/>
          <w:lang w:val="en-US"/>
        </w:rPr>
        <w:tab/>
        <w:t xml:space="preserve">Zhang, F. F. </w:t>
      </w:r>
      <w:r w:rsidRPr="004C1288">
        <w:rPr>
          <w:i/>
          <w:iCs/>
          <w:sz w:val="24"/>
          <w:lang w:val="en-US"/>
        </w:rPr>
        <w:t>et al.</w:t>
      </w:r>
      <w:r w:rsidRPr="004C1288">
        <w:rPr>
          <w:sz w:val="24"/>
          <w:lang w:val="en-US"/>
        </w:rPr>
        <w:t xml:space="preserve"> Preventable Cancer Burden Associated With Poor Diet in the United States. </w:t>
      </w:r>
      <w:r w:rsidRPr="004C1288">
        <w:rPr>
          <w:i/>
          <w:iCs/>
          <w:sz w:val="24"/>
          <w:lang w:val="en-US"/>
        </w:rPr>
        <w:t>JNCI Cancer Spectr.</w:t>
      </w:r>
      <w:r w:rsidRPr="004C1288">
        <w:rPr>
          <w:sz w:val="24"/>
          <w:lang w:val="en-US"/>
        </w:rPr>
        <w:t xml:space="preserve"> </w:t>
      </w:r>
      <w:r w:rsidRPr="004C1288">
        <w:rPr>
          <w:b/>
          <w:bCs/>
          <w:sz w:val="24"/>
          <w:lang w:val="en-US"/>
        </w:rPr>
        <w:t>3</w:t>
      </w:r>
      <w:r w:rsidRPr="004C1288">
        <w:rPr>
          <w:sz w:val="24"/>
          <w:lang w:val="en-US"/>
        </w:rPr>
        <w:t>, pkz034 (2019).</w:t>
      </w:r>
    </w:p>
    <w:p w14:paraId="241D3268" w14:textId="77777777" w:rsidR="004C1288" w:rsidRPr="004C1288" w:rsidRDefault="004C1288" w:rsidP="004C1288">
      <w:pPr>
        <w:pStyle w:val="Bibliography"/>
        <w:rPr>
          <w:sz w:val="24"/>
          <w:lang w:val="en-US"/>
        </w:rPr>
      </w:pPr>
      <w:r w:rsidRPr="004C1288">
        <w:rPr>
          <w:sz w:val="24"/>
          <w:lang w:val="en-US"/>
        </w:rPr>
        <w:t>32.</w:t>
      </w:r>
      <w:r w:rsidRPr="004C1288">
        <w:rPr>
          <w:sz w:val="24"/>
          <w:lang w:val="en-US"/>
        </w:rPr>
        <w:tab/>
        <w:t>U.S. Department of Agriculture, Economic Research Service. Purchase to Plate National Average Prices from the Purchase to Plate Suite. (2023).</w:t>
      </w:r>
    </w:p>
    <w:p w14:paraId="0F2394FA" w14:textId="77777777" w:rsidR="004C1288" w:rsidRPr="004C1288" w:rsidRDefault="004C1288" w:rsidP="004C1288">
      <w:pPr>
        <w:pStyle w:val="Bibliography"/>
        <w:rPr>
          <w:sz w:val="24"/>
          <w:lang w:val="en-US"/>
        </w:rPr>
      </w:pPr>
      <w:r w:rsidRPr="004C1288">
        <w:rPr>
          <w:sz w:val="24"/>
          <w:lang w:val="en-US"/>
        </w:rPr>
        <w:t>33.</w:t>
      </w:r>
      <w:r w:rsidRPr="004C1288">
        <w:rPr>
          <w:sz w:val="24"/>
          <w:lang w:val="en-US"/>
        </w:rPr>
        <w:tab/>
        <w:t xml:space="preserve">Heller, M. C., Willits-Smith, A., Mahon, T., Keoleian, G. A. &amp; Rose, D. Individual US diets show wide variation in water scarcity footprints. </w:t>
      </w:r>
      <w:r w:rsidRPr="004C1288">
        <w:rPr>
          <w:i/>
          <w:iCs/>
          <w:sz w:val="24"/>
          <w:lang w:val="en-US"/>
        </w:rPr>
        <w:t>Nat. Food</w:t>
      </w:r>
      <w:r w:rsidRPr="004C1288">
        <w:rPr>
          <w:sz w:val="24"/>
          <w:lang w:val="en-US"/>
        </w:rPr>
        <w:t xml:space="preserve"> </w:t>
      </w:r>
      <w:r w:rsidRPr="004C1288">
        <w:rPr>
          <w:b/>
          <w:bCs/>
          <w:sz w:val="24"/>
          <w:lang w:val="en-US"/>
        </w:rPr>
        <w:t>2</w:t>
      </w:r>
      <w:r w:rsidRPr="004C1288">
        <w:rPr>
          <w:sz w:val="24"/>
          <w:lang w:val="en-US"/>
        </w:rPr>
        <w:t>, 255–263 (2021).</w:t>
      </w:r>
    </w:p>
    <w:p w14:paraId="63170273" w14:textId="77777777" w:rsidR="004C1288" w:rsidRPr="004C1288" w:rsidRDefault="004C1288" w:rsidP="004C1288">
      <w:pPr>
        <w:pStyle w:val="Bibliography"/>
        <w:rPr>
          <w:sz w:val="24"/>
          <w:lang w:val="en-US"/>
        </w:rPr>
      </w:pPr>
      <w:r w:rsidRPr="004C1288">
        <w:rPr>
          <w:sz w:val="24"/>
          <w:lang w:val="en-US"/>
        </w:rPr>
        <w:t>34.</w:t>
      </w:r>
      <w:r w:rsidRPr="004C1288">
        <w:rPr>
          <w:sz w:val="24"/>
          <w:lang w:val="en-US"/>
        </w:rPr>
        <w:tab/>
        <w:t xml:space="preserve">Micha, R. </w:t>
      </w:r>
      <w:r w:rsidRPr="004C1288">
        <w:rPr>
          <w:i/>
          <w:iCs/>
          <w:sz w:val="24"/>
          <w:lang w:val="en-US"/>
        </w:rPr>
        <w:t>et al.</w:t>
      </w:r>
      <w:r w:rsidRPr="004C1288">
        <w:rPr>
          <w:sz w:val="24"/>
          <w:lang w:val="en-US"/>
        </w:rPr>
        <w:t xml:space="preserve"> Association Between Dietary Factors and Mortality From Heart Disease, Stroke, and Type 2 Diabetes in the United States. </w:t>
      </w:r>
      <w:r w:rsidRPr="004C1288">
        <w:rPr>
          <w:i/>
          <w:iCs/>
          <w:sz w:val="24"/>
          <w:lang w:val="en-US"/>
        </w:rPr>
        <w:t>J. Am. Med. Assoc.</w:t>
      </w:r>
      <w:r w:rsidRPr="004C1288">
        <w:rPr>
          <w:sz w:val="24"/>
          <w:lang w:val="en-US"/>
        </w:rPr>
        <w:t xml:space="preserve"> </w:t>
      </w:r>
      <w:r w:rsidRPr="004C1288">
        <w:rPr>
          <w:b/>
          <w:bCs/>
          <w:sz w:val="24"/>
          <w:lang w:val="en-US"/>
        </w:rPr>
        <w:t>317</w:t>
      </w:r>
      <w:r w:rsidRPr="004C1288">
        <w:rPr>
          <w:sz w:val="24"/>
          <w:lang w:val="en-US"/>
        </w:rPr>
        <w:t>, 912–924 (2017).</w:t>
      </w:r>
    </w:p>
    <w:p w14:paraId="04C5E87F" w14:textId="77777777" w:rsidR="004C1288" w:rsidRPr="004C1288" w:rsidRDefault="004C1288" w:rsidP="004C1288">
      <w:pPr>
        <w:pStyle w:val="Bibliography"/>
        <w:rPr>
          <w:sz w:val="24"/>
          <w:lang w:val="en-US"/>
        </w:rPr>
      </w:pPr>
      <w:r w:rsidRPr="004C1288">
        <w:rPr>
          <w:sz w:val="24"/>
          <w:lang w:val="en-US"/>
        </w:rPr>
        <w:lastRenderedPageBreak/>
        <w:t>35.</w:t>
      </w:r>
      <w:r w:rsidRPr="004C1288">
        <w:rPr>
          <w:sz w:val="24"/>
          <w:lang w:val="en-US"/>
        </w:rPr>
        <w:tab/>
        <w:t xml:space="preserve">Heller, M. C., Willits-Smith, A., Meyer, R., Keoleian, G. A. &amp; Rose, D. Greenhouse gas emissions and energy use associated with production of individual self-selected US diets. </w:t>
      </w:r>
      <w:r w:rsidRPr="004C1288">
        <w:rPr>
          <w:i/>
          <w:iCs/>
          <w:sz w:val="24"/>
          <w:lang w:val="en-US"/>
        </w:rPr>
        <w:t>Environ. Res. Lett.</w:t>
      </w:r>
      <w:r w:rsidRPr="004C1288">
        <w:rPr>
          <w:sz w:val="24"/>
          <w:lang w:val="en-US"/>
        </w:rPr>
        <w:t xml:space="preserve"> </w:t>
      </w:r>
      <w:r w:rsidRPr="004C1288">
        <w:rPr>
          <w:b/>
          <w:bCs/>
          <w:sz w:val="24"/>
          <w:lang w:val="en-US"/>
        </w:rPr>
        <w:t>13</w:t>
      </w:r>
      <w:r w:rsidRPr="004C1288">
        <w:rPr>
          <w:sz w:val="24"/>
          <w:lang w:val="en-US"/>
        </w:rPr>
        <w:t>, 044004 (2018).</w:t>
      </w:r>
    </w:p>
    <w:p w14:paraId="37750723" w14:textId="77777777" w:rsidR="004C1288" w:rsidRPr="004C1288" w:rsidRDefault="004C1288" w:rsidP="004C1288">
      <w:pPr>
        <w:pStyle w:val="Bibliography"/>
        <w:rPr>
          <w:sz w:val="24"/>
          <w:lang w:val="en-US"/>
        </w:rPr>
      </w:pPr>
      <w:r w:rsidRPr="004C1288">
        <w:rPr>
          <w:sz w:val="24"/>
          <w:lang w:val="en-US"/>
        </w:rPr>
        <w:t>36.</w:t>
      </w:r>
      <w:r w:rsidRPr="004C1288">
        <w:rPr>
          <w:sz w:val="24"/>
          <w:lang w:val="en-US"/>
        </w:rPr>
        <w:tab/>
        <w:t xml:space="preserve">Herrick, K. A., Rossen, L. M., Parsons, R. &amp; Dodd, K. W. Estimating Usual Dietary Intake From National Health and Nutrition Examination Survey Data Using the National Cancer Institute Method. </w:t>
      </w:r>
      <w:r w:rsidRPr="004C1288">
        <w:rPr>
          <w:i/>
          <w:iCs/>
          <w:sz w:val="24"/>
          <w:lang w:val="en-US"/>
        </w:rPr>
        <w:t>Vital Health Stat.</w:t>
      </w:r>
      <w:r w:rsidRPr="004C1288">
        <w:rPr>
          <w:sz w:val="24"/>
          <w:lang w:val="en-US"/>
        </w:rPr>
        <w:t xml:space="preserve"> </w:t>
      </w:r>
      <w:r w:rsidRPr="004C1288">
        <w:rPr>
          <w:b/>
          <w:bCs/>
          <w:sz w:val="24"/>
          <w:lang w:val="en-US"/>
        </w:rPr>
        <w:t>2</w:t>
      </w:r>
      <w:r w:rsidRPr="004C1288">
        <w:rPr>
          <w:sz w:val="24"/>
          <w:lang w:val="en-US"/>
        </w:rPr>
        <w:t>, 1–63 (2018).</w:t>
      </w:r>
    </w:p>
    <w:p w14:paraId="1F9F89A2" w14:textId="77777777" w:rsidR="004C1288" w:rsidRPr="004C1288" w:rsidRDefault="004C1288" w:rsidP="004C1288">
      <w:pPr>
        <w:pStyle w:val="Bibliography"/>
        <w:rPr>
          <w:sz w:val="24"/>
          <w:lang w:val="en-US"/>
        </w:rPr>
      </w:pPr>
      <w:r w:rsidRPr="004C1288">
        <w:rPr>
          <w:sz w:val="24"/>
          <w:lang w:val="en-US"/>
        </w:rPr>
        <w:t>37.</w:t>
      </w:r>
      <w:r w:rsidRPr="004C1288">
        <w:rPr>
          <w:sz w:val="24"/>
          <w:lang w:val="en-US"/>
        </w:rPr>
        <w:tab/>
        <w:t xml:space="preserve">U.S. Department of Agriculture &amp; U.S. Department of Health and Human Services. </w:t>
      </w:r>
      <w:r w:rsidRPr="004C1288">
        <w:rPr>
          <w:i/>
          <w:iCs/>
          <w:sz w:val="24"/>
          <w:lang w:val="en-US"/>
        </w:rPr>
        <w:t>Dietary Guidelines for Americans, 2020-2025</w:t>
      </w:r>
      <w:r w:rsidRPr="004C1288">
        <w:rPr>
          <w:sz w:val="24"/>
          <w:lang w:val="en-US"/>
        </w:rPr>
        <w:t>. https://www.dietaryguidelines.gov/resources/2020-2025-dietary-guidelines-online-materials.</w:t>
      </w:r>
    </w:p>
    <w:p w14:paraId="466FBD01" w14:textId="77777777" w:rsidR="004C1288" w:rsidRPr="004C1288" w:rsidRDefault="004C1288" w:rsidP="004C1288">
      <w:pPr>
        <w:pStyle w:val="Bibliography"/>
        <w:rPr>
          <w:sz w:val="24"/>
          <w:lang w:val="en-US"/>
        </w:rPr>
      </w:pPr>
      <w:r w:rsidRPr="004C1288">
        <w:rPr>
          <w:sz w:val="24"/>
          <w:lang w:val="en-US"/>
        </w:rPr>
        <w:t>38.</w:t>
      </w:r>
      <w:r w:rsidRPr="004C1288">
        <w:rPr>
          <w:sz w:val="24"/>
          <w:lang w:val="en-US"/>
        </w:rPr>
        <w:tab/>
        <w:t xml:space="preserve">Hess, J. M. Modeling Dairy-Free Vegetarian and Vegan USDA Food Patterns for Nonpregnant, Nonlactating Adults. </w:t>
      </w:r>
      <w:r w:rsidRPr="004C1288">
        <w:rPr>
          <w:i/>
          <w:iCs/>
          <w:sz w:val="24"/>
          <w:lang w:val="en-US"/>
        </w:rPr>
        <w:t>J. Nutr.</w:t>
      </w:r>
      <w:r w:rsidRPr="004C1288">
        <w:rPr>
          <w:sz w:val="24"/>
          <w:lang w:val="en-US"/>
        </w:rPr>
        <w:t xml:space="preserve"> </w:t>
      </w:r>
      <w:r w:rsidRPr="004C1288">
        <w:rPr>
          <w:b/>
          <w:bCs/>
          <w:sz w:val="24"/>
          <w:lang w:val="en-US"/>
        </w:rPr>
        <w:t>152</w:t>
      </w:r>
      <w:r w:rsidRPr="004C1288">
        <w:rPr>
          <w:sz w:val="24"/>
          <w:lang w:val="en-US"/>
        </w:rPr>
        <w:t>, 2097–2108 (2022).</w:t>
      </w:r>
    </w:p>
    <w:p w14:paraId="47B2AF32" w14:textId="77777777" w:rsidR="004C1288" w:rsidRPr="004C1288" w:rsidRDefault="004C1288" w:rsidP="004C1288">
      <w:pPr>
        <w:pStyle w:val="Bibliography"/>
        <w:rPr>
          <w:sz w:val="24"/>
          <w:lang w:val="en-US"/>
        </w:rPr>
      </w:pPr>
      <w:r w:rsidRPr="004C1288">
        <w:rPr>
          <w:sz w:val="24"/>
          <w:lang w:val="en-US"/>
        </w:rPr>
        <w:t>39.</w:t>
      </w:r>
      <w:r w:rsidRPr="004C1288">
        <w:rPr>
          <w:sz w:val="24"/>
          <w:lang w:val="en-US"/>
        </w:rPr>
        <w:tab/>
        <w:t xml:space="preserve">Conrad, Z., Reinhardt, S., Boehm, R. &amp; McDowell, A. Higher-diet quality is associated with higher diet costs when eating at home and away from home: National Health and Nutrition Examination Survey, 2005-2016. </w:t>
      </w:r>
      <w:r w:rsidRPr="004C1288">
        <w:rPr>
          <w:i/>
          <w:iCs/>
          <w:sz w:val="24"/>
          <w:lang w:val="en-US"/>
        </w:rPr>
        <w:t>Public Health Nutr.</w:t>
      </w:r>
      <w:r w:rsidRPr="004C1288">
        <w:rPr>
          <w:sz w:val="24"/>
          <w:lang w:val="en-US"/>
        </w:rPr>
        <w:t xml:space="preserve"> </w:t>
      </w:r>
      <w:r w:rsidRPr="004C1288">
        <w:rPr>
          <w:b/>
          <w:bCs/>
          <w:sz w:val="24"/>
          <w:lang w:val="en-US"/>
        </w:rPr>
        <w:t>24</w:t>
      </w:r>
      <w:r w:rsidRPr="004C1288">
        <w:rPr>
          <w:sz w:val="24"/>
          <w:lang w:val="en-US"/>
        </w:rPr>
        <w:t>, 5047–5057 (2021).</w:t>
      </w:r>
    </w:p>
    <w:p w14:paraId="2CF7F738" w14:textId="77777777" w:rsidR="004C1288" w:rsidRPr="004C1288" w:rsidRDefault="004C1288" w:rsidP="004C1288">
      <w:pPr>
        <w:pStyle w:val="Bibliography"/>
        <w:rPr>
          <w:sz w:val="24"/>
          <w:lang w:val="en-US"/>
        </w:rPr>
      </w:pPr>
      <w:r w:rsidRPr="004C1288">
        <w:rPr>
          <w:sz w:val="24"/>
          <w:lang w:val="en-US"/>
        </w:rPr>
        <w:t>40.</w:t>
      </w:r>
      <w:r w:rsidRPr="004C1288">
        <w:rPr>
          <w:sz w:val="24"/>
          <w:lang w:val="en-US"/>
        </w:rPr>
        <w:tab/>
        <w:t xml:space="preserve">Murray, C. J. L. </w:t>
      </w:r>
      <w:r w:rsidRPr="004C1288">
        <w:rPr>
          <w:i/>
          <w:iCs/>
          <w:sz w:val="24"/>
          <w:lang w:val="en-US"/>
        </w:rPr>
        <w:t>et al.</w:t>
      </w:r>
      <w:r w:rsidRPr="004C1288">
        <w:rPr>
          <w:sz w:val="24"/>
          <w:lang w:val="en-US"/>
        </w:rPr>
        <w:t xml:space="preserve"> Global burden of 87 risk factors in 204 countries and territories, 1990–2019: a systematic analysis for the Global Burden of Disease Study 2019. </w:t>
      </w:r>
      <w:r w:rsidRPr="004C1288">
        <w:rPr>
          <w:i/>
          <w:iCs/>
          <w:sz w:val="24"/>
          <w:lang w:val="en-US"/>
        </w:rPr>
        <w:t>Lancet</w:t>
      </w:r>
      <w:r w:rsidRPr="004C1288">
        <w:rPr>
          <w:sz w:val="24"/>
          <w:lang w:val="en-US"/>
        </w:rPr>
        <w:t xml:space="preserve"> </w:t>
      </w:r>
      <w:r w:rsidRPr="004C1288">
        <w:rPr>
          <w:b/>
          <w:bCs/>
          <w:sz w:val="24"/>
          <w:lang w:val="en-US"/>
        </w:rPr>
        <w:t>396</w:t>
      </w:r>
      <w:r w:rsidRPr="004C1288">
        <w:rPr>
          <w:sz w:val="24"/>
          <w:lang w:val="en-US"/>
        </w:rPr>
        <w:t>, 1223–1249 (2020).</w:t>
      </w:r>
    </w:p>
    <w:p w14:paraId="3FD3E1F5" w14:textId="77777777" w:rsidR="004C1288" w:rsidRPr="004C1288" w:rsidRDefault="004C1288" w:rsidP="004C1288">
      <w:pPr>
        <w:pStyle w:val="Bibliography"/>
        <w:rPr>
          <w:sz w:val="24"/>
          <w:lang w:val="en-US"/>
        </w:rPr>
      </w:pPr>
      <w:r w:rsidRPr="004C1288">
        <w:rPr>
          <w:sz w:val="24"/>
          <w:lang w:val="en-US"/>
        </w:rPr>
        <w:t>41.</w:t>
      </w:r>
      <w:r w:rsidRPr="004C1288">
        <w:rPr>
          <w:sz w:val="24"/>
          <w:lang w:val="en-US"/>
        </w:rPr>
        <w:tab/>
        <w:t>Center for Sustainable Systems, University of Michigan. Database of Food Impacts on the Environment for Linking to Diets (dataFIELD). (2023).</w:t>
      </w:r>
    </w:p>
    <w:p w14:paraId="3E9039D6" w14:textId="77777777" w:rsidR="004C1288" w:rsidRPr="004C1288" w:rsidRDefault="004C1288" w:rsidP="004C1288">
      <w:pPr>
        <w:pStyle w:val="Bibliography"/>
        <w:rPr>
          <w:sz w:val="24"/>
          <w:lang w:val="en-US"/>
        </w:rPr>
      </w:pPr>
      <w:r w:rsidRPr="004C1288">
        <w:rPr>
          <w:sz w:val="24"/>
          <w:lang w:val="en-US"/>
        </w:rPr>
        <w:t>42.</w:t>
      </w:r>
      <w:r w:rsidRPr="004C1288">
        <w:rPr>
          <w:sz w:val="24"/>
          <w:lang w:val="en-US"/>
        </w:rPr>
        <w:tab/>
        <w:t>U.S. Environmental Protection Agency. Food Commodity Intake Database (FCID), 2005–2010.</w:t>
      </w:r>
    </w:p>
    <w:p w14:paraId="3E07ABAC" w14:textId="77777777" w:rsidR="004C1288" w:rsidRPr="004C1288" w:rsidRDefault="004C1288" w:rsidP="004C1288">
      <w:pPr>
        <w:pStyle w:val="Bibliography"/>
        <w:rPr>
          <w:sz w:val="24"/>
          <w:lang w:val="en-US"/>
        </w:rPr>
      </w:pPr>
      <w:r w:rsidRPr="004C1288">
        <w:rPr>
          <w:sz w:val="24"/>
          <w:lang w:val="en-US"/>
        </w:rPr>
        <w:lastRenderedPageBreak/>
        <w:t>43.</w:t>
      </w:r>
      <w:r w:rsidRPr="004C1288">
        <w:rPr>
          <w:sz w:val="24"/>
          <w:lang w:val="en-US"/>
        </w:rPr>
        <w:tab/>
        <w:t>U.S. Department of Agriculture, Economic Research Service. National Household Food Acquisition and Purchase Survey, 2012–2013.</w:t>
      </w:r>
    </w:p>
    <w:p w14:paraId="4751B2A9" w14:textId="77777777" w:rsidR="004C1288" w:rsidRPr="004C1288" w:rsidRDefault="004C1288" w:rsidP="004C1288">
      <w:pPr>
        <w:pStyle w:val="Bibliography"/>
        <w:rPr>
          <w:sz w:val="24"/>
          <w:lang w:val="en-US"/>
        </w:rPr>
      </w:pPr>
      <w:r w:rsidRPr="004C1288">
        <w:rPr>
          <w:sz w:val="24"/>
          <w:lang w:val="en-US"/>
        </w:rPr>
        <w:t>44.</w:t>
      </w:r>
      <w:r w:rsidRPr="004C1288">
        <w:rPr>
          <w:sz w:val="24"/>
          <w:lang w:val="en-US"/>
        </w:rPr>
        <w:tab/>
        <w:t xml:space="preserve">International Labor Organization. </w:t>
      </w:r>
      <w:r w:rsidRPr="004C1288">
        <w:rPr>
          <w:i/>
          <w:iCs/>
          <w:sz w:val="24"/>
          <w:lang w:val="en-US"/>
        </w:rPr>
        <w:t>ILO Indicators of Forced Labour</w:t>
      </w:r>
      <w:r w:rsidRPr="004C1288">
        <w:rPr>
          <w:sz w:val="24"/>
          <w:lang w:val="en-US"/>
        </w:rPr>
        <w:t>. https://www.ilo.org/publications/ilo-indicators-forced-labour (2012).</w:t>
      </w:r>
    </w:p>
    <w:p w14:paraId="243FDAAF" w14:textId="77777777" w:rsidR="004C1288" w:rsidRPr="004C1288" w:rsidRDefault="004C1288" w:rsidP="004C1288">
      <w:pPr>
        <w:pStyle w:val="Bibliography"/>
        <w:rPr>
          <w:sz w:val="24"/>
          <w:lang w:val="en-US"/>
        </w:rPr>
      </w:pPr>
      <w:r w:rsidRPr="004C1288">
        <w:rPr>
          <w:sz w:val="24"/>
          <w:lang w:val="en-US"/>
        </w:rPr>
        <w:t>45.</w:t>
      </w:r>
      <w:r w:rsidRPr="004C1288">
        <w:rPr>
          <w:sz w:val="24"/>
          <w:lang w:val="en-US"/>
        </w:rPr>
        <w:tab/>
        <w:t xml:space="preserve">Blackstone, N. T. &amp; Conrad, Z. Comparing the Recommended Eating Patterns of the EAT-Lancet Commission and Dietary Guidelines for Americans: Implications for Sustainable Nutrition. </w:t>
      </w:r>
      <w:r w:rsidRPr="004C1288">
        <w:rPr>
          <w:i/>
          <w:iCs/>
          <w:sz w:val="24"/>
          <w:lang w:val="en-US"/>
        </w:rPr>
        <w:t>Curr. Dev. Nutr.</w:t>
      </w:r>
      <w:r w:rsidRPr="004C1288">
        <w:rPr>
          <w:sz w:val="24"/>
          <w:lang w:val="en-US"/>
        </w:rPr>
        <w:t xml:space="preserve"> </w:t>
      </w:r>
      <w:r w:rsidRPr="004C1288">
        <w:rPr>
          <w:b/>
          <w:bCs/>
          <w:sz w:val="24"/>
          <w:lang w:val="en-US"/>
        </w:rPr>
        <w:t>4</w:t>
      </w:r>
      <w:r w:rsidRPr="004C1288">
        <w:rPr>
          <w:sz w:val="24"/>
          <w:lang w:val="en-US"/>
        </w:rPr>
        <w:t>, (2020).</w:t>
      </w:r>
    </w:p>
    <w:p w14:paraId="40B52485" w14:textId="77777777" w:rsidR="004C1288" w:rsidRPr="004C1288" w:rsidRDefault="004C1288" w:rsidP="004C1288">
      <w:pPr>
        <w:pStyle w:val="Bibliography"/>
        <w:rPr>
          <w:sz w:val="24"/>
          <w:lang w:val="en-US"/>
        </w:rPr>
      </w:pPr>
      <w:r w:rsidRPr="004C1288">
        <w:rPr>
          <w:sz w:val="24"/>
          <w:lang w:val="en-US"/>
        </w:rPr>
        <w:t>46.</w:t>
      </w:r>
      <w:r w:rsidRPr="004C1288">
        <w:rPr>
          <w:sz w:val="24"/>
          <w:lang w:val="en-US"/>
        </w:rPr>
        <w:tab/>
        <w:t xml:space="preserve">U.S. Department of Agriculture, Economic Research Service. </w:t>
      </w:r>
      <w:r w:rsidRPr="004C1288">
        <w:rPr>
          <w:i/>
          <w:iCs/>
          <w:sz w:val="24"/>
          <w:lang w:val="en-US"/>
        </w:rPr>
        <w:t>USDA’s Child and Adult Care Food Program Served More than 4.3 Million Children in 2018</w:t>
      </w:r>
      <w:r w:rsidRPr="004C1288">
        <w:rPr>
          <w:sz w:val="24"/>
          <w:lang w:val="en-US"/>
        </w:rPr>
        <w:t>. https://ers.usda.gov/data-products/charts-of-note/chart-detail?chartId=93592 (2019).</w:t>
      </w:r>
    </w:p>
    <w:p w14:paraId="0046DDF5" w14:textId="77777777" w:rsidR="004C1288" w:rsidRPr="004C1288" w:rsidRDefault="004C1288" w:rsidP="004C1288">
      <w:pPr>
        <w:pStyle w:val="Bibliography"/>
        <w:rPr>
          <w:sz w:val="24"/>
          <w:lang w:val="en-US"/>
        </w:rPr>
      </w:pPr>
      <w:r w:rsidRPr="004C1288">
        <w:rPr>
          <w:sz w:val="24"/>
          <w:lang w:val="en-US"/>
        </w:rPr>
        <w:t>47.</w:t>
      </w:r>
      <w:r w:rsidRPr="004C1288">
        <w:rPr>
          <w:sz w:val="24"/>
          <w:lang w:val="en-US"/>
        </w:rPr>
        <w:tab/>
        <w:t>Administration for Community Living. Aging, Independence, and Disability (AGID) Data Portal. https://agid.acl.gov/data-explorer.</w:t>
      </w:r>
    </w:p>
    <w:p w14:paraId="79544F6B" w14:textId="39BDB91A" w:rsidR="009761DC" w:rsidRDefault="0044461E" w:rsidP="00655D1C">
      <w:pPr>
        <w:pStyle w:val="Bibliography"/>
        <w:ind w:left="0" w:firstLine="0"/>
      </w:pPr>
      <w:r>
        <w:fldChar w:fldCharType="end"/>
      </w:r>
    </w:p>
    <w:sectPr w:rsidR="009761DC" w:rsidSect="00655D1C">
      <w:headerReference w:type="default" r:id="rId49"/>
      <w:footerReference w:type="default" r:id="rId50"/>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23A62" w14:textId="77777777" w:rsidR="003D4B39" w:rsidRDefault="003D4B39">
      <w:pPr>
        <w:spacing w:line="240" w:lineRule="auto"/>
      </w:pPr>
      <w:r>
        <w:separator/>
      </w:r>
    </w:p>
  </w:endnote>
  <w:endnote w:type="continuationSeparator" w:id="0">
    <w:p w14:paraId="6CFD5527" w14:textId="77777777" w:rsidR="003D4B39" w:rsidRDefault="003D4B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ED443" w14:textId="77777777" w:rsidR="00212E2D" w:rsidRDefault="00212E2D">
    <w:pPr>
      <w:jc w:val="right"/>
    </w:pPr>
    <w:r>
      <w:fldChar w:fldCharType="begin"/>
    </w:r>
    <w:r>
      <w:instrText>PAGE</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BF276" w14:textId="77777777" w:rsidR="009761DC" w:rsidRDefault="00B64285">
    <w:pPr>
      <w:jc w:val="right"/>
    </w:pPr>
    <w:r>
      <w:fldChar w:fldCharType="begin"/>
    </w:r>
    <w:r>
      <w:instrText>PAGE</w:instrText>
    </w:r>
    <w:r>
      <w:fldChar w:fldCharType="separate"/>
    </w:r>
    <w:r w:rsidR="00212E2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1E8AD" w14:textId="77777777" w:rsidR="003D4B39" w:rsidRDefault="003D4B39">
      <w:pPr>
        <w:spacing w:line="240" w:lineRule="auto"/>
      </w:pPr>
      <w:r>
        <w:separator/>
      </w:r>
    </w:p>
  </w:footnote>
  <w:footnote w:type="continuationSeparator" w:id="0">
    <w:p w14:paraId="18204BA3" w14:textId="77777777" w:rsidR="003D4B39" w:rsidRDefault="003D4B39">
      <w:pPr>
        <w:spacing w:line="240" w:lineRule="auto"/>
      </w:pPr>
      <w:r>
        <w:continuationSeparator/>
      </w:r>
    </w:p>
  </w:footnote>
  <w:footnote w:id="1">
    <w:p w14:paraId="4577584E" w14:textId="6981BF98" w:rsidR="009761DC" w:rsidRDefault="00B64285">
      <w:pPr>
        <w:spacing w:line="240" w:lineRule="auto"/>
        <w:rPr>
          <w:sz w:val="20"/>
          <w:szCs w:val="20"/>
        </w:rPr>
      </w:pPr>
      <w:r>
        <w:rPr>
          <w:vertAlign w:val="superscript"/>
        </w:rPr>
        <w:footnoteRef/>
      </w:r>
      <w:r>
        <w:rPr>
          <w:sz w:val="20"/>
          <w:szCs w:val="20"/>
        </w:rPr>
        <w:t xml:space="preserve"> Dark green vegetables, red and orange vegetables, starchy vegetables, other vegetables, whole fruits (excluding juice), 100% fruit juice, whole grains, refined grains, dairy, eggs, poultry, red meat, processed meat, seafood, nuts and seeds, legumes, unsaturated fat (oil), saturated fat, added sugar, and sugar-sweetened beverages</w:t>
      </w:r>
      <w:r w:rsidR="00F33CF0">
        <w:rPr>
          <w:sz w:val="20"/>
          <w:szCs w:val="20"/>
        </w:rPr>
        <w:t>.</w:t>
      </w:r>
    </w:p>
  </w:footnote>
  <w:footnote w:id="2">
    <w:p w14:paraId="1D4605BF" w14:textId="4819159A" w:rsidR="00F33CF0" w:rsidRPr="00F33CF0" w:rsidRDefault="00F33CF0">
      <w:pPr>
        <w:pStyle w:val="FootnoteText"/>
        <w:rPr>
          <w:lang w:val="en-US"/>
        </w:rPr>
      </w:pPr>
      <w:r>
        <w:rPr>
          <w:rStyle w:val="FootnoteReference"/>
        </w:rPr>
        <w:footnoteRef/>
      </w:r>
      <w:r>
        <w:t xml:space="preserve"> </w:t>
      </w:r>
      <w:r>
        <w:rPr>
          <w:lang w:val="en-US"/>
        </w:rPr>
        <w:t xml:space="preserve">The list of 48 demographic subgroups is provided is </w:t>
      </w:r>
      <w:r w:rsidRPr="00F33CF0">
        <w:rPr>
          <w:b/>
          <w:bCs/>
          <w:lang w:val="en-US"/>
        </w:rPr>
        <w:t xml:space="preserve">Supplementary Table </w:t>
      </w:r>
      <w:r w:rsidR="00894D9A">
        <w:rPr>
          <w:b/>
          <w:bCs/>
          <w:lang w:val="en-US"/>
        </w:rPr>
        <w:t>4</w:t>
      </w:r>
      <w:r>
        <w:rPr>
          <w:lang w:val="en-US"/>
        </w:rPr>
        <w:t>.</w:t>
      </w:r>
    </w:p>
  </w:footnote>
  <w:footnote w:id="3">
    <w:p w14:paraId="0E8385B3" w14:textId="77777777" w:rsidR="009761DC" w:rsidRDefault="00B64285">
      <w:pPr>
        <w:spacing w:line="240" w:lineRule="auto"/>
        <w:rPr>
          <w:sz w:val="20"/>
          <w:szCs w:val="20"/>
        </w:rPr>
      </w:pPr>
      <w:r>
        <w:rPr>
          <w:vertAlign w:val="superscript"/>
        </w:rPr>
        <w:footnoteRef/>
      </w:r>
      <w:r>
        <w:rPr>
          <w:sz w:val="20"/>
          <w:szCs w:val="20"/>
        </w:rPr>
        <w:t xml:space="preserve"> The environmental and social impact factors account for both the consumed and inedible amounts of food. If you multiply the impact factor by a consumed amount of food, the result is the impact for both the consumed and inedible portions combined.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0937A" w14:textId="77777777" w:rsidR="009761DC" w:rsidRDefault="009761DC">
    <w:pPr>
      <w:rPr>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81781"/>
    <w:multiLevelType w:val="hybridMultilevel"/>
    <w:tmpl w:val="DFBA63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367823"/>
    <w:multiLevelType w:val="multilevel"/>
    <w:tmpl w:val="420666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83A4A20"/>
    <w:multiLevelType w:val="hybridMultilevel"/>
    <w:tmpl w:val="07FCA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6364C8"/>
    <w:multiLevelType w:val="multilevel"/>
    <w:tmpl w:val="1EF62C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B1D52B1"/>
    <w:multiLevelType w:val="multilevel"/>
    <w:tmpl w:val="4BB0E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43389603">
    <w:abstractNumId w:val="1"/>
  </w:num>
  <w:num w:numId="2" w16cid:durableId="1949266911">
    <w:abstractNumId w:val="4"/>
  </w:num>
  <w:num w:numId="3" w16cid:durableId="2005165307">
    <w:abstractNumId w:val="3"/>
  </w:num>
  <w:num w:numId="4" w16cid:durableId="828863935">
    <w:abstractNumId w:val="2"/>
  </w:num>
  <w:num w:numId="5" w16cid:durableId="318198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1DC"/>
    <w:rsid w:val="000200A2"/>
    <w:rsid w:val="00056060"/>
    <w:rsid w:val="000D1055"/>
    <w:rsid w:val="00117DF1"/>
    <w:rsid w:val="001261C7"/>
    <w:rsid w:val="00130B55"/>
    <w:rsid w:val="001332F4"/>
    <w:rsid w:val="00140096"/>
    <w:rsid w:val="00163542"/>
    <w:rsid w:val="001761AC"/>
    <w:rsid w:val="00181A04"/>
    <w:rsid w:val="00187B6B"/>
    <w:rsid w:val="001A47B7"/>
    <w:rsid w:val="001B0C6B"/>
    <w:rsid w:val="001B46E4"/>
    <w:rsid w:val="001D10C3"/>
    <w:rsid w:val="00201602"/>
    <w:rsid w:val="00212E2D"/>
    <w:rsid w:val="00223BEF"/>
    <w:rsid w:val="002244DF"/>
    <w:rsid w:val="0024446D"/>
    <w:rsid w:val="00253E98"/>
    <w:rsid w:val="00266EE2"/>
    <w:rsid w:val="0029554B"/>
    <w:rsid w:val="002962C8"/>
    <w:rsid w:val="002B192A"/>
    <w:rsid w:val="002C705A"/>
    <w:rsid w:val="002D1355"/>
    <w:rsid w:val="00307AA3"/>
    <w:rsid w:val="00310694"/>
    <w:rsid w:val="00311D0F"/>
    <w:rsid w:val="003237B6"/>
    <w:rsid w:val="00334297"/>
    <w:rsid w:val="00376702"/>
    <w:rsid w:val="00391F81"/>
    <w:rsid w:val="003974B6"/>
    <w:rsid w:val="003D4B39"/>
    <w:rsid w:val="003D7990"/>
    <w:rsid w:val="003E334A"/>
    <w:rsid w:val="003E66BE"/>
    <w:rsid w:val="00420A00"/>
    <w:rsid w:val="004340BE"/>
    <w:rsid w:val="0044461E"/>
    <w:rsid w:val="00451E7D"/>
    <w:rsid w:val="00477A3D"/>
    <w:rsid w:val="00490C4A"/>
    <w:rsid w:val="004C1288"/>
    <w:rsid w:val="004E01A6"/>
    <w:rsid w:val="004F2623"/>
    <w:rsid w:val="00525521"/>
    <w:rsid w:val="00536F55"/>
    <w:rsid w:val="00547106"/>
    <w:rsid w:val="00593D0A"/>
    <w:rsid w:val="00594A29"/>
    <w:rsid w:val="00595D52"/>
    <w:rsid w:val="005976A4"/>
    <w:rsid w:val="005E1AA3"/>
    <w:rsid w:val="005F0065"/>
    <w:rsid w:val="005F40CD"/>
    <w:rsid w:val="005F7AA4"/>
    <w:rsid w:val="0061250C"/>
    <w:rsid w:val="00621A22"/>
    <w:rsid w:val="00633A89"/>
    <w:rsid w:val="00655D1C"/>
    <w:rsid w:val="006773AD"/>
    <w:rsid w:val="006E31DC"/>
    <w:rsid w:val="006E34F6"/>
    <w:rsid w:val="006E5DCF"/>
    <w:rsid w:val="007136D0"/>
    <w:rsid w:val="0072235A"/>
    <w:rsid w:val="00741E88"/>
    <w:rsid w:val="00745F84"/>
    <w:rsid w:val="00751129"/>
    <w:rsid w:val="00755FB6"/>
    <w:rsid w:val="00780629"/>
    <w:rsid w:val="007834B6"/>
    <w:rsid w:val="007B2CAB"/>
    <w:rsid w:val="007E6CE5"/>
    <w:rsid w:val="007F0663"/>
    <w:rsid w:val="007F1EA0"/>
    <w:rsid w:val="008102AE"/>
    <w:rsid w:val="0084792B"/>
    <w:rsid w:val="00850610"/>
    <w:rsid w:val="00863620"/>
    <w:rsid w:val="00894D9A"/>
    <w:rsid w:val="0089709E"/>
    <w:rsid w:val="008978BA"/>
    <w:rsid w:val="008B00EE"/>
    <w:rsid w:val="008B0E18"/>
    <w:rsid w:val="008B2800"/>
    <w:rsid w:val="008E6A08"/>
    <w:rsid w:val="00906D5F"/>
    <w:rsid w:val="00941891"/>
    <w:rsid w:val="009761DC"/>
    <w:rsid w:val="0098235C"/>
    <w:rsid w:val="009B5A27"/>
    <w:rsid w:val="009D3E39"/>
    <w:rsid w:val="009F6A8C"/>
    <w:rsid w:val="00A04320"/>
    <w:rsid w:val="00A06BB5"/>
    <w:rsid w:val="00A23C9E"/>
    <w:rsid w:val="00A26DEC"/>
    <w:rsid w:val="00A55922"/>
    <w:rsid w:val="00A846DD"/>
    <w:rsid w:val="00A846F3"/>
    <w:rsid w:val="00A85717"/>
    <w:rsid w:val="00A92325"/>
    <w:rsid w:val="00AA1098"/>
    <w:rsid w:val="00AA7923"/>
    <w:rsid w:val="00AE2A27"/>
    <w:rsid w:val="00AE4A99"/>
    <w:rsid w:val="00AE61C9"/>
    <w:rsid w:val="00AF793D"/>
    <w:rsid w:val="00B052B1"/>
    <w:rsid w:val="00B11E0F"/>
    <w:rsid w:val="00B41924"/>
    <w:rsid w:val="00B419E3"/>
    <w:rsid w:val="00B64285"/>
    <w:rsid w:val="00BA20A0"/>
    <w:rsid w:val="00BA52FC"/>
    <w:rsid w:val="00BC53D8"/>
    <w:rsid w:val="00C0051D"/>
    <w:rsid w:val="00C049C7"/>
    <w:rsid w:val="00C04B94"/>
    <w:rsid w:val="00C06896"/>
    <w:rsid w:val="00C21E2C"/>
    <w:rsid w:val="00C425EC"/>
    <w:rsid w:val="00C606D3"/>
    <w:rsid w:val="00C70CBE"/>
    <w:rsid w:val="00CA1BA5"/>
    <w:rsid w:val="00CD01C6"/>
    <w:rsid w:val="00CE24B2"/>
    <w:rsid w:val="00D13B5F"/>
    <w:rsid w:val="00D46FC8"/>
    <w:rsid w:val="00D57C60"/>
    <w:rsid w:val="00D70C32"/>
    <w:rsid w:val="00D75945"/>
    <w:rsid w:val="00D8527B"/>
    <w:rsid w:val="00DB0F36"/>
    <w:rsid w:val="00DD62FC"/>
    <w:rsid w:val="00DE146F"/>
    <w:rsid w:val="00DE2535"/>
    <w:rsid w:val="00E24320"/>
    <w:rsid w:val="00E3583A"/>
    <w:rsid w:val="00E67697"/>
    <w:rsid w:val="00E736C9"/>
    <w:rsid w:val="00E84E51"/>
    <w:rsid w:val="00EA19EF"/>
    <w:rsid w:val="00EB0CA2"/>
    <w:rsid w:val="00EE0E03"/>
    <w:rsid w:val="00EF6223"/>
    <w:rsid w:val="00F235E0"/>
    <w:rsid w:val="00F33CF0"/>
    <w:rsid w:val="00F42E95"/>
    <w:rsid w:val="00F46064"/>
    <w:rsid w:val="00F73F94"/>
    <w:rsid w:val="00F8061E"/>
    <w:rsid w:val="00F97459"/>
    <w:rsid w:val="00FB25B3"/>
    <w:rsid w:val="00FB429C"/>
    <w:rsid w:val="00FD59D7"/>
    <w:rsid w:val="00FF083B"/>
    <w:rsid w:val="535A6015"/>
    <w:rsid w:val="7A847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BA802"/>
  <w15:docId w15:val="{5FB91278-E525-2E46-918A-39803B6E8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28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44461E"/>
    <w:pPr>
      <w:tabs>
        <w:tab w:val="left" w:pos="380"/>
      </w:tabs>
      <w:spacing w:line="480" w:lineRule="auto"/>
      <w:ind w:left="384" w:hanging="384"/>
    </w:pPr>
  </w:style>
  <w:style w:type="character" w:styleId="PlaceholderText">
    <w:name w:val="Placeholder Text"/>
    <w:basedOn w:val="DefaultParagraphFont"/>
    <w:uiPriority w:val="99"/>
    <w:semiHidden/>
    <w:rsid w:val="00C049C7"/>
    <w:rPr>
      <w:color w:val="666666"/>
    </w:rPr>
  </w:style>
  <w:style w:type="paragraph" w:styleId="Header">
    <w:name w:val="header"/>
    <w:basedOn w:val="Normal"/>
    <w:link w:val="HeaderChar"/>
    <w:uiPriority w:val="99"/>
    <w:unhideWhenUsed/>
    <w:rsid w:val="00B419E3"/>
    <w:pPr>
      <w:tabs>
        <w:tab w:val="center" w:pos="4680"/>
        <w:tab w:val="right" w:pos="9360"/>
      </w:tabs>
      <w:spacing w:line="240" w:lineRule="auto"/>
    </w:pPr>
  </w:style>
  <w:style w:type="character" w:customStyle="1" w:styleId="HeaderChar">
    <w:name w:val="Header Char"/>
    <w:basedOn w:val="DefaultParagraphFont"/>
    <w:link w:val="Header"/>
    <w:uiPriority w:val="99"/>
    <w:rsid w:val="00B419E3"/>
  </w:style>
  <w:style w:type="paragraph" w:styleId="Footer">
    <w:name w:val="footer"/>
    <w:basedOn w:val="Normal"/>
    <w:link w:val="FooterChar"/>
    <w:uiPriority w:val="99"/>
    <w:unhideWhenUsed/>
    <w:rsid w:val="00B419E3"/>
    <w:pPr>
      <w:tabs>
        <w:tab w:val="center" w:pos="4680"/>
        <w:tab w:val="right" w:pos="9360"/>
      </w:tabs>
      <w:spacing w:line="240" w:lineRule="auto"/>
    </w:pPr>
  </w:style>
  <w:style w:type="character" w:customStyle="1" w:styleId="FooterChar">
    <w:name w:val="Footer Char"/>
    <w:basedOn w:val="DefaultParagraphFont"/>
    <w:link w:val="Footer"/>
    <w:uiPriority w:val="99"/>
    <w:rsid w:val="00B419E3"/>
  </w:style>
  <w:style w:type="paragraph" w:styleId="FootnoteText">
    <w:name w:val="footnote text"/>
    <w:basedOn w:val="Normal"/>
    <w:link w:val="FootnoteTextChar"/>
    <w:uiPriority w:val="99"/>
    <w:semiHidden/>
    <w:unhideWhenUsed/>
    <w:rsid w:val="00F33CF0"/>
    <w:pPr>
      <w:spacing w:line="240" w:lineRule="auto"/>
    </w:pPr>
    <w:rPr>
      <w:sz w:val="20"/>
      <w:szCs w:val="20"/>
    </w:rPr>
  </w:style>
  <w:style w:type="character" w:customStyle="1" w:styleId="FootnoteTextChar">
    <w:name w:val="Footnote Text Char"/>
    <w:basedOn w:val="DefaultParagraphFont"/>
    <w:link w:val="FootnoteText"/>
    <w:uiPriority w:val="99"/>
    <w:semiHidden/>
    <w:rsid w:val="00F33CF0"/>
    <w:rPr>
      <w:sz w:val="20"/>
      <w:szCs w:val="20"/>
    </w:rPr>
  </w:style>
  <w:style w:type="character" w:styleId="FootnoteReference">
    <w:name w:val="footnote reference"/>
    <w:basedOn w:val="DefaultParagraphFont"/>
    <w:uiPriority w:val="99"/>
    <w:semiHidden/>
    <w:unhideWhenUsed/>
    <w:rsid w:val="00F33CF0"/>
    <w:rPr>
      <w:vertAlign w:val="superscript"/>
    </w:rPr>
  </w:style>
  <w:style w:type="paragraph" w:styleId="CommentSubject">
    <w:name w:val="annotation subject"/>
    <w:basedOn w:val="CommentText"/>
    <w:next w:val="CommentText"/>
    <w:link w:val="CommentSubjectChar"/>
    <w:uiPriority w:val="99"/>
    <w:semiHidden/>
    <w:unhideWhenUsed/>
    <w:rsid w:val="007834B6"/>
    <w:rPr>
      <w:b/>
      <w:bCs/>
    </w:rPr>
  </w:style>
  <w:style w:type="character" w:customStyle="1" w:styleId="CommentSubjectChar">
    <w:name w:val="Comment Subject Char"/>
    <w:basedOn w:val="CommentTextChar"/>
    <w:link w:val="CommentSubject"/>
    <w:uiPriority w:val="99"/>
    <w:semiHidden/>
    <w:rsid w:val="007834B6"/>
    <w:rPr>
      <w:b/>
      <w:bCs/>
      <w:sz w:val="20"/>
      <w:szCs w:val="20"/>
    </w:rPr>
  </w:style>
  <w:style w:type="paragraph" w:styleId="Revision">
    <w:name w:val="Revision"/>
    <w:hidden/>
    <w:uiPriority w:val="99"/>
    <w:semiHidden/>
    <w:rsid w:val="00AE4A99"/>
    <w:pPr>
      <w:spacing w:line="240" w:lineRule="auto"/>
    </w:pPr>
  </w:style>
  <w:style w:type="character" w:styleId="Hyperlink">
    <w:name w:val="Hyperlink"/>
    <w:basedOn w:val="DefaultParagraphFont"/>
    <w:uiPriority w:val="99"/>
    <w:unhideWhenUsed/>
    <w:rsid w:val="003D7990"/>
    <w:rPr>
      <w:color w:val="0000FF" w:themeColor="hyperlink"/>
      <w:u w:val="single"/>
    </w:rPr>
  </w:style>
  <w:style w:type="character" w:styleId="UnresolvedMention">
    <w:name w:val="Unresolved Mention"/>
    <w:basedOn w:val="DefaultParagraphFont"/>
    <w:uiPriority w:val="99"/>
    <w:semiHidden/>
    <w:unhideWhenUsed/>
    <w:rsid w:val="003D7990"/>
    <w:rPr>
      <w:color w:val="605E5C"/>
      <w:shd w:val="clear" w:color="auto" w:fill="E1DFDD"/>
    </w:rPr>
  </w:style>
  <w:style w:type="table" w:styleId="TableGrid">
    <w:name w:val="Table Grid"/>
    <w:basedOn w:val="TableNormal"/>
    <w:uiPriority w:val="39"/>
    <w:rsid w:val="005F40C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E0E03"/>
    <w:pPr>
      <w:ind w:left="720"/>
      <w:contextualSpacing/>
    </w:pPr>
  </w:style>
  <w:style w:type="character" w:styleId="LineNumber">
    <w:name w:val="line number"/>
    <w:basedOn w:val="DefaultParagraphFont"/>
    <w:uiPriority w:val="99"/>
    <w:semiHidden/>
    <w:unhideWhenUsed/>
    <w:rsid w:val="00655D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latex.codecogs.com/png.image?%5Cinline%20%5Cdpi%7B300%7Dmean_%7Bedible_%7Bi,h%7D%7D" TargetMode="Externa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0.png"/><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odecogs.com/eqnedit.php?latex=i" TargetMode="External"/><Relationship Id="rId29" Type="http://schemas.openxmlformats.org/officeDocument/2006/relationships/image" Target="media/image14.png"/><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github.com/brookembell/us-diet-shifts"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eader" Target="header1.xml"/><Relationship Id="rId10" Type="http://schemas.openxmlformats.org/officeDocument/2006/relationships/hyperlink" Target="https://www.codecogs.com/eqnedit.php?latex=h" TargetMode="External"/><Relationship Id="rId19" Type="http://schemas.openxmlformats.org/officeDocument/2006/relationships/image" Target="media/image6.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latex.codecogs.com/png.image?%5Cinline%20%5Cdpi%7B300%7Dmean_%7Bwasted_%7Bi,h%7D%7D" TargetMode="External"/><Relationship Id="rId22" Type="http://schemas.openxmlformats.org/officeDocument/2006/relationships/hyperlink" Target="https://latex.codecogs.com/png.image?%5Cinline%20%5Cdpi%7B300%7Dmean_%7Binedible_%7Bi,h%7D%7D"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1.png"/><Relationship Id="rId8" Type="http://schemas.openxmlformats.org/officeDocument/2006/relationships/hyperlink" Target="https://www.codecogs.com/eqnedit.php?latex=i"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www.codecogs.com/eqnedit.php?latex=h"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oter" Target="footer1.xml"/><Relationship Id="rId20" Type="http://schemas.openxmlformats.org/officeDocument/2006/relationships/hyperlink" Target="https://latex.codecogs.com/png.image?%5Cinline%20%5Cdpi%7B300%7Dmean_%7Bconsumed_%7Bi,h%7D%7D" TargetMode="External"/><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B0D14B-56CC-084E-A4A3-FA0F4DFB1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37</Pages>
  <Words>36535</Words>
  <Characters>207523</Characters>
  <Application>Microsoft Office Word</Application>
  <DocSecurity>0</DocSecurity>
  <Lines>4611</Lines>
  <Paragraphs>2490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Webb, Patrick</dc:creator>
  <cp:lastModifiedBy>Bell, Brooke Marie</cp:lastModifiedBy>
  <cp:revision>4</cp:revision>
  <cp:lastPrinted>2026-02-04T04:36:00Z</cp:lastPrinted>
  <dcterms:created xsi:type="dcterms:W3CDTF">2026-02-04T04:49:00Z</dcterms:created>
  <dcterms:modified xsi:type="dcterms:W3CDTF">2026-02-04T05:32:00Z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{"style":{"styleID":"http://www.zotero.org/styles/nature","hasBibliography":true,"bibliographyStyleHasBeenSet":true},"prefs":{"fieldType":"Field","automaticJournalAbbreviations":true,"delayCitationUpdates":false,"noteType":0},"sessionID":"rT0zXf9d","zoter</vt:lpwstr>
  </property>
  <property fmtid="{D5CDD505-2E9C-101B-9397-08002B2CF9AE}" pid="3" name="ZOTERO_PREF_2">
    <vt:lpwstr>oVersion":"7.0.32","dataVersion":4}</vt:lpwstr>
  </property>
</Properties>
</file>