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98286" w14:textId="77777777" w:rsidR="00F51ECF" w:rsidRDefault="00F51ECF">
      <w:pPr>
        <w:jc w:val="center"/>
        <w:rPr>
          <w:rFonts w:ascii="Arial" w:hAnsi="Arial"/>
          <w:b/>
          <w:caps/>
          <w:sz w:val="32"/>
        </w:rPr>
      </w:pPr>
      <w:r>
        <w:rPr>
          <w:rFonts w:ascii="Arial" w:hAnsi="Arial"/>
          <w:b/>
          <w:caps/>
          <w:sz w:val="32"/>
        </w:rPr>
        <w:t>Ammonium (NH</w:t>
      </w:r>
      <w:r>
        <w:rPr>
          <w:rFonts w:ascii="Arial" w:hAnsi="Arial"/>
          <w:b/>
          <w:caps/>
          <w:sz w:val="32"/>
          <w:vertAlign w:val="subscript"/>
        </w:rPr>
        <w:t>4</w:t>
      </w:r>
      <w:r>
        <w:rPr>
          <w:rFonts w:ascii="Arial" w:hAnsi="Arial"/>
          <w:b/>
          <w:caps/>
          <w:sz w:val="32"/>
          <w:vertAlign w:val="superscript"/>
        </w:rPr>
        <w:t>+</w:t>
      </w:r>
      <w:r>
        <w:rPr>
          <w:rFonts w:ascii="Arial" w:hAnsi="Arial"/>
          <w:b/>
          <w:caps/>
          <w:sz w:val="32"/>
        </w:rPr>
        <w:t>) Protocol</w:t>
      </w:r>
    </w:p>
    <w:p w14:paraId="7870FEB5" w14:textId="77777777" w:rsidR="00F51ECF" w:rsidRDefault="00F51ECF">
      <w:pPr>
        <w:tabs>
          <w:tab w:val="right" w:pos="6981"/>
        </w:tabs>
        <w:jc w:val="center"/>
        <w:rPr>
          <w:rFonts w:ascii="Arial" w:hAnsi="Arial" w:cs="Arial"/>
        </w:rPr>
      </w:pPr>
      <w:r>
        <w:rPr>
          <w:rFonts w:ascii="Arial" w:hAnsi="Arial" w:cs="Arial"/>
        </w:rPr>
        <w:t>(Modified from Strickland and Parsons)</w:t>
      </w:r>
    </w:p>
    <w:p w14:paraId="21E85027" w14:textId="77777777" w:rsidR="00F51ECF" w:rsidRDefault="00F51ECF">
      <w:pPr>
        <w:tabs>
          <w:tab w:val="right" w:pos="6981"/>
        </w:tabs>
        <w:rPr>
          <w:rFonts w:ascii="Arial" w:hAnsi="Arial" w:cs="Arial"/>
        </w:rPr>
      </w:pPr>
    </w:p>
    <w:p w14:paraId="6857BF4F" w14:textId="77777777" w:rsidR="00F51ECF" w:rsidRDefault="00F51ECF">
      <w:pPr>
        <w:pStyle w:val="BodyText2"/>
        <w:rPr>
          <w:b/>
          <w:caps/>
          <w:sz w:val="32"/>
        </w:rPr>
      </w:pPr>
      <w:r>
        <w:t>The following method is specific for ammonia. The technique is a modification of the phenol</w:t>
      </w:r>
      <w:r>
        <w:noBreakHyphen/>
        <w:t>hypochlorite method published by Solarzano, L. (1969).</w:t>
      </w:r>
    </w:p>
    <w:p w14:paraId="09531D0F" w14:textId="77777777" w:rsidR="00F51ECF" w:rsidRDefault="00F51ECF"/>
    <w:p w14:paraId="548E7661" w14:textId="77777777" w:rsidR="00F51ECF" w:rsidRDefault="00F51ECF">
      <w:pPr>
        <w:pStyle w:val="Heading1"/>
        <w:rPr>
          <w:b w:val="0"/>
          <w:bCs/>
          <w:u w:val="single"/>
        </w:rPr>
      </w:pPr>
      <w:r>
        <w:rPr>
          <w:b w:val="0"/>
          <w:bCs/>
          <w:u w:val="single"/>
        </w:rPr>
        <w:t>Introduction</w:t>
      </w:r>
    </w:p>
    <w:p w14:paraId="78604E56" w14:textId="77777777" w:rsidR="00F51ECF" w:rsidRDefault="00F51ECF">
      <w:pPr>
        <w:rPr>
          <w:sz w:val="6"/>
        </w:rPr>
      </w:pPr>
    </w:p>
    <w:p w14:paraId="21AA370D" w14:textId="77777777" w:rsidR="00F51ECF" w:rsidRDefault="00F51ECF">
      <w:pPr>
        <w:ind w:right="-540"/>
        <w:rPr>
          <w:rFonts w:ascii="Arial" w:hAnsi="Arial" w:cs="Arial"/>
        </w:rPr>
      </w:pPr>
      <w:r>
        <w:rPr>
          <w:rFonts w:ascii="Arial" w:hAnsi="Arial" w:cs="Arial"/>
        </w:rPr>
        <w:t>Nitrogen, in the form of NH</w:t>
      </w:r>
      <w:r>
        <w:rPr>
          <w:rFonts w:ascii="Arial" w:hAnsi="Arial" w:cs="Arial"/>
          <w:vertAlign w:val="subscript"/>
        </w:rPr>
        <w:t>3</w:t>
      </w:r>
      <w:r>
        <w:rPr>
          <w:rFonts w:ascii="Arial" w:hAnsi="Arial" w:cs="Arial"/>
        </w:rPr>
        <w:t xml:space="preserve"> (ammonia gas) or NH</w:t>
      </w:r>
      <w:r>
        <w:rPr>
          <w:rFonts w:ascii="Arial" w:hAnsi="Arial" w:cs="Arial"/>
          <w:vertAlign w:val="subscript"/>
        </w:rPr>
        <w:t>4</w:t>
      </w:r>
      <w:r>
        <w:rPr>
          <w:rFonts w:ascii="Arial" w:hAnsi="Arial" w:cs="Arial"/>
        </w:rPr>
        <w:t>+ (ammonium ion), is the first breakdown product of N-containing organic matter. A sensitive colorimetric test for ammonia nitrogen in seawater was not developed until 1969. Prior to that time samples had to be painstakingly distilled before analysis. The method presented here is suitable for both seawater and freshwater although for highest precision at low concentrations some modifications may be made for the analysis of freshwater.</w:t>
      </w:r>
    </w:p>
    <w:p w14:paraId="1A0EA04D" w14:textId="77777777" w:rsidR="00F51ECF" w:rsidRDefault="00F51ECF">
      <w:pPr>
        <w:ind w:right="-540"/>
        <w:rPr>
          <w:rFonts w:ascii="Arial" w:hAnsi="Arial" w:cs="Arial"/>
        </w:rPr>
      </w:pPr>
    </w:p>
    <w:p w14:paraId="3E2874C0" w14:textId="77777777" w:rsidR="00F51ECF" w:rsidRDefault="00F51ECF">
      <w:pPr>
        <w:pStyle w:val="BodyText"/>
        <w:tabs>
          <w:tab w:val="right" w:pos="9451"/>
        </w:tabs>
        <w:ind w:right="-540"/>
        <w:rPr>
          <w:rFonts w:cs="Arial"/>
          <w:color w:val="auto"/>
        </w:rPr>
      </w:pPr>
      <w:r>
        <w:rPr>
          <w:rFonts w:cs="Arial"/>
          <w:color w:val="auto"/>
        </w:rPr>
        <w:t>The method employs the so-called ‘indophenol</w:t>
      </w:r>
      <w:r>
        <w:rPr>
          <w:rFonts w:cs="Arial"/>
          <w:color w:val="auto"/>
        </w:rPr>
        <w:noBreakHyphen/>
        <w:t>blue reaction between ammonia, phenol and hypochlorite in an alkaline medium.  Indophenol is an intensely colored amino</w:t>
      </w:r>
      <w:r>
        <w:rPr>
          <w:rFonts w:cs="Arial"/>
          <w:color w:val="auto"/>
        </w:rPr>
        <w:noBreakHyphen/>
        <w:t xml:space="preserve">derivative of </w:t>
      </w:r>
      <w:proofErr w:type="spellStart"/>
      <w:r>
        <w:rPr>
          <w:rFonts w:cs="Arial"/>
          <w:color w:val="auto"/>
        </w:rPr>
        <w:t>phenylquinone</w:t>
      </w:r>
      <w:proofErr w:type="spellEnd"/>
      <w:r>
        <w:rPr>
          <w:rFonts w:cs="Arial"/>
          <w:color w:val="auto"/>
        </w:rPr>
        <w:t>-monoamine:</w:t>
      </w:r>
    </w:p>
    <w:p w14:paraId="3113CE3B" w14:textId="77777777" w:rsidR="00F51ECF" w:rsidRDefault="004A64E1">
      <w:pPr>
        <w:rPr>
          <w:rFonts w:ascii="Arial" w:hAnsi="Arial" w:cs="Arial"/>
        </w:rPr>
      </w:pPr>
      <w:r>
        <w:rPr>
          <w:rFonts w:ascii="Arial" w:hAnsi="Arial" w:cs="Arial"/>
          <w:noProof/>
        </w:rPr>
        <w:drawing>
          <wp:anchor distT="0" distB="0" distL="114300" distR="114300" simplePos="0" relativeHeight="251657728" behindDoc="0" locked="0" layoutInCell="0" allowOverlap="1" wp14:anchorId="7629E577" wp14:editId="4054ECA8">
            <wp:simplePos x="0" y="0"/>
            <wp:positionH relativeFrom="column">
              <wp:posOffset>365760</wp:posOffset>
            </wp:positionH>
            <wp:positionV relativeFrom="paragraph">
              <wp:posOffset>137160</wp:posOffset>
            </wp:positionV>
            <wp:extent cx="5481320" cy="358140"/>
            <wp:effectExtent l="19050" t="0" r="508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481320" cy="358140"/>
                    </a:xfrm>
                    <a:prstGeom prst="rect">
                      <a:avLst/>
                    </a:prstGeom>
                    <a:noFill/>
                    <a:ln w="9525">
                      <a:noFill/>
                      <a:miter lim="800000"/>
                      <a:headEnd/>
                      <a:tailEnd/>
                    </a:ln>
                  </pic:spPr>
                </pic:pic>
              </a:graphicData>
            </a:graphic>
          </wp:anchor>
        </w:drawing>
      </w:r>
    </w:p>
    <w:p w14:paraId="5FDB7729" w14:textId="77777777" w:rsidR="00F51ECF" w:rsidRDefault="00F51ECF">
      <w:pPr>
        <w:rPr>
          <w:rFonts w:ascii="Arial" w:hAnsi="Arial" w:cs="Arial"/>
        </w:rPr>
      </w:pPr>
      <w:r>
        <w:rPr>
          <w:rFonts w:ascii="Arial" w:hAnsi="Arial" w:cs="Arial"/>
        </w:rPr>
        <w:t xml:space="preserve">The resulting blue color is </w:t>
      </w:r>
      <w:proofErr w:type="gramStart"/>
      <w:r>
        <w:rPr>
          <w:rFonts w:ascii="Arial" w:hAnsi="Arial" w:cs="Arial"/>
        </w:rPr>
        <w:t>similar to</w:t>
      </w:r>
      <w:proofErr w:type="gramEnd"/>
      <w:r>
        <w:rPr>
          <w:rFonts w:ascii="Arial" w:hAnsi="Arial" w:cs="Arial"/>
        </w:rPr>
        <w:t xml:space="preserve"> that of the indophenol dyes and its intensity is proportional to the ammonium concentration. The indophenol </w:t>
      </w:r>
      <w:proofErr w:type="spellStart"/>
      <w:r>
        <w:rPr>
          <w:rFonts w:ascii="Arial" w:hAnsi="Arial" w:cs="Arial"/>
        </w:rPr>
        <w:t>colorometric</w:t>
      </w:r>
      <w:proofErr w:type="spellEnd"/>
      <w:r>
        <w:rPr>
          <w:rFonts w:ascii="Arial" w:hAnsi="Arial" w:cs="Arial"/>
        </w:rPr>
        <w:t xml:space="preserve"> reaction was modified by the introduction of the catalyst nitroprusside which accentuates the blue color at room temperature.</w:t>
      </w:r>
    </w:p>
    <w:p w14:paraId="017755E9" w14:textId="77777777" w:rsidR="009F066B" w:rsidRDefault="009F066B">
      <w:pPr>
        <w:rPr>
          <w:rFonts w:ascii="Arial" w:hAnsi="Arial" w:cs="Arial"/>
        </w:rPr>
      </w:pPr>
    </w:p>
    <w:p w14:paraId="5A278257" w14:textId="77777777" w:rsidR="009F066B" w:rsidRPr="009F066B" w:rsidRDefault="009F066B">
      <w:pPr>
        <w:rPr>
          <w:rFonts w:ascii="Arial" w:hAnsi="Arial" w:cs="Arial"/>
          <w:u w:val="single"/>
        </w:rPr>
      </w:pPr>
      <w:r w:rsidRPr="009F066B">
        <w:rPr>
          <w:rFonts w:ascii="Arial" w:hAnsi="Arial" w:cs="Arial"/>
          <w:u w:val="single"/>
        </w:rPr>
        <w:t>NOTE: Due to the ubiquity of ammonia gas, test tubes are easily contaminated during long-term storage. Test tubes should be pre-reacted (see next page) one or two days before the lab and allowed to dry.</w:t>
      </w:r>
    </w:p>
    <w:p w14:paraId="38C03460" w14:textId="77777777" w:rsidR="00F51ECF" w:rsidRDefault="00F51ECF">
      <w:pPr>
        <w:rPr>
          <w:u w:val="single"/>
        </w:rPr>
      </w:pPr>
    </w:p>
    <w:p w14:paraId="40A613FA" w14:textId="77777777" w:rsidR="009F066B" w:rsidRDefault="009F066B">
      <w:pPr>
        <w:rPr>
          <w:rFonts w:ascii="Arial" w:hAnsi="Arial"/>
          <w:sz w:val="28"/>
          <w:u w:val="single"/>
        </w:rPr>
      </w:pPr>
    </w:p>
    <w:p w14:paraId="3E593423" w14:textId="77777777" w:rsidR="00F51ECF" w:rsidRDefault="00F51ECF">
      <w:pPr>
        <w:rPr>
          <w:rFonts w:ascii="Arial" w:hAnsi="Arial"/>
          <w:sz w:val="28"/>
          <w:u w:val="single"/>
        </w:rPr>
      </w:pPr>
      <w:r>
        <w:rPr>
          <w:rFonts w:ascii="Arial" w:hAnsi="Arial"/>
          <w:sz w:val="28"/>
          <w:u w:val="single"/>
        </w:rPr>
        <w:t>Solutions:</w:t>
      </w:r>
    </w:p>
    <w:p w14:paraId="7F320624" w14:textId="77777777" w:rsidR="009F066B" w:rsidRDefault="009F066B">
      <w:pPr>
        <w:rPr>
          <w:rFonts w:ascii="Arial" w:hAnsi="Arial"/>
        </w:rPr>
      </w:pPr>
    </w:p>
    <w:p w14:paraId="3D2294B4" w14:textId="77777777" w:rsidR="00F51ECF" w:rsidRDefault="00F51ECF">
      <w:pPr>
        <w:numPr>
          <w:ilvl w:val="0"/>
          <w:numId w:val="1"/>
        </w:numPr>
        <w:rPr>
          <w:rFonts w:ascii="Arial" w:hAnsi="Arial"/>
        </w:rPr>
      </w:pPr>
      <w:r>
        <w:rPr>
          <w:rFonts w:ascii="Arial" w:hAnsi="Arial"/>
          <w:b/>
        </w:rPr>
        <w:t>Phenol solution</w:t>
      </w:r>
      <w:r>
        <w:rPr>
          <w:rFonts w:ascii="Arial" w:hAnsi="Arial"/>
        </w:rPr>
        <w:t>:</w:t>
      </w:r>
    </w:p>
    <w:p w14:paraId="72AFA085" w14:textId="77777777" w:rsidR="00F51ECF" w:rsidRDefault="00F51ECF">
      <w:pPr>
        <w:pStyle w:val="BodyTextIndent"/>
        <w:rPr>
          <w:rFonts w:ascii="Arial" w:hAnsi="Arial"/>
        </w:rPr>
      </w:pPr>
      <w:r>
        <w:rPr>
          <w:rFonts w:ascii="Arial" w:hAnsi="Arial"/>
        </w:rPr>
        <w:t xml:space="preserve">In a fume hood, dissolve 20 g of crystalline analytical reagent grade phenol in 100 </w:t>
      </w:r>
      <w:proofErr w:type="spellStart"/>
      <w:r>
        <w:rPr>
          <w:rFonts w:ascii="Arial" w:hAnsi="Arial"/>
        </w:rPr>
        <w:t>mls</w:t>
      </w:r>
      <w:proofErr w:type="spellEnd"/>
      <w:r>
        <w:rPr>
          <w:rFonts w:ascii="Arial" w:hAnsi="Arial"/>
        </w:rPr>
        <w:t xml:space="preserve"> of 95% v/v ethyl alcohol (or 22 </w:t>
      </w:r>
      <w:proofErr w:type="spellStart"/>
      <w:r>
        <w:rPr>
          <w:rFonts w:ascii="Arial" w:hAnsi="Arial"/>
        </w:rPr>
        <w:t>mls</w:t>
      </w:r>
      <w:proofErr w:type="spellEnd"/>
      <w:r>
        <w:rPr>
          <w:rFonts w:ascii="Arial" w:hAnsi="Arial"/>
        </w:rPr>
        <w:t xml:space="preserve"> 90% Phenol in 200 ml 95% ETOH)</w:t>
      </w:r>
      <w:r w:rsidR="009F066B">
        <w:rPr>
          <w:rFonts w:ascii="Arial" w:hAnsi="Arial"/>
        </w:rPr>
        <w:t>. This solution is stable for several months.</w:t>
      </w:r>
    </w:p>
    <w:p w14:paraId="56ADF411" w14:textId="77777777" w:rsidR="00F51ECF" w:rsidRDefault="00F51ECF">
      <w:pPr>
        <w:rPr>
          <w:rFonts w:ascii="Arial" w:hAnsi="Arial"/>
        </w:rPr>
      </w:pPr>
    </w:p>
    <w:p w14:paraId="6A7923CA" w14:textId="77777777" w:rsidR="00F51ECF" w:rsidRDefault="00F51ECF">
      <w:pPr>
        <w:numPr>
          <w:ilvl w:val="0"/>
          <w:numId w:val="1"/>
        </w:numPr>
        <w:rPr>
          <w:rFonts w:ascii="Arial" w:hAnsi="Arial"/>
        </w:rPr>
      </w:pPr>
      <w:r>
        <w:rPr>
          <w:rFonts w:ascii="Arial" w:hAnsi="Arial"/>
          <w:b/>
        </w:rPr>
        <w:t>Sodium Nitroprusside Solution</w:t>
      </w:r>
      <w:r>
        <w:rPr>
          <w:rFonts w:ascii="Arial" w:hAnsi="Arial"/>
        </w:rPr>
        <w:t>:</w:t>
      </w:r>
    </w:p>
    <w:p w14:paraId="445EE0A3" w14:textId="77777777" w:rsidR="00F51ECF" w:rsidRDefault="00F51ECF">
      <w:pPr>
        <w:ind w:left="1440"/>
        <w:rPr>
          <w:rFonts w:ascii="Arial" w:hAnsi="Arial"/>
        </w:rPr>
      </w:pPr>
      <w:r>
        <w:rPr>
          <w:rFonts w:ascii="Arial" w:hAnsi="Arial"/>
        </w:rPr>
        <w:t xml:space="preserve">Re-crystallize sodium nitroprusside: dissolve 5g of sodium nitroprusside in 10 ml of DI water. (This can take several hours). All the nitroprusside may not dissolve. Use a stir bar to help dissolve crystals. Add some DI if necessary to help dissolve. Add 25 </w:t>
      </w:r>
      <w:proofErr w:type="spellStart"/>
      <w:r>
        <w:rPr>
          <w:rFonts w:ascii="Arial" w:hAnsi="Arial"/>
        </w:rPr>
        <w:t>mls</w:t>
      </w:r>
      <w:proofErr w:type="spellEnd"/>
      <w:r>
        <w:rPr>
          <w:rFonts w:ascii="Arial" w:hAnsi="Arial"/>
        </w:rPr>
        <w:t xml:space="preserve"> of 95% ethyl alcohol.  Freeze overnight to reform crystals and then filter (use cold ETOH to wash crystals) and dry the crystals in a </w:t>
      </w:r>
      <w:proofErr w:type="spellStart"/>
      <w:r>
        <w:rPr>
          <w:rFonts w:ascii="Arial" w:hAnsi="Arial"/>
        </w:rPr>
        <w:t>dessicator</w:t>
      </w:r>
      <w:proofErr w:type="spellEnd"/>
      <w:r>
        <w:rPr>
          <w:rFonts w:ascii="Arial" w:hAnsi="Arial"/>
        </w:rPr>
        <w:t xml:space="preserve">.  Re-crystallized sodium nitroprusside will give lower reagent blanks. Dissolve 1.0 g of </w:t>
      </w:r>
      <w:r>
        <w:rPr>
          <w:rFonts w:ascii="Arial" w:hAnsi="Arial"/>
          <w:i/>
          <w:color w:val="3366FF"/>
        </w:rPr>
        <w:t>re-crystallized</w:t>
      </w:r>
      <w:r>
        <w:rPr>
          <w:rFonts w:ascii="Arial" w:hAnsi="Arial"/>
        </w:rPr>
        <w:t xml:space="preserve"> sodium nitroprusside in 200 ml of DI water.  Store in an amber bottle.  The solution is stable for at least one month.</w:t>
      </w:r>
    </w:p>
    <w:p w14:paraId="06DCA868" w14:textId="77777777" w:rsidR="00F51ECF" w:rsidRDefault="00F51ECF">
      <w:pPr>
        <w:rPr>
          <w:rFonts w:ascii="Arial" w:hAnsi="Arial"/>
        </w:rPr>
      </w:pPr>
    </w:p>
    <w:p w14:paraId="5A35536E" w14:textId="77777777" w:rsidR="00F51ECF" w:rsidRDefault="00F51ECF">
      <w:pPr>
        <w:numPr>
          <w:ilvl w:val="0"/>
          <w:numId w:val="1"/>
        </w:numPr>
        <w:rPr>
          <w:rFonts w:ascii="Arial" w:hAnsi="Arial"/>
        </w:rPr>
      </w:pPr>
      <w:r>
        <w:rPr>
          <w:rFonts w:ascii="Arial" w:hAnsi="Arial"/>
          <w:b/>
        </w:rPr>
        <w:lastRenderedPageBreak/>
        <w:t>Alkaline Reagent</w:t>
      </w:r>
      <w:r>
        <w:rPr>
          <w:rFonts w:ascii="Arial" w:hAnsi="Arial"/>
        </w:rPr>
        <w:t>:</w:t>
      </w:r>
    </w:p>
    <w:p w14:paraId="4ACE7EE6" w14:textId="77777777" w:rsidR="00F51ECF" w:rsidRDefault="00F51ECF">
      <w:pPr>
        <w:pStyle w:val="BodyTextIndent"/>
        <w:rPr>
          <w:rFonts w:ascii="Arial" w:hAnsi="Arial"/>
          <w:color w:val="FF0000"/>
        </w:rPr>
      </w:pPr>
      <w:r>
        <w:rPr>
          <w:rFonts w:ascii="Arial" w:hAnsi="Arial"/>
        </w:rPr>
        <w:t xml:space="preserve">Dissolved 100 g of sodium citrate and 5 g of sodium hydroxide (analytical reagent grade) in 500 ml of DI water.  This solution is stable indefinitely. </w:t>
      </w:r>
      <w:r>
        <w:rPr>
          <w:rFonts w:ascii="Arial" w:hAnsi="Arial"/>
          <w:color w:val="3366FF"/>
        </w:rPr>
        <w:t>Use caution when handling NaOH</w:t>
      </w:r>
      <w:r>
        <w:rPr>
          <w:rFonts w:ascii="Arial" w:hAnsi="Arial"/>
          <w:color w:val="FF0000"/>
        </w:rPr>
        <w:t>.</w:t>
      </w:r>
    </w:p>
    <w:p w14:paraId="6EE71285" w14:textId="77777777" w:rsidR="00F51ECF" w:rsidRDefault="00F51ECF">
      <w:pPr>
        <w:pStyle w:val="BodyTextIndent"/>
        <w:ind w:left="360"/>
        <w:rPr>
          <w:rFonts w:ascii="Arial" w:hAnsi="Arial"/>
        </w:rPr>
      </w:pPr>
    </w:p>
    <w:p w14:paraId="31BE77C5" w14:textId="77777777" w:rsidR="00F51ECF" w:rsidRDefault="00F51ECF">
      <w:pPr>
        <w:pStyle w:val="BodyTextIndent"/>
        <w:numPr>
          <w:ilvl w:val="0"/>
          <w:numId w:val="1"/>
        </w:numPr>
        <w:rPr>
          <w:rFonts w:ascii="Arial" w:hAnsi="Arial"/>
        </w:rPr>
      </w:pPr>
      <w:r>
        <w:rPr>
          <w:rFonts w:ascii="Arial" w:hAnsi="Arial"/>
          <w:b/>
        </w:rPr>
        <w:t>Standard Ammonia Solution</w:t>
      </w:r>
      <w:r>
        <w:rPr>
          <w:rFonts w:ascii="Arial" w:hAnsi="Arial"/>
        </w:rPr>
        <w:t xml:space="preserve"> (10,000 </w:t>
      </w:r>
      <w:r>
        <w:rPr>
          <w:rFonts w:ascii="Arial" w:hAnsi="Arial"/>
        </w:rPr>
        <w:sym w:font="Symbol" w:char="F06D"/>
      </w:r>
      <w:r>
        <w:rPr>
          <w:rFonts w:ascii="Arial" w:hAnsi="Arial"/>
        </w:rPr>
        <w:t>M stock):</w:t>
      </w:r>
    </w:p>
    <w:p w14:paraId="7305995B" w14:textId="77777777" w:rsidR="009F066B" w:rsidRDefault="00F51ECF" w:rsidP="009F066B">
      <w:pPr>
        <w:ind w:left="1440"/>
        <w:rPr>
          <w:rFonts w:ascii="Arial" w:hAnsi="Arial"/>
        </w:rPr>
      </w:pPr>
      <w:r>
        <w:rPr>
          <w:rFonts w:ascii="Arial" w:hAnsi="Arial"/>
        </w:rPr>
        <w:t>Dry 5 grams of NH</w:t>
      </w:r>
      <w:r>
        <w:rPr>
          <w:rFonts w:ascii="Arial" w:hAnsi="Arial"/>
          <w:vertAlign w:val="subscript"/>
        </w:rPr>
        <w:t>4</w:t>
      </w:r>
      <w:r>
        <w:rPr>
          <w:rFonts w:ascii="Arial" w:hAnsi="Arial"/>
        </w:rPr>
        <w:t>Cl in an oven set at 60</w:t>
      </w:r>
      <w:r>
        <w:rPr>
          <w:rFonts w:ascii="Arial" w:hAnsi="Arial"/>
        </w:rPr>
        <w:sym w:font="Symbol" w:char="F0B0"/>
      </w:r>
      <w:r>
        <w:rPr>
          <w:rFonts w:ascii="Arial" w:hAnsi="Arial"/>
        </w:rPr>
        <w:t xml:space="preserve"> C for 24 hours.  Once this is cool, add 0.5349 g of dried NH</w:t>
      </w:r>
      <w:r>
        <w:rPr>
          <w:rFonts w:ascii="Arial" w:hAnsi="Arial"/>
          <w:vertAlign w:val="subscript"/>
        </w:rPr>
        <w:t>4</w:t>
      </w:r>
      <w:r>
        <w:rPr>
          <w:rFonts w:ascii="Arial" w:hAnsi="Arial"/>
        </w:rPr>
        <w:t>Cl to a 1 L volumetric flask and fill to the line with DI. Add 1ml chloroform to preserve. This solution is 0.01 M NH</w:t>
      </w:r>
      <w:r>
        <w:rPr>
          <w:rFonts w:ascii="Arial" w:hAnsi="Arial"/>
          <w:vertAlign w:val="subscript"/>
        </w:rPr>
        <w:t>4</w:t>
      </w:r>
      <w:r>
        <w:rPr>
          <w:rFonts w:ascii="Arial" w:hAnsi="Arial"/>
        </w:rPr>
        <w:t xml:space="preserve">Cl (10,000 </w:t>
      </w:r>
      <w:proofErr w:type="spellStart"/>
      <w:r>
        <w:rPr>
          <w:rFonts w:ascii="Arial" w:hAnsi="Arial"/>
        </w:rPr>
        <w:t>uM</w:t>
      </w:r>
      <w:proofErr w:type="spellEnd"/>
      <w:r>
        <w:rPr>
          <w:rFonts w:ascii="Arial" w:hAnsi="Arial"/>
        </w:rPr>
        <w:t xml:space="preserve"> NH</w:t>
      </w:r>
      <w:r>
        <w:rPr>
          <w:rFonts w:ascii="Arial" w:hAnsi="Arial"/>
          <w:vertAlign w:val="subscript"/>
        </w:rPr>
        <w:t>4</w:t>
      </w:r>
      <w:r>
        <w:rPr>
          <w:rFonts w:ascii="Arial" w:hAnsi="Arial"/>
        </w:rPr>
        <w:t xml:space="preserve">Cl).  This solution is stable for many months if well stoppered.       </w:t>
      </w:r>
    </w:p>
    <w:p w14:paraId="38D91B44" w14:textId="77777777" w:rsidR="009F066B" w:rsidRDefault="009F066B">
      <w:pPr>
        <w:rPr>
          <w:rFonts w:ascii="Arial" w:hAnsi="Arial"/>
        </w:rPr>
      </w:pPr>
    </w:p>
    <w:p w14:paraId="7BF7C60F" w14:textId="77777777" w:rsidR="00F51ECF" w:rsidRDefault="00F51ECF">
      <w:pPr>
        <w:rPr>
          <w:rFonts w:ascii="Arial" w:hAnsi="Arial"/>
        </w:rPr>
      </w:pPr>
      <w:r>
        <w:rPr>
          <w:rFonts w:ascii="Arial" w:hAnsi="Arial"/>
          <w:sz w:val="28"/>
          <w:u w:val="single"/>
        </w:rPr>
        <w:t>Each Day before samples are run</w:t>
      </w:r>
      <w:r>
        <w:rPr>
          <w:rFonts w:ascii="Arial" w:hAnsi="Arial"/>
        </w:rPr>
        <w:t>:</w:t>
      </w:r>
    </w:p>
    <w:p w14:paraId="6B761CCA" w14:textId="77777777" w:rsidR="00F51ECF" w:rsidRPr="0021220D" w:rsidRDefault="00F51ECF">
      <w:pPr>
        <w:rPr>
          <w:rFonts w:ascii="Arial" w:hAnsi="Arial"/>
          <w:sz w:val="12"/>
          <w:szCs w:val="12"/>
        </w:rPr>
      </w:pPr>
    </w:p>
    <w:p w14:paraId="2D3B6E97" w14:textId="77777777" w:rsidR="00F51ECF" w:rsidRDefault="00F51ECF" w:rsidP="00B24377">
      <w:pPr>
        <w:spacing w:after="120"/>
        <w:rPr>
          <w:rFonts w:ascii="Arial" w:hAnsi="Arial"/>
        </w:rPr>
      </w:pPr>
      <w:r>
        <w:rPr>
          <w:rFonts w:ascii="Arial" w:hAnsi="Arial"/>
        </w:rPr>
        <w:t xml:space="preserve">Make up </w:t>
      </w:r>
      <w:r>
        <w:rPr>
          <w:rFonts w:ascii="Arial" w:hAnsi="Arial"/>
          <w:b/>
        </w:rPr>
        <w:t>Oxidizing Solution</w:t>
      </w:r>
      <w:r>
        <w:rPr>
          <w:rFonts w:ascii="Arial" w:hAnsi="Arial"/>
        </w:rPr>
        <w:t>:</w:t>
      </w:r>
    </w:p>
    <w:p w14:paraId="5C0E5E69" w14:textId="77777777" w:rsidR="00F51ECF" w:rsidRDefault="00F51ECF" w:rsidP="00DD7A6F">
      <w:pPr>
        <w:spacing w:after="120"/>
        <w:ind w:right="-540"/>
        <w:rPr>
          <w:rFonts w:ascii="Arial" w:hAnsi="Arial"/>
          <w:color w:val="3366FF"/>
        </w:rPr>
      </w:pPr>
      <w:r>
        <w:rPr>
          <w:rFonts w:ascii="Arial" w:hAnsi="Arial"/>
        </w:rPr>
        <w:t>Mix 100 ml of the Alkaline Reagent with 25 ml of Sodium Hypochlorite Solution (chlorine bleach).  Keep solution stoppered while not in use</w:t>
      </w:r>
      <w:r>
        <w:rPr>
          <w:rFonts w:ascii="Arial" w:hAnsi="Arial"/>
          <w:color w:val="3366FF"/>
        </w:rPr>
        <w:t>.  Prepare fresh every day.</w:t>
      </w:r>
    </w:p>
    <w:p w14:paraId="2E48CDE5" w14:textId="77777777" w:rsidR="00F51ECF" w:rsidRDefault="00F51ECF" w:rsidP="00DD7A6F">
      <w:pPr>
        <w:spacing w:after="120"/>
        <w:ind w:right="-360"/>
        <w:rPr>
          <w:rFonts w:ascii="Arial" w:hAnsi="Arial"/>
        </w:rPr>
      </w:pPr>
      <w:r>
        <w:rPr>
          <w:rFonts w:ascii="Arial" w:hAnsi="Arial"/>
        </w:rPr>
        <w:t xml:space="preserve">Make up a set of standards using the 10,000 </w:t>
      </w:r>
      <w:r>
        <w:rPr>
          <w:rFonts w:ascii="Arial" w:hAnsi="Arial"/>
        </w:rPr>
        <w:sym w:font="Symbol" w:char="F06D"/>
      </w:r>
      <w:r>
        <w:rPr>
          <w:rFonts w:ascii="Arial" w:hAnsi="Arial"/>
        </w:rPr>
        <w:t>M NH</w:t>
      </w:r>
      <w:r>
        <w:rPr>
          <w:rFonts w:ascii="Arial" w:hAnsi="Arial"/>
          <w:vertAlign w:val="subscript"/>
        </w:rPr>
        <w:t>4</w:t>
      </w:r>
      <w:r>
        <w:rPr>
          <w:rFonts w:ascii="Arial" w:hAnsi="Arial"/>
        </w:rPr>
        <w:t xml:space="preserve">Cl stock solution.  Include a DI blank with your standard curve.  We often use the concentrations of 0, 0.5 </w:t>
      </w:r>
      <w:r>
        <w:rPr>
          <w:rFonts w:ascii="Arial" w:hAnsi="Arial"/>
        </w:rPr>
        <w:sym w:font="Symbol" w:char="F06D"/>
      </w:r>
      <w:r>
        <w:rPr>
          <w:rFonts w:ascii="Arial" w:hAnsi="Arial"/>
        </w:rPr>
        <w:t xml:space="preserve">M, 1 </w:t>
      </w:r>
      <w:r>
        <w:rPr>
          <w:rFonts w:ascii="Arial" w:hAnsi="Arial"/>
        </w:rPr>
        <w:sym w:font="Symbol" w:char="F06D"/>
      </w:r>
      <w:r>
        <w:rPr>
          <w:rFonts w:ascii="Arial" w:hAnsi="Arial"/>
        </w:rPr>
        <w:t xml:space="preserve">M, 5 </w:t>
      </w:r>
      <w:r>
        <w:rPr>
          <w:rFonts w:ascii="Arial" w:hAnsi="Arial"/>
        </w:rPr>
        <w:sym w:font="Symbol" w:char="F06D"/>
      </w:r>
      <w:r>
        <w:rPr>
          <w:rFonts w:ascii="Arial" w:hAnsi="Arial"/>
        </w:rPr>
        <w:t xml:space="preserve">M, 10 </w:t>
      </w:r>
      <w:r>
        <w:rPr>
          <w:rFonts w:ascii="Arial" w:hAnsi="Arial"/>
        </w:rPr>
        <w:sym w:font="Symbol" w:char="F06D"/>
      </w:r>
      <w:r>
        <w:rPr>
          <w:rFonts w:ascii="Arial" w:hAnsi="Arial"/>
        </w:rPr>
        <w:t xml:space="preserve">M, 50 </w:t>
      </w:r>
      <w:r>
        <w:rPr>
          <w:rFonts w:ascii="Arial" w:hAnsi="Arial"/>
        </w:rPr>
        <w:sym w:font="Symbol" w:char="F06D"/>
      </w:r>
      <w:r>
        <w:rPr>
          <w:rFonts w:ascii="Arial" w:hAnsi="Arial"/>
        </w:rPr>
        <w:t xml:space="preserve">M, and 100 </w:t>
      </w:r>
      <w:r>
        <w:rPr>
          <w:rFonts w:ascii="Arial" w:hAnsi="Arial"/>
        </w:rPr>
        <w:sym w:font="Symbol" w:char="F06D"/>
      </w:r>
      <w:r>
        <w:rPr>
          <w:rFonts w:ascii="Arial" w:hAnsi="Arial"/>
        </w:rPr>
        <w:t xml:space="preserve">M for our measurements.  The analysis is not linear beyond 100 </w:t>
      </w:r>
      <w:r>
        <w:rPr>
          <w:rFonts w:ascii="Arial" w:hAnsi="Arial"/>
        </w:rPr>
        <w:sym w:font="Symbol" w:char="F06D"/>
      </w:r>
      <w:r>
        <w:rPr>
          <w:rFonts w:ascii="Arial" w:hAnsi="Arial"/>
        </w:rPr>
        <w:t>M.</w:t>
      </w:r>
    </w:p>
    <w:p w14:paraId="3A0F854F" w14:textId="77777777" w:rsidR="00F51ECF" w:rsidRDefault="00F51ECF" w:rsidP="00B24377">
      <w:pPr>
        <w:spacing w:after="120"/>
        <w:rPr>
          <w:rFonts w:ascii="Arial" w:hAnsi="Arial"/>
        </w:rPr>
      </w:pPr>
      <w:r>
        <w:rPr>
          <w:rFonts w:ascii="Arial" w:hAnsi="Arial"/>
        </w:rPr>
        <w:t>Turn on the spectrophotometer and allow warming up for 20min.  Set the wavelength to 640nm.</w:t>
      </w:r>
    </w:p>
    <w:p w14:paraId="007A0D9B" w14:textId="77777777" w:rsidR="00F51ECF" w:rsidRDefault="00B24377">
      <w:pPr>
        <w:rPr>
          <w:rFonts w:ascii="Arial" w:hAnsi="Arial"/>
          <w:color w:val="0000FF"/>
        </w:rPr>
      </w:pPr>
      <w:r>
        <w:rPr>
          <w:rFonts w:ascii="Arial" w:hAnsi="Arial"/>
        </w:rPr>
        <w:t>If you suspect you have high concentrations of ammonia in your samples, d</w:t>
      </w:r>
      <w:r w:rsidR="00F51ECF">
        <w:rPr>
          <w:rFonts w:ascii="Arial" w:hAnsi="Arial"/>
        </w:rPr>
        <w:t xml:space="preserve">ilute </w:t>
      </w:r>
      <w:r>
        <w:rPr>
          <w:rFonts w:ascii="Arial" w:hAnsi="Arial"/>
        </w:rPr>
        <w:t xml:space="preserve">as </w:t>
      </w:r>
      <w:r w:rsidR="00F51ECF">
        <w:rPr>
          <w:rFonts w:ascii="Arial" w:hAnsi="Arial"/>
        </w:rPr>
        <w:t xml:space="preserve">necessary to bring them within range of your standard curve.  </w:t>
      </w:r>
    </w:p>
    <w:p w14:paraId="6568A7FB" w14:textId="77777777" w:rsidR="00B976DA" w:rsidRDefault="00B976DA">
      <w:pPr>
        <w:rPr>
          <w:rFonts w:ascii="Arial" w:hAnsi="Arial"/>
        </w:rPr>
      </w:pPr>
    </w:p>
    <w:p w14:paraId="7B013C9F" w14:textId="77777777" w:rsidR="00C90AE5" w:rsidRPr="00B976DA" w:rsidRDefault="00F51ECF" w:rsidP="00B976DA">
      <w:pPr>
        <w:spacing w:after="120"/>
        <w:rPr>
          <w:rFonts w:ascii="Arial" w:hAnsi="Arial"/>
          <w:sz w:val="32"/>
          <w:szCs w:val="32"/>
        </w:rPr>
      </w:pPr>
      <w:r w:rsidRPr="00B976DA">
        <w:rPr>
          <w:rFonts w:ascii="Arial" w:hAnsi="Arial"/>
          <w:b/>
          <w:color w:val="3366FF"/>
          <w:sz w:val="32"/>
          <w:szCs w:val="32"/>
          <w:u w:val="single"/>
        </w:rPr>
        <w:t>IN THE HOOD</w:t>
      </w:r>
      <w:r w:rsidRPr="00B976DA">
        <w:rPr>
          <w:rFonts w:ascii="Arial" w:hAnsi="Arial"/>
          <w:sz w:val="32"/>
          <w:szCs w:val="32"/>
        </w:rPr>
        <w:t xml:space="preserve">:  </w:t>
      </w:r>
    </w:p>
    <w:p w14:paraId="797F8F67" w14:textId="6F049AE3" w:rsidR="00C90AE5" w:rsidRPr="00882330" w:rsidRDefault="00F51ECF">
      <w:pPr>
        <w:rPr>
          <w:rFonts w:ascii="Arial" w:hAnsi="Arial"/>
          <w:sz w:val="26"/>
          <w:szCs w:val="26"/>
        </w:rPr>
      </w:pPr>
      <w:r w:rsidRPr="00882330">
        <w:rPr>
          <w:rFonts w:ascii="Arial" w:hAnsi="Arial"/>
          <w:sz w:val="26"/>
          <w:szCs w:val="26"/>
        </w:rPr>
        <w:t xml:space="preserve">To </w:t>
      </w:r>
      <w:r w:rsidR="007B0D19">
        <w:rPr>
          <w:rFonts w:ascii="Arial" w:hAnsi="Arial"/>
          <w:b/>
          <w:sz w:val="26"/>
          <w:szCs w:val="26"/>
        </w:rPr>
        <w:t>5</w:t>
      </w:r>
      <w:r w:rsidR="00301A65">
        <w:rPr>
          <w:rFonts w:ascii="Arial" w:hAnsi="Arial"/>
          <w:b/>
          <w:sz w:val="26"/>
          <w:szCs w:val="26"/>
        </w:rPr>
        <w:t xml:space="preserve"> </w:t>
      </w:r>
      <w:r w:rsidRPr="00882330">
        <w:rPr>
          <w:rFonts w:ascii="Arial" w:hAnsi="Arial"/>
          <w:b/>
          <w:sz w:val="26"/>
          <w:szCs w:val="26"/>
        </w:rPr>
        <w:t>ml</w:t>
      </w:r>
      <w:r w:rsidRPr="00882330">
        <w:rPr>
          <w:rFonts w:ascii="Arial" w:hAnsi="Arial"/>
          <w:sz w:val="26"/>
          <w:szCs w:val="26"/>
        </w:rPr>
        <w:t xml:space="preserve"> of sample</w:t>
      </w:r>
      <w:r w:rsidR="00C90AE5" w:rsidRPr="00882330">
        <w:rPr>
          <w:rFonts w:ascii="Arial" w:hAnsi="Arial"/>
          <w:sz w:val="26"/>
          <w:szCs w:val="26"/>
        </w:rPr>
        <w:t xml:space="preserve"> add the following reagents (using a </w:t>
      </w:r>
      <w:proofErr w:type="spellStart"/>
      <w:r w:rsidR="00C90AE5" w:rsidRPr="00882330">
        <w:rPr>
          <w:rFonts w:ascii="Arial" w:hAnsi="Arial"/>
          <w:sz w:val="26"/>
          <w:szCs w:val="26"/>
        </w:rPr>
        <w:t>repi</w:t>
      </w:r>
      <w:r w:rsidR="00DD7A6F" w:rsidRPr="00882330">
        <w:rPr>
          <w:rFonts w:ascii="Arial" w:hAnsi="Arial"/>
          <w:sz w:val="26"/>
          <w:szCs w:val="26"/>
        </w:rPr>
        <w:t>pettor</w:t>
      </w:r>
      <w:proofErr w:type="spellEnd"/>
      <w:r w:rsidR="00DD7A6F" w:rsidRPr="00882330">
        <w:rPr>
          <w:rFonts w:ascii="Arial" w:hAnsi="Arial"/>
          <w:sz w:val="26"/>
          <w:szCs w:val="26"/>
        </w:rPr>
        <w:t xml:space="preserve"> makes this go quickly). </w:t>
      </w:r>
      <w:r w:rsidRPr="00882330">
        <w:rPr>
          <w:rFonts w:ascii="Arial" w:hAnsi="Arial"/>
          <w:sz w:val="26"/>
          <w:szCs w:val="26"/>
        </w:rPr>
        <w:t xml:space="preserve"> </w:t>
      </w:r>
      <w:r w:rsidR="00C90AE5" w:rsidRPr="00882330">
        <w:rPr>
          <w:rFonts w:ascii="Arial" w:hAnsi="Arial"/>
          <w:sz w:val="26"/>
          <w:szCs w:val="26"/>
        </w:rPr>
        <w:t>Mix the test tube using the vortex mixer after</w:t>
      </w:r>
      <w:r w:rsidR="00C90AE5" w:rsidRPr="00882330">
        <w:rPr>
          <w:rFonts w:ascii="Arial" w:hAnsi="Arial"/>
          <w:i/>
          <w:sz w:val="26"/>
          <w:szCs w:val="26"/>
        </w:rPr>
        <w:t xml:space="preserve"> each </w:t>
      </w:r>
      <w:r w:rsidR="00C90AE5" w:rsidRPr="00882330">
        <w:rPr>
          <w:rFonts w:ascii="Arial" w:hAnsi="Arial"/>
          <w:sz w:val="26"/>
          <w:szCs w:val="26"/>
        </w:rPr>
        <w:t>reagent is added.</w:t>
      </w:r>
    </w:p>
    <w:p w14:paraId="2DAD5522" w14:textId="77777777" w:rsidR="00C90AE5" w:rsidRPr="00882330" w:rsidRDefault="00C90AE5">
      <w:pPr>
        <w:rPr>
          <w:rFonts w:ascii="Arial" w:hAnsi="Arial"/>
          <w:sz w:val="26"/>
          <w:szCs w:val="26"/>
        </w:rPr>
      </w:pPr>
    </w:p>
    <w:p w14:paraId="6DA7D6C9" w14:textId="6958EFF0" w:rsidR="00C90AE5" w:rsidRPr="00882330" w:rsidRDefault="00F51ECF" w:rsidP="00B976DA">
      <w:pPr>
        <w:pStyle w:val="ListParagraph"/>
        <w:numPr>
          <w:ilvl w:val="0"/>
          <w:numId w:val="4"/>
        </w:numPr>
        <w:spacing w:after="120"/>
        <w:contextualSpacing w:val="0"/>
        <w:rPr>
          <w:rFonts w:ascii="Arial" w:hAnsi="Arial"/>
          <w:sz w:val="26"/>
          <w:szCs w:val="26"/>
        </w:rPr>
      </w:pPr>
      <w:r w:rsidRPr="00882330">
        <w:rPr>
          <w:rFonts w:ascii="Arial" w:hAnsi="Arial"/>
          <w:b/>
          <w:sz w:val="26"/>
          <w:szCs w:val="26"/>
        </w:rPr>
        <w:t>0.</w:t>
      </w:r>
      <w:r w:rsidR="007B0D19">
        <w:rPr>
          <w:rFonts w:ascii="Arial" w:hAnsi="Arial"/>
          <w:b/>
          <w:sz w:val="26"/>
          <w:szCs w:val="26"/>
        </w:rPr>
        <w:t>2</w:t>
      </w:r>
      <w:r w:rsidRPr="00882330">
        <w:rPr>
          <w:rFonts w:ascii="Arial" w:hAnsi="Arial"/>
          <w:b/>
          <w:sz w:val="26"/>
          <w:szCs w:val="26"/>
        </w:rPr>
        <w:t xml:space="preserve"> ml</w:t>
      </w:r>
      <w:r w:rsidRPr="00882330">
        <w:rPr>
          <w:rFonts w:ascii="Arial" w:hAnsi="Arial"/>
          <w:sz w:val="26"/>
          <w:szCs w:val="26"/>
        </w:rPr>
        <w:t xml:space="preserve"> of Phenol Solution,</w:t>
      </w:r>
    </w:p>
    <w:p w14:paraId="5AE7CA44" w14:textId="6FBF5C8B" w:rsidR="00C90AE5" w:rsidRPr="00882330" w:rsidRDefault="00F51ECF" w:rsidP="00B976DA">
      <w:pPr>
        <w:pStyle w:val="ListParagraph"/>
        <w:numPr>
          <w:ilvl w:val="0"/>
          <w:numId w:val="4"/>
        </w:numPr>
        <w:spacing w:after="120"/>
        <w:contextualSpacing w:val="0"/>
        <w:rPr>
          <w:rFonts w:ascii="Arial" w:hAnsi="Arial"/>
          <w:sz w:val="26"/>
          <w:szCs w:val="26"/>
        </w:rPr>
      </w:pPr>
      <w:r w:rsidRPr="00882330">
        <w:rPr>
          <w:rFonts w:ascii="Arial" w:hAnsi="Arial"/>
          <w:b/>
          <w:sz w:val="26"/>
          <w:szCs w:val="26"/>
        </w:rPr>
        <w:t>0.</w:t>
      </w:r>
      <w:r w:rsidR="007B0D19">
        <w:rPr>
          <w:rFonts w:ascii="Arial" w:hAnsi="Arial"/>
          <w:b/>
          <w:sz w:val="26"/>
          <w:szCs w:val="26"/>
        </w:rPr>
        <w:t>2</w:t>
      </w:r>
      <w:r w:rsidRPr="00882330">
        <w:rPr>
          <w:rFonts w:ascii="Arial" w:hAnsi="Arial"/>
          <w:b/>
          <w:sz w:val="26"/>
          <w:szCs w:val="26"/>
        </w:rPr>
        <w:t xml:space="preserve"> ml</w:t>
      </w:r>
      <w:r w:rsidRPr="00882330">
        <w:rPr>
          <w:rFonts w:ascii="Arial" w:hAnsi="Arial"/>
          <w:sz w:val="26"/>
          <w:szCs w:val="26"/>
        </w:rPr>
        <w:t xml:space="preserve"> of Sodium Nitroprusside Solution,</w:t>
      </w:r>
    </w:p>
    <w:p w14:paraId="09476640" w14:textId="4B3F2B8C" w:rsidR="00C90AE5" w:rsidRPr="00882330" w:rsidRDefault="00F51ECF" w:rsidP="00B976DA">
      <w:pPr>
        <w:pStyle w:val="ListParagraph"/>
        <w:numPr>
          <w:ilvl w:val="0"/>
          <w:numId w:val="4"/>
        </w:numPr>
        <w:spacing w:after="120"/>
        <w:contextualSpacing w:val="0"/>
        <w:rPr>
          <w:rFonts w:ascii="Arial" w:hAnsi="Arial"/>
          <w:sz w:val="26"/>
          <w:szCs w:val="26"/>
        </w:rPr>
      </w:pPr>
      <w:r w:rsidRPr="00882330">
        <w:rPr>
          <w:rFonts w:ascii="Arial" w:hAnsi="Arial"/>
          <w:b/>
          <w:sz w:val="26"/>
          <w:szCs w:val="26"/>
        </w:rPr>
        <w:t>0.</w:t>
      </w:r>
      <w:r w:rsidR="007B0D19">
        <w:rPr>
          <w:rFonts w:ascii="Arial" w:hAnsi="Arial"/>
          <w:b/>
          <w:sz w:val="26"/>
          <w:szCs w:val="26"/>
        </w:rPr>
        <w:t>5</w:t>
      </w:r>
      <w:r w:rsidRPr="00882330">
        <w:rPr>
          <w:rFonts w:ascii="Arial" w:hAnsi="Arial"/>
          <w:b/>
          <w:sz w:val="26"/>
          <w:szCs w:val="26"/>
        </w:rPr>
        <w:t xml:space="preserve"> ml</w:t>
      </w:r>
      <w:r w:rsidRPr="00882330">
        <w:rPr>
          <w:rFonts w:ascii="Arial" w:hAnsi="Arial"/>
          <w:sz w:val="26"/>
          <w:szCs w:val="26"/>
        </w:rPr>
        <w:t xml:space="preserve"> of Oxidizing Solution.  </w:t>
      </w:r>
    </w:p>
    <w:p w14:paraId="132A6D09" w14:textId="77777777" w:rsidR="00C90AE5" w:rsidRPr="00882330" w:rsidRDefault="00C90AE5">
      <w:pPr>
        <w:rPr>
          <w:rFonts w:ascii="Arial" w:hAnsi="Arial"/>
        </w:rPr>
      </w:pPr>
    </w:p>
    <w:p w14:paraId="5DA5A631" w14:textId="77777777" w:rsidR="00DD7A6F" w:rsidRPr="00F009BB" w:rsidRDefault="00DD7A6F">
      <w:pPr>
        <w:rPr>
          <w:rFonts w:ascii="Arial" w:hAnsi="Arial"/>
          <w:color w:val="0070C0"/>
        </w:rPr>
      </w:pPr>
      <w:r w:rsidRPr="00F009BB">
        <w:rPr>
          <w:rFonts w:ascii="Arial" w:hAnsi="Arial"/>
          <w:color w:val="0070C0"/>
        </w:rPr>
        <w:t xml:space="preserve">Note: Other sample volumes can be used (e.g. </w:t>
      </w:r>
      <w:r w:rsidR="00243B9B" w:rsidRPr="00F009BB">
        <w:rPr>
          <w:rFonts w:ascii="Arial" w:hAnsi="Arial"/>
          <w:color w:val="0070C0"/>
        </w:rPr>
        <w:t>3</w:t>
      </w:r>
      <w:r w:rsidRPr="00F009BB">
        <w:rPr>
          <w:rFonts w:ascii="Arial" w:hAnsi="Arial"/>
          <w:color w:val="0070C0"/>
        </w:rPr>
        <w:t xml:space="preserve"> ml) and reagent volumes are then adjusted proportionately (e.g. for </w:t>
      </w:r>
      <w:r w:rsidR="00243B9B" w:rsidRPr="00F009BB">
        <w:rPr>
          <w:rFonts w:ascii="Arial" w:hAnsi="Arial"/>
          <w:color w:val="0070C0"/>
        </w:rPr>
        <w:t>3</w:t>
      </w:r>
      <w:r w:rsidRPr="00F009BB">
        <w:rPr>
          <w:rFonts w:ascii="Arial" w:hAnsi="Arial"/>
          <w:color w:val="0070C0"/>
        </w:rPr>
        <w:t xml:space="preserve"> ml sample use 0.</w:t>
      </w:r>
      <w:r w:rsidR="00243B9B" w:rsidRPr="00F009BB">
        <w:rPr>
          <w:rFonts w:ascii="Arial" w:hAnsi="Arial"/>
          <w:color w:val="0070C0"/>
        </w:rPr>
        <w:t>1</w:t>
      </w:r>
      <w:r w:rsidRPr="00F009BB">
        <w:rPr>
          <w:rFonts w:ascii="Arial" w:hAnsi="Arial"/>
          <w:color w:val="0070C0"/>
        </w:rPr>
        <w:t>2 ml Phenol and Nitroprusside solutions and 0.</w:t>
      </w:r>
      <w:r w:rsidR="00243B9B" w:rsidRPr="00F009BB">
        <w:rPr>
          <w:rFonts w:ascii="Arial" w:hAnsi="Arial"/>
          <w:color w:val="0070C0"/>
        </w:rPr>
        <w:t>3</w:t>
      </w:r>
      <w:r w:rsidRPr="00F009BB">
        <w:rPr>
          <w:rFonts w:ascii="Arial" w:hAnsi="Arial"/>
          <w:color w:val="0070C0"/>
        </w:rPr>
        <w:t xml:space="preserve"> ml Oxidizing solution).</w:t>
      </w:r>
    </w:p>
    <w:p w14:paraId="36E5A149" w14:textId="77777777" w:rsidR="00DD7A6F" w:rsidRPr="00882330" w:rsidRDefault="00DD7A6F">
      <w:pPr>
        <w:rPr>
          <w:rFonts w:ascii="Arial" w:hAnsi="Arial"/>
        </w:rPr>
      </w:pPr>
    </w:p>
    <w:p w14:paraId="22692E2F" w14:textId="4EE1E11F" w:rsidR="0021220D" w:rsidRPr="00882330" w:rsidRDefault="007B0D19" w:rsidP="00464C89">
      <w:pPr>
        <w:ind w:right="-450"/>
        <w:rPr>
          <w:rFonts w:ascii="Arial" w:hAnsi="Arial"/>
        </w:rPr>
      </w:pPr>
      <w:r>
        <w:rPr>
          <w:rFonts w:ascii="Arial" w:hAnsi="Arial"/>
        </w:rPr>
        <w:t xml:space="preserve">Cover tubes with parafilm.  </w:t>
      </w:r>
      <w:r w:rsidR="00F51ECF" w:rsidRPr="00882330">
        <w:rPr>
          <w:rFonts w:ascii="Arial" w:hAnsi="Arial"/>
        </w:rPr>
        <w:t>Allow the samples to stand at a temperature between 20</w:t>
      </w:r>
      <w:r w:rsidR="00F51ECF" w:rsidRPr="00882330">
        <w:rPr>
          <w:rFonts w:ascii="Arial" w:hAnsi="Arial"/>
        </w:rPr>
        <w:sym w:font="Symbol" w:char="F0B0"/>
      </w:r>
      <w:r w:rsidR="00F51ECF" w:rsidRPr="00882330">
        <w:rPr>
          <w:rFonts w:ascii="Arial" w:hAnsi="Arial"/>
        </w:rPr>
        <w:t xml:space="preserve"> C and 27</w:t>
      </w:r>
      <w:r w:rsidR="00F51ECF" w:rsidRPr="00882330">
        <w:rPr>
          <w:rFonts w:ascii="Arial" w:hAnsi="Arial"/>
        </w:rPr>
        <w:sym w:font="Symbol" w:char="F0B0"/>
      </w:r>
      <w:r w:rsidR="00F51ECF" w:rsidRPr="00882330">
        <w:rPr>
          <w:rFonts w:ascii="Arial" w:hAnsi="Arial"/>
        </w:rPr>
        <w:t xml:space="preserve"> C for </w:t>
      </w:r>
      <w:r w:rsidR="00C90AE5" w:rsidRPr="00882330">
        <w:rPr>
          <w:rFonts w:ascii="Arial" w:hAnsi="Arial"/>
          <w:i/>
        </w:rPr>
        <w:t>at least</w:t>
      </w:r>
      <w:r w:rsidR="00C90AE5" w:rsidRPr="00882330">
        <w:rPr>
          <w:rFonts w:ascii="Arial" w:hAnsi="Arial"/>
        </w:rPr>
        <w:t xml:space="preserve"> </w:t>
      </w:r>
      <w:r w:rsidR="00F51ECF" w:rsidRPr="00882330">
        <w:rPr>
          <w:rFonts w:ascii="Arial" w:hAnsi="Arial"/>
        </w:rPr>
        <w:t xml:space="preserve">1 hour </w:t>
      </w:r>
      <w:r w:rsidR="00F51ECF" w:rsidRPr="004320A2">
        <w:rPr>
          <w:rFonts w:ascii="Arial" w:hAnsi="Arial"/>
          <w:b/>
        </w:rPr>
        <w:t>in the dark</w:t>
      </w:r>
      <w:r>
        <w:rPr>
          <w:rFonts w:ascii="Arial" w:hAnsi="Arial"/>
          <w:b/>
        </w:rPr>
        <w:t xml:space="preserve"> </w:t>
      </w:r>
      <w:r w:rsidRPr="007B0D19">
        <w:rPr>
          <w:rFonts w:ascii="Arial" w:hAnsi="Arial"/>
          <w:bCs/>
        </w:rPr>
        <w:t>(</w:t>
      </w:r>
      <w:r>
        <w:rPr>
          <w:rFonts w:ascii="Arial" w:hAnsi="Arial"/>
          <w:bCs/>
        </w:rPr>
        <w:t xml:space="preserve">samples should be analyzed within about 12 </w:t>
      </w:r>
      <w:proofErr w:type="spellStart"/>
      <w:r>
        <w:rPr>
          <w:rFonts w:ascii="Arial" w:hAnsi="Arial"/>
          <w:bCs/>
        </w:rPr>
        <w:t>hrs</w:t>
      </w:r>
      <w:proofErr w:type="spellEnd"/>
      <w:r>
        <w:rPr>
          <w:rFonts w:ascii="Arial" w:hAnsi="Arial"/>
          <w:bCs/>
        </w:rPr>
        <w:t>, for example samples can be left to develop overnight</w:t>
      </w:r>
      <w:r w:rsidRPr="007B0D19">
        <w:rPr>
          <w:rFonts w:ascii="Arial" w:hAnsi="Arial"/>
          <w:bCs/>
        </w:rPr>
        <w:t>)</w:t>
      </w:r>
      <w:r w:rsidR="00F51ECF" w:rsidRPr="00882330">
        <w:rPr>
          <w:rFonts w:ascii="Arial" w:hAnsi="Arial"/>
        </w:rPr>
        <w:t xml:space="preserve">.  </w:t>
      </w:r>
      <w:r w:rsidR="00C90AE5" w:rsidRPr="00882330">
        <w:rPr>
          <w:rFonts w:ascii="Arial" w:hAnsi="Arial"/>
        </w:rPr>
        <w:t xml:space="preserve">Color will continue to </w:t>
      </w:r>
      <w:r>
        <w:rPr>
          <w:rFonts w:ascii="Arial" w:hAnsi="Arial"/>
        </w:rPr>
        <w:t>intensify</w:t>
      </w:r>
      <w:r w:rsidR="00C90AE5" w:rsidRPr="00882330">
        <w:rPr>
          <w:rFonts w:ascii="Arial" w:hAnsi="Arial"/>
        </w:rPr>
        <w:t xml:space="preserve"> over several hours, so standards and unknowns should be measured in approximately the same time frame.</w:t>
      </w:r>
    </w:p>
    <w:p w14:paraId="381D918C" w14:textId="77777777" w:rsidR="0021220D" w:rsidRPr="00882330" w:rsidRDefault="0021220D">
      <w:pPr>
        <w:rPr>
          <w:rFonts w:ascii="Arial" w:hAnsi="Arial"/>
        </w:rPr>
      </w:pPr>
    </w:p>
    <w:p w14:paraId="616584D8" w14:textId="77777777" w:rsidR="00F51ECF" w:rsidRPr="00882330" w:rsidRDefault="00F51ECF">
      <w:pPr>
        <w:rPr>
          <w:rFonts w:ascii="Arial" w:hAnsi="Arial"/>
          <w:b/>
        </w:rPr>
      </w:pPr>
      <w:r w:rsidRPr="00882330">
        <w:rPr>
          <w:rFonts w:ascii="Arial" w:hAnsi="Arial"/>
          <w:b/>
        </w:rPr>
        <w:t>Read the absorption at 640 nm</w:t>
      </w:r>
      <w:r w:rsidR="00882330">
        <w:rPr>
          <w:rFonts w:ascii="Arial" w:hAnsi="Arial"/>
          <w:b/>
        </w:rPr>
        <w:t xml:space="preserve"> on spectrophotometer</w:t>
      </w:r>
      <w:r w:rsidRPr="00882330">
        <w:rPr>
          <w:rFonts w:ascii="Arial" w:hAnsi="Arial"/>
          <w:b/>
        </w:rPr>
        <w:t>.</w:t>
      </w:r>
    </w:p>
    <w:p w14:paraId="0EA63C45" w14:textId="77777777" w:rsidR="00F51ECF" w:rsidRDefault="00F51ECF">
      <w:pPr>
        <w:rPr>
          <w:rFonts w:ascii="Arial" w:hAnsi="Arial"/>
        </w:rPr>
      </w:pPr>
    </w:p>
    <w:p w14:paraId="5F8AC49C" w14:textId="77777777" w:rsidR="0021220D" w:rsidRDefault="0021220D">
      <w:pPr>
        <w:rPr>
          <w:rFonts w:ascii="Arial" w:hAnsi="Arial"/>
        </w:rPr>
      </w:pPr>
    </w:p>
    <w:p w14:paraId="69A58C55" w14:textId="77777777" w:rsidR="00B24377" w:rsidRPr="00B24377" w:rsidRDefault="00B24377">
      <w:pPr>
        <w:rPr>
          <w:rFonts w:ascii="Arial" w:hAnsi="Arial"/>
          <w:b/>
          <w:u w:val="single"/>
        </w:rPr>
      </w:pPr>
      <w:r w:rsidRPr="00B24377">
        <w:rPr>
          <w:rFonts w:ascii="Arial" w:hAnsi="Arial"/>
          <w:b/>
          <w:u w:val="single"/>
        </w:rPr>
        <w:t>NOTE Regarding contamination</w:t>
      </w:r>
    </w:p>
    <w:p w14:paraId="0F0575CB" w14:textId="77777777" w:rsidR="00B24377" w:rsidRDefault="00B24377" w:rsidP="00B24377">
      <w:pPr>
        <w:ind w:right="-360"/>
        <w:rPr>
          <w:rFonts w:ascii="Arial" w:hAnsi="Arial"/>
        </w:rPr>
      </w:pPr>
      <w:r>
        <w:rPr>
          <w:rFonts w:ascii="Arial" w:hAnsi="Arial"/>
          <w:color w:val="3366FF"/>
        </w:rPr>
        <w:t xml:space="preserve">For low level ammonia analysis, only use test tubes that have been </w:t>
      </w:r>
      <w:r w:rsidRPr="00B24377">
        <w:rPr>
          <w:rFonts w:ascii="Arial" w:hAnsi="Arial"/>
          <w:b/>
          <w:i/>
          <w:color w:val="3366FF"/>
        </w:rPr>
        <w:t>pre-reacted</w:t>
      </w:r>
      <w:r>
        <w:rPr>
          <w:rFonts w:ascii="Arial" w:hAnsi="Arial"/>
          <w:color w:val="3366FF"/>
        </w:rPr>
        <w:t xml:space="preserve"> with the reagents to remove any </w:t>
      </w:r>
      <w:proofErr w:type="spellStart"/>
      <w:r>
        <w:rPr>
          <w:rFonts w:ascii="Arial" w:hAnsi="Arial"/>
          <w:color w:val="3366FF"/>
        </w:rPr>
        <w:t>sorbed</w:t>
      </w:r>
      <w:proofErr w:type="spellEnd"/>
      <w:r>
        <w:rPr>
          <w:rFonts w:ascii="Arial" w:hAnsi="Arial"/>
          <w:color w:val="3366FF"/>
        </w:rPr>
        <w:t xml:space="preserve"> ammonia</w:t>
      </w:r>
      <w:r>
        <w:rPr>
          <w:rFonts w:ascii="Arial" w:hAnsi="Arial"/>
          <w:color w:val="FF0000"/>
        </w:rPr>
        <w:t>.</w:t>
      </w:r>
      <w:r>
        <w:rPr>
          <w:rFonts w:ascii="Arial" w:hAnsi="Arial"/>
        </w:rPr>
        <w:t xml:space="preserve">  Plastic 15 ml conical centrifuge tubes may be less subject to contamination and preferable to use for ammonia determinations.  To pre-react new tubes: rinse tubes three times with DI water. Pipette </w:t>
      </w:r>
      <w:r w:rsidR="00243B9B">
        <w:rPr>
          <w:rFonts w:ascii="Arial" w:hAnsi="Arial"/>
        </w:rPr>
        <w:t>5</w:t>
      </w:r>
      <w:r>
        <w:rPr>
          <w:rFonts w:ascii="Arial" w:hAnsi="Arial"/>
        </w:rPr>
        <w:t xml:space="preserve"> ml of DI water into each test tube.  IN THE HOOD: add reagents: 0.</w:t>
      </w:r>
      <w:r w:rsidR="00243B9B">
        <w:rPr>
          <w:rFonts w:ascii="Arial" w:hAnsi="Arial"/>
        </w:rPr>
        <w:t>20</w:t>
      </w:r>
      <w:r>
        <w:rPr>
          <w:rFonts w:ascii="Arial" w:hAnsi="Arial"/>
        </w:rPr>
        <w:t xml:space="preserve"> ml of phenol, 0.</w:t>
      </w:r>
      <w:r w:rsidR="00243B9B">
        <w:rPr>
          <w:rFonts w:ascii="Arial" w:hAnsi="Arial"/>
        </w:rPr>
        <w:t>20</w:t>
      </w:r>
      <w:r>
        <w:rPr>
          <w:rFonts w:ascii="Arial" w:hAnsi="Arial"/>
        </w:rPr>
        <w:t xml:space="preserve"> ml of sodium nitroprusside solution, and 0.</w:t>
      </w:r>
      <w:r w:rsidR="00243B9B">
        <w:rPr>
          <w:rFonts w:ascii="Arial" w:hAnsi="Arial"/>
        </w:rPr>
        <w:t>50</w:t>
      </w:r>
      <w:r>
        <w:rPr>
          <w:rFonts w:ascii="Arial" w:hAnsi="Arial"/>
        </w:rPr>
        <w:t xml:space="preserve"> ml of oxidizing solution to each test tube, using the vortex to mix after each reagent is added.  Allow pre-reacting tubes to stand at room temperature for 1 hour.  Invert tubes (make sure you are wearing gloves) to allow reagents to contact all surfaces of the tubes.  Dispose of waste properly.  Fill tubes once with DI water and empty into the NH</w:t>
      </w:r>
      <w:r>
        <w:rPr>
          <w:rFonts w:ascii="Arial" w:hAnsi="Arial"/>
          <w:vertAlign w:val="subscript"/>
        </w:rPr>
        <w:t>3</w:t>
      </w:r>
      <w:r>
        <w:rPr>
          <w:rFonts w:ascii="Arial" w:hAnsi="Arial"/>
        </w:rPr>
        <w:t xml:space="preserve"> waste container in the hood.  Rinse tubes twice more with DI water (empty tubes in the sink).  </w:t>
      </w:r>
    </w:p>
    <w:p w14:paraId="5F84A936" w14:textId="77777777" w:rsidR="00B24377" w:rsidRDefault="00B24377" w:rsidP="00B24377">
      <w:pPr>
        <w:rPr>
          <w:rFonts w:ascii="Arial" w:hAnsi="Arial"/>
        </w:rPr>
      </w:pPr>
    </w:p>
    <w:p w14:paraId="7F5C6CDB" w14:textId="77777777" w:rsidR="00B24377" w:rsidRDefault="00B24377" w:rsidP="00B24377">
      <w:pPr>
        <w:rPr>
          <w:rFonts w:ascii="Arial" w:hAnsi="Arial"/>
        </w:rPr>
      </w:pPr>
      <w:r>
        <w:rPr>
          <w:rFonts w:ascii="Arial" w:hAnsi="Arial"/>
        </w:rPr>
        <w:t>Allow tubes to dry completely, and cover with parafilm to avoid contamination by atmospheric NH</w:t>
      </w:r>
      <w:r>
        <w:rPr>
          <w:rFonts w:ascii="Arial" w:hAnsi="Arial"/>
          <w:vertAlign w:val="subscript"/>
        </w:rPr>
        <w:t>3</w:t>
      </w:r>
      <w:r>
        <w:rPr>
          <w:rFonts w:ascii="Arial" w:hAnsi="Arial"/>
        </w:rPr>
        <w:t>.</w:t>
      </w:r>
    </w:p>
    <w:p w14:paraId="17C91183" w14:textId="77777777" w:rsidR="00B24377" w:rsidRDefault="00B24377">
      <w:pPr>
        <w:rPr>
          <w:rFonts w:ascii="Arial" w:hAnsi="Arial"/>
        </w:rPr>
      </w:pPr>
    </w:p>
    <w:p w14:paraId="17B17D20" w14:textId="77777777" w:rsidR="00F51ECF" w:rsidRDefault="00F51ECF">
      <w:pPr>
        <w:pStyle w:val="BodyText"/>
        <w:rPr>
          <w:caps/>
          <w:color w:val="3366FF"/>
        </w:rPr>
      </w:pPr>
      <w:r>
        <w:rPr>
          <w:color w:val="3366FF"/>
        </w:rPr>
        <w:t xml:space="preserve">Dump waste into clearly marked container labeled: </w:t>
      </w:r>
      <w:r>
        <w:rPr>
          <w:caps/>
          <w:color w:val="3366FF"/>
        </w:rPr>
        <w:t>NH</w:t>
      </w:r>
      <w:r>
        <w:rPr>
          <w:caps/>
          <w:color w:val="3366FF"/>
          <w:vertAlign w:val="subscript"/>
        </w:rPr>
        <w:t>4</w:t>
      </w:r>
      <w:r>
        <w:rPr>
          <w:caps/>
          <w:color w:val="3366FF"/>
        </w:rPr>
        <w:t>+ waste: phenol, ethanol, sodium-Nitroprusside, sodium-Citrate, NaOH</w:t>
      </w:r>
    </w:p>
    <w:p w14:paraId="0F19E063" w14:textId="77777777" w:rsidR="00F51ECF" w:rsidRDefault="00F51ECF">
      <w:pPr>
        <w:rPr>
          <w:rFonts w:ascii="Arial" w:hAnsi="Arial"/>
        </w:rPr>
      </w:pPr>
    </w:p>
    <w:p w14:paraId="6EC1EC6F" w14:textId="77777777" w:rsidR="00F51ECF" w:rsidRDefault="00F51ECF">
      <w:pPr>
        <w:jc w:val="center"/>
        <w:rPr>
          <w:rFonts w:ascii="Arial" w:hAnsi="Arial"/>
          <w:caps/>
          <w:color w:val="000080"/>
          <w:sz w:val="36"/>
        </w:rPr>
      </w:pPr>
      <w:r>
        <w:rPr>
          <w:rFonts w:ascii="Arial" w:hAnsi="Arial"/>
          <w:caps/>
          <w:color w:val="000080"/>
          <w:sz w:val="36"/>
        </w:rPr>
        <w:t>Clean up!!!</w:t>
      </w:r>
    </w:p>
    <w:p w14:paraId="2098608D" w14:textId="77777777" w:rsidR="00C90AE5" w:rsidRDefault="00C90AE5">
      <w:pPr>
        <w:rPr>
          <w:rFonts w:ascii="Arial" w:hAnsi="Arial" w:cs="Arial"/>
          <w:b/>
          <w:bCs/>
          <w:u w:val="single"/>
        </w:rPr>
      </w:pPr>
    </w:p>
    <w:p w14:paraId="10BCCF60" w14:textId="77777777" w:rsidR="00F51ECF" w:rsidRDefault="00F51ECF">
      <w:pPr>
        <w:rPr>
          <w:rFonts w:ascii="Arial" w:hAnsi="Arial" w:cs="Arial"/>
          <w:b/>
          <w:bCs/>
          <w:u w:val="single"/>
        </w:rPr>
      </w:pPr>
      <w:r>
        <w:rPr>
          <w:rFonts w:ascii="Arial" w:hAnsi="Arial" w:cs="Arial"/>
          <w:b/>
          <w:bCs/>
          <w:u w:val="single"/>
        </w:rPr>
        <w:t>References:</w:t>
      </w:r>
    </w:p>
    <w:p w14:paraId="366C5AA9" w14:textId="77777777" w:rsidR="00F51ECF" w:rsidRDefault="00F51ECF">
      <w:pPr>
        <w:rPr>
          <w:rFonts w:ascii="Arial" w:hAnsi="Arial" w:cs="Arial"/>
        </w:rPr>
      </w:pPr>
      <w:r>
        <w:rPr>
          <w:rFonts w:ascii="Arial" w:hAnsi="Arial" w:cs="Arial"/>
        </w:rPr>
        <w:t xml:space="preserve">Solarzano, L. (1969). Determination of ammonium in natural waters by phenol hypochlorite method. </w:t>
      </w:r>
      <w:proofErr w:type="spellStart"/>
      <w:r>
        <w:rPr>
          <w:rFonts w:ascii="Arial" w:hAnsi="Arial" w:cs="Arial"/>
          <w:i/>
          <w:iCs/>
        </w:rPr>
        <w:t>Limnol</w:t>
      </w:r>
      <w:proofErr w:type="spellEnd"/>
      <w:r>
        <w:rPr>
          <w:rFonts w:ascii="Arial" w:hAnsi="Arial" w:cs="Arial"/>
          <w:i/>
          <w:iCs/>
        </w:rPr>
        <w:t xml:space="preserve">. </w:t>
      </w:r>
      <w:proofErr w:type="spellStart"/>
      <w:r>
        <w:rPr>
          <w:rFonts w:ascii="Arial" w:hAnsi="Arial" w:cs="Arial"/>
          <w:i/>
          <w:iCs/>
        </w:rPr>
        <w:t>Oceanogr</w:t>
      </w:r>
      <w:proofErr w:type="spellEnd"/>
      <w:r>
        <w:rPr>
          <w:rFonts w:ascii="Arial" w:hAnsi="Arial" w:cs="Arial"/>
          <w:i/>
          <w:iCs/>
        </w:rPr>
        <w:t>.</w:t>
      </w:r>
      <w:r>
        <w:rPr>
          <w:rFonts w:ascii="Arial" w:hAnsi="Arial" w:cs="Arial"/>
        </w:rPr>
        <w:t>, 14:799-800.</w:t>
      </w:r>
    </w:p>
    <w:p w14:paraId="75DED57D" w14:textId="77777777" w:rsidR="00F51ECF" w:rsidRPr="00464C89" w:rsidRDefault="00F51ECF">
      <w:pPr>
        <w:rPr>
          <w:rFonts w:ascii="Arial" w:hAnsi="Arial" w:cs="Arial"/>
          <w:sz w:val="12"/>
          <w:szCs w:val="12"/>
        </w:rPr>
      </w:pPr>
    </w:p>
    <w:p w14:paraId="00B12349" w14:textId="77777777" w:rsidR="00F51ECF" w:rsidRDefault="00F51ECF">
      <w:pPr>
        <w:rPr>
          <w:rFonts w:ascii="Arial" w:hAnsi="Arial" w:cs="Arial"/>
        </w:rPr>
      </w:pPr>
      <w:proofErr w:type="spellStart"/>
      <w:proofErr w:type="gramStart"/>
      <w:r>
        <w:rPr>
          <w:rFonts w:ascii="Arial" w:hAnsi="Arial" w:cs="Arial"/>
        </w:rPr>
        <w:t>Strickland,J.D.H</w:t>
      </w:r>
      <w:proofErr w:type="spellEnd"/>
      <w:r>
        <w:rPr>
          <w:rFonts w:ascii="Arial" w:hAnsi="Arial" w:cs="Arial"/>
        </w:rPr>
        <w:t>.</w:t>
      </w:r>
      <w:proofErr w:type="gramEnd"/>
      <w:r>
        <w:rPr>
          <w:rFonts w:ascii="Arial" w:hAnsi="Arial" w:cs="Arial"/>
        </w:rPr>
        <w:t xml:space="preserve"> and </w:t>
      </w:r>
      <w:proofErr w:type="spellStart"/>
      <w:r>
        <w:rPr>
          <w:rFonts w:ascii="Arial" w:hAnsi="Arial" w:cs="Arial"/>
        </w:rPr>
        <w:t>T.R.Parsons</w:t>
      </w:r>
      <w:proofErr w:type="spellEnd"/>
      <w:r>
        <w:rPr>
          <w:rFonts w:ascii="Arial" w:hAnsi="Arial" w:cs="Arial"/>
        </w:rPr>
        <w:t xml:space="preserve"> </w:t>
      </w:r>
      <w:r>
        <w:rPr>
          <w:rFonts w:ascii="Arial" w:hAnsi="Arial" w:cs="Arial"/>
          <w:i/>
          <w:iCs/>
        </w:rPr>
        <w:t xml:space="preserve">A practical handbook of Seawater Analysis </w:t>
      </w:r>
      <w:r>
        <w:rPr>
          <w:rFonts w:ascii="Arial" w:hAnsi="Arial" w:cs="Arial"/>
        </w:rPr>
        <w:t xml:space="preserve">1972 </w:t>
      </w:r>
      <w:smartTag w:uri="urn:schemas-microsoft-com:office:smarttags" w:element="place">
        <w:smartTag w:uri="urn:schemas-microsoft-com:office:smarttags" w:element="City">
          <w:r>
            <w:rPr>
              <w:rFonts w:ascii="Arial" w:hAnsi="Arial" w:cs="Arial"/>
            </w:rPr>
            <w:t>Ottawa</w:t>
          </w:r>
        </w:smartTag>
      </w:smartTag>
      <w:r>
        <w:rPr>
          <w:rFonts w:ascii="Arial" w:hAnsi="Arial" w:cs="Arial"/>
        </w:rPr>
        <w:t>, Fisheries Research Board of Canada 2</w:t>
      </w:r>
      <w:r>
        <w:rPr>
          <w:rFonts w:ascii="Arial" w:hAnsi="Arial" w:cs="Arial"/>
          <w:vertAlign w:val="superscript"/>
        </w:rPr>
        <w:t>nd</w:t>
      </w:r>
      <w:r>
        <w:rPr>
          <w:rFonts w:ascii="Arial" w:hAnsi="Arial" w:cs="Arial"/>
        </w:rPr>
        <w:t>. Ed.</w:t>
      </w:r>
    </w:p>
    <w:p w14:paraId="26A35933" w14:textId="77777777" w:rsidR="00464C89" w:rsidRDefault="00464C89">
      <w:pPr>
        <w:rPr>
          <w:rFonts w:ascii="Arial" w:hAnsi="Arial" w:cs="Arial"/>
        </w:rPr>
      </w:pPr>
    </w:p>
    <w:p w14:paraId="63A1BD69" w14:textId="77777777" w:rsidR="00464C89" w:rsidRDefault="00464C89">
      <w:pPr>
        <w:rPr>
          <w:rFonts w:ascii="Arial" w:hAnsi="Arial" w:cs="Arial"/>
        </w:rPr>
      </w:pPr>
    </w:p>
    <w:p w14:paraId="4EEC6037" w14:textId="77777777" w:rsidR="00464C89" w:rsidRPr="00464C89" w:rsidRDefault="00464C89">
      <w:pPr>
        <w:rPr>
          <w:u w:val="single"/>
        </w:rPr>
      </w:pPr>
      <w:r w:rsidRPr="00464C89">
        <w:rPr>
          <w:u w:val="single"/>
        </w:rPr>
        <w:t>Reprinted From Limnology and Oceanography (1969) Vol. 14</w:t>
      </w:r>
      <w:r>
        <w:rPr>
          <w:u w:val="single"/>
        </w:rPr>
        <w:t>:799-800</w:t>
      </w:r>
    </w:p>
    <w:p w14:paraId="5D33F1E6" w14:textId="77777777" w:rsidR="00B976DA" w:rsidRDefault="00464C89">
      <w:pPr>
        <w:rPr>
          <w:rFonts w:ascii="Arial" w:hAnsi="Arial" w:cs="Arial"/>
        </w:rPr>
      </w:pPr>
      <w:r>
        <w:rPr>
          <w:rFonts w:ascii="Arial" w:hAnsi="Arial" w:cs="Arial"/>
          <w:noProof/>
        </w:rPr>
        <w:drawing>
          <wp:anchor distT="0" distB="0" distL="114300" distR="114300" simplePos="0" relativeHeight="251658752" behindDoc="0" locked="0" layoutInCell="1" allowOverlap="1" wp14:anchorId="1507CE90" wp14:editId="678C2282">
            <wp:simplePos x="0" y="0"/>
            <wp:positionH relativeFrom="column">
              <wp:posOffset>-452755</wp:posOffset>
            </wp:positionH>
            <wp:positionV relativeFrom="paragraph">
              <wp:posOffset>43815</wp:posOffset>
            </wp:positionV>
            <wp:extent cx="6335271" cy="3200400"/>
            <wp:effectExtent l="19050" t="19050" r="27940" b="190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lum bright="-12000" contrast="11000"/>
                      <a:extLst>
                        <a:ext uri="{28A0092B-C50C-407E-A947-70E740481C1C}">
                          <a14:useLocalDpi xmlns:a14="http://schemas.microsoft.com/office/drawing/2010/main" val="0"/>
                        </a:ext>
                      </a:extLst>
                    </a:blip>
                    <a:srcRect b="7524"/>
                    <a:stretch/>
                  </pic:blipFill>
                  <pic:spPr bwMode="auto">
                    <a:xfrm>
                      <a:off x="0" y="0"/>
                      <a:ext cx="6335271" cy="3200400"/>
                    </a:xfrm>
                    <a:prstGeom prst="rect">
                      <a:avLst/>
                    </a:prstGeom>
                    <a:noFill/>
                    <a:ln>
                      <a:solidFill>
                        <a:schemeClr val="tx2"/>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76DA">
        <w:rPr>
          <w:rFonts w:ascii="Arial" w:hAnsi="Arial" w:cs="Arial"/>
        </w:rPr>
        <w:br w:type="page"/>
      </w:r>
    </w:p>
    <w:p w14:paraId="2CD3EF2E" w14:textId="77777777" w:rsidR="00B976DA" w:rsidRDefault="00B976DA">
      <w:pPr>
        <w:rPr>
          <w:rFonts w:ascii="Arial" w:hAnsi="Arial" w:cs="Arial"/>
        </w:rPr>
      </w:pPr>
    </w:p>
    <w:p w14:paraId="598B7D65" w14:textId="77777777" w:rsidR="00464C89" w:rsidRDefault="00464C89">
      <w:pPr>
        <w:rPr>
          <w:rFonts w:ascii="Arial" w:hAnsi="Arial" w:cs="Arial"/>
        </w:rPr>
      </w:pPr>
    </w:p>
    <w:p w14:paraId="575662AF" w14:textId="77777777" w:rsidR="00464C89" w:rsidRDefault="00464C89">
      <w:pPr>
        <w:rPr>
          <w:rFonts w:ascii="Arial" w:hAnsi="Arial" w:cs="Arial"/>
        </w:rPr>
      </w:pPr>
    </w:p>
    <w:p w14:paraId="2814A8FF" w14:textId="77777777" w:rsidR="00464C89" w:rsidRDefault="00464C89">
      <w:pPr>
        <w:rPr>
          <w:rFonts w:ascii="Arial" w:hAnsi="Arial" w:cs="Arial"/>
        </w:rPr>
      </w:pPr>
      <w:r>
        <w:rPr>
          <w:rFonts w:ascii="Arial" w:hAnsi="Arial" w:cs="Arial"/>
          <w:noProof/>
        </w:rPr>
        <w:drawing>
          <wp:inline distT="0" distB="0" distL="0" distR="0" wp14:anchorId="0614B7E9" wp14:editId="63E02196">
            <wp:extent cx="5827059" cy="8375533"/>
            <wp:effectExtent l="19050" t="19050" r="21590"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lum bright="-6000" contrast="5000"/>
                      <a:extLst>
                        <a:ext uri="{28A0092B-C50C-407E-A947-70E740481C1C}">
                          <a14:useLocalDpi xmlns:a14="http://schemas.microsoft.com/office/drawing/2010/main" val="0"/>
                        </a:ext>
                      </a:extLst>
                    </a:blip>
                    <a:srcRect/>
                    <a:stretch>
                      <a:fillRect/>
                    </a:stretch>
                  </pic:blipFill>
                  <pic:spPr bwMode="auto">
                    <a:xfrm>
                      <a:off x="0" y="0"/>
                      <a:ext cx="5827272" cy="8375839"/>
                    </a:xfrm>
                    <a:prstGeom prst="rect">
                      <a:avLst/>
                    </a:prstGeom>
                    <a:noFill/>
                    <a:ln>
                      <a:solidFill>
                        <a:schemeClr val="tx2"/>
                      </a:solidFill>
                    </a:ln>
                  </pic:spPr>
                </pic:pic>
              </a:graphicData>
            </a:graphic>
          </wp:inline>
        </w:drawing>
      </w:r>
    </w:p>
    <w:p w14:paraId="3BA3F4CF" w14:textId="77777777" w:rsidR="00464C89" w:rsidRDefault="00464C89">
      <w:pPr>
        <w:rPr>
          <w:rFonts w:ascii="Arial" w:hAnsi="Arial" w:cs="Arial"/>
        </w:rPr>
      </w:pPr>
    </w:p>
    <w:p w14:paraId="1BF38F8E" w14:textId="77777777" w:rsidR="00464C89" w:rsidRDefault="00464C89">
      <w:pPr>
        <w:rPr>
          <w:rFonts w:ascii="Arial" w:hAnsi="Arial" w:cs="Arial"/>
        </w:rPr>
      </w:pPr>
    </w:p>
    <w:p w14:paraId="69D6F2B4" w14:textId="77777777" w:rsidR="00464C89" w:rsidRDefault="00464C89">
      <w:pPr>
        <w:rPr>
          <w:rFonts w:ascii="Arial" w:hAnsi="Arial" w:cs="Arial"/>
        </w:rPr>
      </w:pPr>
      <w:r>
        <w:rPr>
          <w:rFonts w:ascii="Arial" w:hAnsi="Arial" w:cs="Arial"/>
          <w:noProof/>
        </w:rPr>
        <w:drawing>
          <wp:anchor distT="0" distB="0" distL="114300" distR="114300" simplePos="0" relativeHeight="251659776" behindDoc="0" locked="0" layoutInCell="1" allowOverlap="1" wp14:anchorId="28755D52" wp14:editId="3989E6DC">
            <wp:simplePos x="0" y="0"/>
            <wp:positionH relativeFrom="column">
              <wp:posOffset>-703729</wp:posOffset>
            </wp:positionH>
            <wp:positionV relativeFrom="paragraph">
              <wp:posOffset>-2690</wp:posOffset>
            </wp:positionV>
            <wp:extent cx="6662141" cy="3110753"/>
            <wp:effectExtent l="19050" t="19050" r="24765" b="139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lum bright="-7000" contrast="5000"/>
                      <a:extLst>
                        <a:ext uri="{28A0092B-C50C-407E-A947-70E740481C1C}">
                          <a14:useLocalDpi xmlns:a14="http://schemas.microsoft.com/office/drawing/2010/main" val="0"/>
                        </a:ext>
                      </a:extLst>
                    </a:blip>
                    <a:srcRect/>
                    <a:stretch>
                      <a:fillRect/>
                    </a:stretch>
                  </pic:blipFill>
                  <pic:spPr bwMode="auto">
                    <a:xfrm>
                      <a:off x="0" y="0"/>
                      <a:ext cx="6662141" cy="3110753"/>
                    </a:xfrm>
                    <a:prstGeom prst="rect">
                      <a:avLst/>
                    </a:prstGeom>
                    <a:noFill/>
                    <a:ln>
                      <a:solidFill>
                        <a:schemeClr val="tx2"/>
                      </a:solidFill>
                    </a:ln>
                  </pic:spPr>
                </pic:pic>
              </a:graphicData>
            </a:graphic>
            <wp14:sizeRelH relativeFrom="page">
              <wp14:pctWidth>0</wp14:pctWidth>
            </wp14:sizeRelH>
            <wp14:sizeRelV relativeFrom="page">
              <wp14:pctHeight>0</wp14:pctHeight>
            </wp14:sizeRelV>
          </wp:anchor>
        </w:drawing>
      </w:r>
    </w:p>
    <w:sectPr w:rsidR="00464C89" w:rsidSect="00206574">
      <w:pgSz w:w="12240" w:h="15840" w:code="1"/>
      <w:pgMar w:top="864" w:right="1800" w:bottom="864"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E2242" w14:textId="77777777" w:rsidR="00F51ECF" w:rsidRDefault="00F51ECF">
      <w:r>
        <w:separator/>
      </w:r>
    </w:p>
  </w:endnote>
  <w:endnote w:type="continuationSeparator" w:id="0">
    <w:p w14:paraId="280F4289" w14:textId="77777777" w:rsidR="00F51ECF" w:rsidRDefault="00F51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A581D" w14:textId="77777777" w:rsidR="00F51ECF" w:rsidRDefault="00F51ECF">
      <w:r>
        <w:separator/>
      </w:r>
    </w:p>
  </w:footnote>
  <w:footnote w:type="continuationSeparator" w:id="0">
    <w:p w14:paraId="4D7B8322" w14:textId="77777777" w:rsidR="00F51ECF" w:rsidRDefault="00F51E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1E1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1716F0F"/>
    <w:multiLevelType w:val="hybridMultilevel"/>
    <w:tmpl w:val="DCFC6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9001F"/>
    <w:multiLevelType w:val="hybridMultilevel"/>
    <w:tmpl w:val="0F407B02"/>
    <w:lvl w:ilvl="0" w:tplc="8F26362E">
      <w:start w:val="1"/>
      <w:numFmt w:val="decimal"/>
      <w:lvlText w:val="%1."/>
      <w:lvlJc w:val="left"/>
      <w:pPr>
        <w:tabs>
          <w:tab w:val="num" w:pos="720"/>
        </w:tabs>
        <w:ind w:left="720" w:hanging="360"/>
      </w:pPr>
      <w:rPr>
        <w:rFonts w:hint="default"/>
      </w:rPr>
    </w:lvl>
    <w:lvl w:ilvl="1" w:tplc="EE6C5FF0">
      <w:start w:val="1"/>
      <w:numFmt w:val="lowerLetter"/>
      <w:lvlText w:val="%2."/>
      <w:lvlJc w:val="left"/>
      <w:pPr>
        <w:tabs>
          <w:tab w:val="num" w:pos="1440"/>
        </w:tabs>
        <w:ind w:left="1440" w:hanging="360"/>
      </w:pPr>
    </w:lvl>
    <w:lvl w:ilvl="2" w:tplc="04AED218" w:tentative="1">
      <w:start w:val="1"/>
      <w:numFmt w:val="lowerRoman"/>
      <w:lvlText w:val="%3."/>
      <w:lvlJc w:val="right"/>
      <w:pPr>
        <w:tabs>
          <w:tab w:val="num" w:pos="2160"/>
        </w:tabs>
        <w:ind w:left="2160" w:hanging="180"/>
      </w:pPr>
    </w:lvl>
    <w:lvl w:ilvl="3" w:tplc="613C9448" w:tentative="1">
      <w:start w:val="1"/>
      <w:numFmt w:val="decimal"/>
      <w:lvlText w:val="%4."/>
      <w:lvlJc w:val="left"/>
      <w:pPr>
        <w:tabs>
          <w:tab w:val="num" w:pos="2880"/>
        </w:tabs>
        <w:ind w:left="2880" w:hanging="360"/>
      </w:pPr>
    </w:lvl>
    <w:lvl w:ilvl="4" w:tplc="3020CA36" w:tentative="1">
      <w:start w:val="1"/>
      <w:numFmt w:val="lowerLetter"/>
      <w:lvlText w:val="%5."/>
      <w:lvlJc w:val="left"/>
      <w:pPr>
        <w:tabs>
          <w:tab w:val="num" w:pos="3600"/>
        </w:tabs>
        <w:ind w:left="3600" w:hanging="360"/>
      </w:pPr>
    </w:lvl>
    <w:lvl w:ilvl="5" w:tplc="1D6C0336" w:tentative="1">
      <w:start w:val="1"/>
      <w:numFmt w:val="lowerRoman"/>
      <w:lvlText w:val="%6."/>
      <w:lvlJc w:val="right"/>
      <w:pPr>
        <w:tabs>
          <w:tab w:val="num" w:pos="4320"/>
        </w:tabs>
        <w:ind w:left="4320" w:hanging="180"/>
      </w:pPr>
    </w:lvl>
    <w:lvl w:ilvl="6" w:tplc="6BC61502" w:tentative="1">
      <w:start w:val="1"/>
      <w:numFmt w:val="decimal"/>
      <w:lvlText w:val="%7."/>
      <w:lvlJc w:val="left"/>
      <w:pPr>
        <w:tabs>
          <w:tab w:val="num" w:pos="5040"/>
        </w:tabs>
        <w:ind w:left="5040" w:hanging="360"/>
      </w:pPr>
    </w:lvl>
    <w:lvl w:ilvl="7" w:tplc="38EC2242" w:tentative="1">
      <w:start w:val="1"/>
      <w:numFmt w:val="lowerLetter"/>
      <w:lvlText w:val="%8."/>
      <w:lvlJc w:val="left"/>
      <w:pPr>
        <w:tabs>
          <w:tab w:val="num" w:pos="5760"/>
        </w:tabs>
        <w:ind w:left="5760" w:hanging="360"/>
      </w:pPr>
    </w:lvl>
    <w:lvl w:ilvl="8" w:tplc="BD0CFD00" w:tentative="1">
      <w:start w:val="1"/>
      <w:numFmt w:val="lowerRoman"/>
      <w:lvlText w:val="%9."/>
      <w:lvlJc w:val="right"/>
      <w:pPr>
        <w:tabs>
          <w:tab w:val="num" w:pos="6480"/>
        </w:tabs>
        <w:ind w:left="6480" w:hanging="180"/>
      </w:pPr>
    </w:lvl>
  </w:abstractNum>
  <w:abstractNum w:abstractNumId="3" w15:restartNumberingAfterBreak="0">
    <w:nsid w:val="4C232247"/>
    <w:multiLevelType w:val="hybridMultilevel"/>
    <w:tmpl w:val="F29607E4"/>
    <w:lvl w:ilvl="0" w:tplc="43A80050">
      <w:start w:val="1"/>
      <w:numFmt w:val="decimal"/>
      <w:lvlText w:val="%1."/>
      <w:lvlJc w:val="left"/>
      <w:pPr>
        <w:tabs>
          <w:tab w:val="num" w:pos="720"/>
        </w:tabs>
        <w:ind w:left="720" w:hanging="360"/>
      </w:pPr>
      <w:rPr>
        <w:rFonts w:hint="default"/>
      </w:rPr>
    </w:lvl>
    <w:lvl w:ilvl="1" w:tplc="3D2C0BF0" w:tentative="1">
      <w:start w:val="1"/>
      <w:numFmt w:val="lowerLetter"/>
      <w:lvlText w:val="%2."/>
      <w:lvlJc w:val="left"/>
      <w:pPr>
        <w:tabs>
          <w:tab w:val="num" w:pos="1440"/>
        </w:tabs>
        <w:ind w:left="1440" w:hanging="360"/>
      </w:pPr>
    </w:lvl>
    <w:lvl w:ilvl="2" w:tplc="40E875BC" w:tentative="1">
      <w:start w:val="1"/>
      <w:numFmt w:val="lowerRoman"/>
      <w:lvlText w:val="%3."/>
      <w:lvlJc w:val="right"/>
      <w:pPr>
        <w:tabs>
          <w:tab w:val="num" w:pos="2160"/>
        </w:tabs>
        <w:ind w:left="2160" w:hanging="180"/>
      </w:pPr>
    </w:lvl>
    <w:lvl w:ilvl="3" w:tplc="435EF524" w:tentative="1">
      <w:start w:val="1"/>
      <w:numFmt w:val="decimal"/>
      <w:lvlText w:val="%4."/>
      <w:lvlJc w:val="left"/>
      <w:pPr>
        <w:tabs>
          <w:tab w:val="num" w:pos="2880"/>
        </w:tabs>
        <w:ind w:left="2880" w:hanging="360"/>
      </w:pPr>
    </w:lvl>
    <w:lvl w:ilvl="4" w:tplc="FD8A302E" w:tentative="1">
      <w:start w:val="1"/>
      <w:numFmt w:val="lowerLetter"/>
      <w:lvlText w:val="%5."/>
      <w:lvlJc w:val="left"/>
      <w:pPr>
        <w:tabs>
          <w:tab w:val="num" w:pos="3600"/>
        </w:tabs>
        <w:ind w:left="3600" w:hanging="360"/>
      </w:pPr>
    </w:lvl>
    <w:lvl w:ilvl="5" w:tplc="AA24912A" w:tentative="1">
      <w:start w:val="1"/>
      <w:numFmt w:val="lowerRoman"/>
      <w:lvlText w:val="%6."/>
      <w:lvlJc w:val="right"/>
      <w:pPr>
        <w:tabs>
          <w:tab w:val="num" w:pos="4320"/>
        </w:tabs>
        <w:ind w:left="4320" w:hanging="180"/>
      </w:pPr>
    </w:lvl>
    <w:lvl w:ilvl="6" w:tplc="8A94F088" w:tentative="1">
      <w:start w:val="1"/>
      <w:numFmt w:val="decimal"/>
      <w:lvlText w:val="%7."/>
      <w:lvlJc w:val="left"/>
      <w:pPr>
        <w:tabs>
          <w:tab w:val="num" w:pos="5040"/>
        </w:tabs>
        <w:ind w:left="5040" w:hanging="360"/>
      </w:pPr>
    </w:lvl>
    <w:lvl w:ilvl="7" w:tplc="2C5C319C" w:tentative="1">
      <w:start w:val="1"/>
      <w:numFmt w:val="lowerLetter"/>
      <w:lvlText w:val="%8."/>
      <w:lvlJc w:val="left"/>
      <w:pPr>
        <w:tabs>
          <w:tab w:val="num" w:pos="5760"/>
        </w:tabs>
        <w:ind w:left="5760" w:hanging="360"/>
      </w:pPr>
    </w:lvl>
    <w:lvl w:ilvl="8" w:tplc="B23E669E" w:tentative="1">
      <w:start w:val="1"/>
      <w:numFmt w:val="lowerRoman"/>
      <w:lvlText w:val="%9."/>
      <w:lvlJc w:val="right"/>
      <w:pPr>
        <w:tabs>
          <w:tab w:val="num" w:pos="6480"/>
        </w:tabs>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3E1"/>
    <w:rsid w:val="000C54D8"/>
    <w:rsid w:val="000D20DE"/>
    <w:rsid w:val="00206574"/>
    <w:rsid w:val="0021220D"/>
    <w:rsid w:val="00243B9B"/>
    <w:rsid w:val="00301A65"/>
    <w:rsid w:val="003123E1"/>
    <w:rsid w:val="004320A2"/>
    <w:rsid w:val="00464C89"/>
    <w:rsid w:val="004A64E1"/>
    <w:rsid w:val="00760856"/>
    <w:rsid w:val="007B0D19"/>
    <w:rsid w:val="007D1F97"/>
    <w:rsid w:val="00882330"/>
    <w:rsid w:val="009F066B"/>
    <w:rsid w:val="00B24377"/>
    <w:rsid w:val="00B976DA"/>
    <w:rsid w:val="00C64923"/>
    <w:rsid w:val="00C90AE5"/>
    <w:rsid w:val="00DA595C"/>
    <w:rsid w:val="00DD7A6F"/>
    <w:rsid w:val="00F009BB"/>
    <w:rsid w:val="00F51ECF"/>
    <w:rsid w:val="00FE0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2D801410"/>
  <w15:docId w15:val="{6E8D7494-E15A-48EE-8D84-0FDFB167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4923"/>
    <w:rPr>
      <w:sz w:val="24"/>
      <w:szCs w:val="24"/>
    </w:rPr>
  </w:style>
  <w:style w:type="paragraph" w:styleId="Heading1">
    <w:name w:val="heading 1"/>
    <w:basedOn w:val="Normal"/>
    <w:next w:val="Normal"/>
    <w:qFormat/>
    <w:rsid w:val="00C64923"/>
    <w:pPr>
      <w:keepNext/>
      <w:tabs>
        <w:tab w:val="right" w:pos="1723"/>
      </w:tabs>
      <w:outlineLvl w:val="0"/>
    </w:pPr>
    <w:rPr>
      <w:rFonts w:ascii="Arial" w:hAnsi="Arial" w:cs="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C64923"/>
    <w:pPr>
      <w:ind w:left="1440"/>
    </w:pPr>
  </w:style>
  <w:style w:type="paragraph" w:styleId="Header">
    <w:name w:val="header"/>
    <w:basedOn w:val="Normal"/>
    <w:rsid w:val="00C64923"/>
    <w:pPr>
      <w:tabs>
        <w:tab w:val="center" w:pos="4320"/>
        <w:tab w:val="right" w:pos="8640"/>
      </w:tabs>
    </w:pPr>
  </w:style>
  <w:style w:type="paragraph" w:styleId="Footer">
    <w:name w:val="footer"/>
    <w:basedOn w:val="Normal"/>
    <w:rsid w:val="00C64923"/>
    <w:pPr>
      <w:tabs>
        <w:tab w:val="center" w:pos="4320"/>
        <w:tab w:val="right" w:pos="8640"/>
      </w:tabs>
    </w:pPr>
  </w:style>
  <w:style w:type="paragraph" w:styleId="BodyText">
    <w:name w:val="Body Text"/>
    <w:basedOn w:val="Normal"/>
    <w:rsid w:val="00C64923"/>
    <w:rPr>
      <w:rFonts w:ascii="Arial" w:hAnsi="Arial"/>
      <w:color w:val="FF0000"/>
    </w:rPr>
  </w:style>
  <w:style w:type="paragraph" w:styleId="BodyText2">
    <w:name w:val="Body Text 2"/>
    <w:basedOn w:val="Normal"/>
    <w:rsid w:val="00C64923"/>
    <w:pPr>
      <w:ind w:right="-540"/>
    </w:pPr>
    <w:rPr>
      <w:rFonts w:ascii="Arial" w:hAnsi="Arial"/>
    </w:rPr>
  </w:style>
  <w:style w:type="table" w:styleId="TableGrid">
    <w:name w:val="Table Grid"/>
    <w:basedOn w:val="TableNormal"/>
    <w:rsid w:val="000D20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0AE5"/>
    <w:pPr>
      <w:ind w:left="720"/>
      <w:contextualSpacing/>
    </w:pPr>
  </w:style>
  <w:style w:type="paragraph" w:styleId="BalloonText">
    <w:name w:val="Balloon Text"/>
    <w:basedOn w:val="Normal"/>
    <w:link w:val="BalloonTextChar"/>
    <w:rsid w:val="00B976DA"/>
    <w:rPr>
      <w:rFonts w:ascii="Tahoma" w:hAnsi="Tahoma" w:cs="Tahoma"/>
      <w:sz w:val="16"/>
      <w:szCs w:val="16"/>
    </w:rPr>
  </w:style>
  <w:style w:type="character" w:customStyle="1" w:styleId="BalloonTextChar">
    <w:name w:val="Balloon Text Char"/>
    <w:basedOn w:val="DefaultParagraphFont"/>
    <w:link w:val="BalloonText"/>
    <w:rsid w:val="00B976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975</Words>
  <Characters>5056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Ammonia (NH3) Protocol</vt:lpstr>
    </vt:vector>
  </TitlesOfParts>
  <Company>M.B.L.</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Ammonia (NH3) Protocol</dc:title>
  <dc:creator>Bonnie Kwiatkowski</dc:creator>
  <cp:lastModifiedBy>Kenneth Foreman</cp:lastModifiedBy>
  <cp:revision>5</cp:revision>
  <cp:lastPrinted>2017-08-14T18:37:00Z</cp:lastPrinted>
  <dcterms:created xsi:type="dcterms:W3CDTF">2018-11-13T21:27:00Z</dcterms:created>
  <dcterms:modified xsi:type="dcterms:W3CDTF">2021-09-01T23:06:00Z</dcterms:modified>
</cp:coreProperties>
</file>