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0DF54" w14:textId="77777777" w:rsidR="00793FB0" w:rsidRDefault="00793FB0" w:rsidP="00793FB0">
      <w:pPr>
        <w:rPr>
          <w:rFonts w:asciiTheme="majorHAnsi" w:eastAsia="Times New Roman" w:hAnsiTheme="majorHAnsi" w:cs="Times New Roman"/>
          <w:b/>
        </w:rPr>
      </w:pPr>
      <w:r>
        <w:rPr>
          <w:rFonts w:asciiTheme="majorHAnsi" w:eastAsia="Times New Roman" w:hAnsiTheme="majorHAnsi" w:cs="Times New Roman"/>
          <w:b/>
        </w:rPr>
        <w:t>E</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M</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 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5E1B9358" w:rsidR="00793FB0" w:rsidRDefault="006B6F75" w:rsidP="00793FB0">
      <w:pPr>
        <w:rPr>
          <w:rFonts w:asciiTheme="majorHAnsi" w:eastAsia="Times New Roman" w:hAnsiTheme="majorHAnsi" w:cs="Times New Roman"/>
          <w:b/>
        </w:rPr>
      </w:pPr>
      <w:r>
        <w:rPr>
          <w:rFonts w:asciiTheme="majorHAnsi" w:eastAsia="Times New Roman" w:hAnsiTheme="majorHAnsi" w:cs="Times New Roman"/>
          <w:b/>
        </w:rPr>
        <w:t>Wednesday, January 17, 2018</w:t>
      </w:r>
    </w:p>
    <w:p w14:paraId="56BD9A0B" w14:textId="29375D23" w:rsidR="00793FB0" w:rsidRDefault="006B6F75" w:rsidP="00793FB0">
      <w:pPr>
        <w:rPr>
          <w:rFonts w:asciiTheme="majorHAnsi" w:eastAsia="Times New Roman" w:hAnsiTheme="majorHAnsi" w:cs="Times New Roman"/>
          <w:b/>
        </w:rPr>
      </w:pPr>
      <w:r>
        <w:rPr>
          <w:rFonts w:asciiTheme="majorHAnsi" w:eastAsia="Times New Roman" w:hAnsiTheme="majorHAnsi" w:cs="Times New Roman"/>
          <w:b/>
        </w:rPr>
        <w:t>2:00-3:30pm</w:t>
      </w:r>
    </w:p>
    <w:p w14:paraId="42CB7E6C" w14:textId="77777777" w:rsidR="00793FB0" w:rsidRDefault="00793FB0" w:rsidP="00793FB0">
      <w:pPr>
        <w:rPr>
          <w:rFonts w:asciiTheme="majorHAnsi" w:eastAsia="Times New Roman" w:hAnsiTheme="majorHAnsi" w:cs="Times New Roman"/>
          <w:b/>
        </w:rPr>
      </w:pPr>
    </w:p>
    <w:p w14:paraId="13BDDAB1" w14:textId="3ED61CB9"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2:00-2:10</w:t>
      </w:r>
      <w:r w:rsidR="00793FB0">
        <w:rPr>
          <w:rFonts w:asciiTheme="majorHAnsi" w:eastAsia="Times New Roman" w:hAnsiTheme="majorHAnsi" w:cs="Times New Roman"/>
        </w:rPr>
        <w:t>pm: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6730D750"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2:10-2:25</w:t>
      </w:r>
      <w:r w:rsidR="00793FB0">
        <w:rPr>
          <w:rFonts w:asciiTheme="majorHAnsi" w:eastAsia="Times New Roman" w:hAnsiTheme="majorHAnsi" w:cs="Times New Roman"/>
        </w:rPr>
        <w:t>pm: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27D12E09"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2:25-2:40</w:t>
      </w:r>
      <w:r w:rsidR="00793FB0">
        <w:rPr>
          <w:rFonts w:asciiTheme="majorHAnsi" w:eastAsia="Times New Roman" w:hAnsiTheme="majorHAnsi" w:cs="Times New Roman"/>
        </w:rPr>
        <w:t>pm: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312F2F9A"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2:40-2:55</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1386D465" w:rsidR="00EB65D8" w:rsidRDefault="006B6F75" w:rsidP="00793FB0">
      <w:pPr>
        <w:rPr>
          <w:rFonts w:asciiTheme="majorHAnsi" w:eastAsia="Times New Roman" w:hAnsiTheme="majorHAnsi" w:cs="Times New Roman"/>
        </w:rPr>
      </w:pPr>
      <w:r>
        <w:rPr>
          <w:rFonts w:asciiTheme="majorHAnsi" w:eastAsia="Times New Roman" w:hAnsiTheme="majorHAnsi" w:cs="Times New Roman"/>
        </w:rPr>
        <w:t>2:55</w:t>
      </w:r>
      <w:r w:rsidR="00EB65D8">
        <w:rPr>
          <w:rFonts w:asciiTheme="majorHAnsi" w:eastAsia="Times New Roman" w:hAnsiTheme="majorHAnsi" w:cs="Times New Roman"/>
        </w:rPr>
        <w:t>-</w:t>
      </w:r>
      <w:r>
        <w:rPr>
          <w:rFonts w:asciiTheme="majorHAnsi" w:eastAsia="Times New Roman" w:hAnsiTheme="majorHAnsi" w:cs="Times New Roman"/>
        </w:rPr>
        <w:t>3:25</w:t>
      </w:r>
      <w:bookmarkStart w:id="0" w:name="_GoBack"/>
      <w:bookmarkEnd w:id="0"/>
      <w:r w:rsidR="00EB65D8">
        <w:rPr>
          <w:rFonts w:asciiTheme="majorHAnsi" w:eastAsia="Times New Roman" w:hAnsiTheme="majorHAnsi" w:cs="Times New Roman"/>
        </w:rPr>
        <w:t>pm: Come back together as a big group. The instructors (Nada + Tanjona) will facilitate discussion. Ask students to share some way in which their partners helped improve their model constructions. Also ask what was most frustrating, useful, etc. Typically, students like to share their experiences here.</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rattus)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77777777" w:rsidR="003B72BF" w:rsidRPr="00F24D21" w:rsidRDefault="00F24D21">
      <w:pPr>
        <w:rPr>
          <w:sz w:val="32"/>
          <w:szCs w:val="32"/>
        </w:rPr>
      </w:pPr>
      <w:r>
        <w:rPr>
          <w:rFonts w:eastAsia="Times New Roman" w:cs="Times New Roman"/>
        </w:rPr>
        <w:t xml:space="preserve">Susceptible juvenile rats enter the population through birth, at rate </w:t>
      </w:r>
      <w:r>
        <w:rPr>
          <w:rFonts w:eastAsia="Times New Roman" w:cs="Times New Roman"/>
          <w:i/>
        </w:rPr>
        <w:t xml:space="preserve">b, </w:t>
      </w:r>
      <w:r>
        <w:rPr>
          <w:rFonts w:eastAsia="Times New Roman" w:cs="Times New Roman"/>
        </w:rPr>
        <w:t xml:space="preserve">which is influenced by the proportion of uninfected (susceptible) adult rats in the population at a given time. Juvenile rats age into the adult class, on average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m:oMath>
        <m:r>
          <w:rPr>
            <w:rFonts w:ascii="Cambria Math" w:eastAsia="Times New Roman" w:hAnsi="Cambria Math" w:cs="Times New Roman"/>
          </w:rPr>
          <m:t xml:space="preserve"> ω</m:t>
        </m:r>
      </m:oMath>
      <w:r>
        <w:rPr>
          <w:rFonts w:eastAsia="Times New Roman" w:cs="Times New Roman"/>
        </w:rPr>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w:r>
        <w:rPr>
          <w:rStyle w:val="mi"/>
          <w:rFonts w:ascii="STIXGeneral-Italic" w:eastAsia="Times New Roman" w:hAnsi="STIXGeneral-Italic" w:cs="STIXGeneral-Italic"/>
          <w:i/>
          <w:iCs/>
        </w:rPr>
        <w:t xml:space="preserve"> </w:t>
      </w:r>
      <m:oMath>
        <m:r>
          <w:rPr>
            <w:rFonts w:ascii="Cambria Math" w:eastAsia="Times New Roman" w:hAnsi="Cambria Math" w:cs="Times New Roman"/>
          </w:rPr>
          <m:t>σ</m:t>
        </m:r>
      </m:oMath>
      <w:r>
        <w:rPr>
          <w:rFonts w:eastAsia="Times New Roman" w:cs="Times New Roman"/>
        </w:rPr>
        <w:t xml:space="preserve"> time units (on average), after which the animals develop clinical plague, which is equivalent to transitioning from the exposed class to the infectious class. A subset of rats recover from plague to become immune, based on rate </w:t>
      </w:r>
      <m:oMath>
        <m:r>
          <w:rPr>
            <w:rFonts w:ascii="Cambria Math" w:eastAsia="Times New Roman" w:hAnsi="Cambria Math" w:cs="Times New Roman"/>
          </w:rPr>
          <m:t>γ</m:t>
        </m:r>
      </m:oMath>
      <w:r>
        <w:rPr>
          <w:sz w:val="32"/>
          <w:szCs w:val="32"/>
        </w:rPr>
        <w:t xml:space="preserve">. </w:t>
      </w:r>
      <w:r>
        <w:rPr>
          <w:rFonts w:eastAsia="Times New Roman" w:cs="Times New Roman"/>
        </w:rPr>
        <w:t xml:space="preserve">All rats in the population experience background mortality with hazard </w:t>
      </w:r>
      <w:r>
        <w:rPr>
          <w:rStyle w:val="mi"/>
          <w:rFonts w:ascii="STIXGeneral-Italic" w:eastAsia="Times New Roman" w:hAnsi="STIXGeneral-Italic" w:cs="STIXGeneral-Italic"/>
          <w:i/>
          <w:iCs/>
        </w:rPr>
        <w:t>μ</w:t>
      </w:r>
      <w:r>
        <w:rPr>
          <w:rFonts w:eastAsia="Times New Roman" w:cs="Times New Roman"/>
        </w:rPr>
        <w:t xml:space="preserve">, and infectious rats experience an additional disease-induced hazard of mortality, </w:t>
      </w:r>
      <w:r>
        <w:rPr>
          <w:rStyle w:val="mi"/>
          <w:rFonts w:ascii="STIXGeneral-Italic" w:eastAsia="Times New Roman" w:hAnsi="STIXGeneral-Italic" w:cs="STIXGeneral-Italic"/>
          <w:i/>
          <w:iCs/>
        </w:rPr>
        <w:t>α</w:t>
      </w:r>
      <w:r>
        <w:rPr>
          <w:rFonts w:eastAsia="Times New Roman" w:cs="Times New Roman"/>
        </w:rPr>
        <w:t>.</w:t>
      </w:r>
    </w:p>
    <w:sectPr w:rsidR="003B72BF" w:rsidRPr="00F24D21" w:rsidSect="00F24D2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STIXGeneral-Italic">
    <w:charset w:val="00"/>
    <w:family w:val="auto"/>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FB0"/>
    <w:rsid w:val="002B4010"/>
    <w:rsid w:val="003B72BF"/>
    <w:rsid w:val="006B6F75"/>
    <w:rsid w:val="00793FB0"/>
    <w:rsid w:val="00EB65D8"/>
    <w:rsid w:val="00F2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376</Words>
  <Characters>2146</Characters>
  <Application>Microsoft Macintosh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2018-01-12T14:44:00Z</dcterms:created>
  <dcterms:modified xsi:type="dcterms:W3CDTF">2018-01-12T14:47:00Z</dcterms:modified>
</cp:coreProperties>
</file>