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7201" w14:textId="1B4E0A41" w:rsidR="00B74542" w:rsidRPr="00344CDF" w:rsidRDefault="00377007" w:rsidP="00377007">
      <w:pPr>
        <w:jc w:val="center"/>
        <w:rPr>
          <w:b/>
          <w:bCs/>
        </w:rPr>
      </w:pPr>
      <w:r w:rsidRPr="00344CDF">
        <w:rPr>
          <w:b/>
          <w:bCs/>
        </w:rPr>
        <w:t>Clock Foundation Sample Options</w:t>
      </w:r>
    </w:p>
    <w:p w14:paraId="588FC61C" w14:textId="77777777" w:rsidR="00377007" w:rsidRDefault="00377007" w:rsidP="00377007">
      <w:pPr>
        <w:jc w:val="center"/>
      </w:pPr>
    </w:p>
    <w:p w14:paraId="62110000" w14:textId="2B55BA61" w:rsidR="00377007" w:rsidRPr="001512AB" w:rsidRDefault="00377007" w:rsidP="00377007">
      <w:pPr>
        <w:rPr>
          <w:b/>
          <w:bCs/>
          <w:u w:val="single"/>
        </w:rPr>
      </w:pPr>
      <w:r w:rsidRPr="001512AB">
        <w:rPr>
          <w:b/>
          <w:bCs/>
          <w:u w:val="single"/>
        </w:rPr>
        <w:t>Option 1: All aged bats</w:t>
      </w:r>
    </w:p>
    <w:p w14:paraId="16EF04A3" w14:textId="42199504" w:rsidR="00377007" w:rsidRPr="00FE079D" w:rsidRDefault="00377007" w:rsidP="00377007">
      <w:pPr>
        <w:rPr>
          <w:b/>
          <w:bCs/>
        </w:rPr>
      </w:pPr>
      <w:r w:rsidRPr="00FE079D">
        <w:rPr>
          <w:b/>
          <w:bCs/>
        </w:rPr>
        <w:t xml:space="preserve">Count = </w:t>
      </w:r>
      <w:r w:rsidR="00AB58FF" w:rsidRPr="00AB58FF">
        <w:t>387</w:t>
      </w:r>
    </w:p>
    <w:p w14:paraId="60FAD484" w14:textId="567396AB" w:rsidR="00377007" w:rsidRPr="00843037" w:rsidRDefault="00377007" w:rsidP="00377007">
      <w:r w:rsidRPr="00FE079D">
        <w:rPr>
          <w:b/>
          <w:bCs/>
        </w:rPr>
        <w:t xml:space="preserve">Price = </w:t>
      </w:r>
      <w:r w:rsidR="00AB58FF" w:rsidRPr="00AB58FF">
        <w:t>387 x $160 =</w:t>
      </w:r>
      <w:r w:rsidR="00AB58FF">
        <w:rPr>
          <w:b/>
          <w:bCs/>
        </w:rPr>
        <w:t xml:space="preserve"> </w:t>
      </w:r>
      <w:r w:rsidR="00843037">
        <w:t>$61,920</w:t>
      </w:r>
    </w:p>
    <w:p w14:paraId="111EA31F" w14:textId="27544B8F" w:rsidR="00377007" w:rsidRPr="00AB58FF" w:rsidRDefault="00377007" w:rsidP="00377007">
      <w:r w:rsidRPr="00FE079D">
        <w:rPr>
          <w:b/>
          <w:bCs/>
        </w:rPr>
        <w:t>Pros:</w:t>
      </w:r>
      <w:r w:rsidR="00AB58FF">
        <w:rPr>
          <w:b/>
          <w:bCs/>
        </w:rPr>
        <w:t xml:space="preserve"> </w:t>
      </w:r>
      <w:r w:rsidR="00AB58FF">
        <w:t>Would be able to compare estimates of dentition aging and epi clock aging</w:t>
      </w:r>
      <w:r w:rsidR="00E70F45">
        <w:t xml:space="preserve"> (and thus if building a clock from dentition data is viable)</w:t>
      </w:r>
      <w:r w:rsidR="00AB58FF">
        <w:t xml:space="preserve"> – could be a paper. </w:t>
      </w:r>
      <w:r w:rsidR="00AD6BE1">
        <w:t xml:space="preserve">Would get </w:t>
      </w:r>
      <w:r w:rsidR="007354C7">
        <w:t>a lot</w:t>
      </w:r>
      <w:r w:rsidR="00AD6BE1">
        <w:t xml:space="preserve"> of information to use for identifying PCR candidate sites. </w:t>
      </w:r>
    </w:p>
    <w:p w14:paraId="2735F6D2" w14:textId="6606E398" w:rsidR="008C343C" w:rsidRPr="00227CD9" w:rsidRDefault="008C343C" w:rsidP="00377007">
      <w:r w:rsidRPr="00FE079D">
        <w:rPr>
          <w:b/>
          <w:bCs/>
        </w:rPr>
        <w:t>Cons:</w:t>
      </w:r>
      <w:r w:rsidR="00227CD9">
        <w:rPr>
          <w:b/>
          <w:bCs/>
        </w:rPr>
        <w:t xml:space="preserve"> </w:t>
      </w:r>
      <w:r w:rsidR="00227CD9">
        <w:t>Most expensive</w:t>
      </w:r>
      <w:r w:rsidR="00140CB4">
        <w:t>, might be overkill</w:t>
      </w:r>
      <w:r w:rsidR="00E712F5">
        <w:t xml:space="preserve"> (especially for PCR).</w:t>
      </w:r>
    </w:p>
    <w:p w14:paraId="5E4558BF" w14:textId="77777777" w:rsidR="00377007" w:rsidRDefault="00377007" w:rsidP="00377007"/>
    <w:p w14:paraId="0426DA77" w14:textId="52144233" w:rsidR="00377007" w:rsidRPr="001512AB" w:rsidRDefault="00377007" w:rsidP="00377007">
      <w:pPr>
        <w:rPr>
          <w:b/>
          <w:bCs/>
          <w:u w:val="single"/>
        </w:rPr>
      </w:pPr>
      <w:r w:rsidRPr="001512AB">
        <w:rPr>
          <w:b/>
          <w:bCs/>
          <w:u w:val="single"/>
        </w:rPr>
        <w:t>Option 2: Subset of all aged bats</w:t>
      </w:r>
    </w:p>
    <w:p w14:paraId="7F8F66A2" w14:textId="43C227A7" w:rsidR="00377007" w:rsidRDefault="00377007" w:rsidP="00377007">
      <w:r w:rsidRPr="001512AB">
        <w:rPr>
          <w:b/>
          <w:bCs/>
        </w:rPr>
        <w:t>Count</w:t>
      </w:r>
      <w:r>
        <w:t xml:space="preserve"> </w:t>
      </w:r>
      <w:r w:rsidRPr="00FE079D">
        <w:rPr>
          <w:b/>
          <w:bCs/>
        </w:rPr>
        <w:t>=</w:t>
      </w:r>
      <w:r>
        <w:t xml:space="preserve"> </w:t>
      </w:r>
      <w:r w:rsidR="0006689A">
        <w:t>&lt; 387</w:t>
      </w:r>
    </w:p>
    <w:p w14:paraId="12913EBC" w14:textId="203D8011" w:rsidR="00377007" w:rsidRDefault="008C343C" w:rsidP="00377007">
      <w:r w:rsidRPr="001512AB">
        <w:rPr>
          <w:b/>
          <w:bCs/>
        </w:rPr>
        <w:t>Price</w:t>
      </w:r>
      <w:r w:rsidR="00377007" w:rsidRPr="00FE079D">
        <w:rPr>
          <w:b/>
          <w:bCs/>
        </w:rPr>
        <w:t xml:space="preserve"> =</w:t>
      </w:r>
      <w:r w:rsidR="001512AB">
        <w:t xml:space="preserve"> </w:t>
      </w:r>
      <w:r w:rsidR="0006689A">
        <w:t xml:space="preserve">&lt; </w:t>
      </w:r>
      <w:r w:rsidR="00EE13AC">
        <w:t>$61,920</w:t>
      </w:r>
    </w:p>
    <w:p w14:paraId="41FF3D4D" w14:textId="1137A1E9" w:rsidR="00377007" w:rsidRDefault="00377007" w:rsidP="00377007">
      <w:r w:rsidRPr="001512AB">
        <w:rPr>
          <w:b/>
          <w:bCs/>
        </w:rPr>
        <w:t>Pro</w:t>
      </w:r>
      <w:r w:rsidRPr="00FE079D">
        <w:rPr>
          <w:b/>
          <w:bCs/>
        </w:rPr>
        <w:t>s:</w:t>
      </w:r>
      <w:r w:rsidR="00F160D3">
        <w:t xml:space="preserve"> Can reduce cost to include only the number of samples we’d need to identify key sites that may be targetable by PCR, then can do PCR on the rest</w:t>
      </w:r>
      <w:r w:rsidR="00467056">
        <w:t>. All in all the cheapest broad-range option.</w:t>
      </w:r>
      <w:r w:rsidR="00F8612A">
        <w:t xml:space="preserve"> If we don’t have enough statistical power, we can always send in more.</w:t>
      </w:r>
    </w:p>
    <w:p w14:paraId="20A0CF73" w14:textId="5863B595" w:rsidR="008C343C" w:rsidRDefault="008C343C" w:rsidP="00377007">
      <w:r w:rsidRPr="001512AB">
        <w:rPr>
          <w:b/>
          <w:bCs/>
        </w:rPr>
        <w:t>Cons</w:t>
      </w:r>
      <w:r w:rsidRPr="00FE079D">
        <w:rPr>
          <w:b/>
          <w:bCs/>
        </w:rPr>
        <w:t>:</w:t>
      </w:r>
      <w:r>
        <w:t xml:space="preserve"> </w:t>
      </w:r>
      <w:r w:rsidR="00376672">
        <w:t>We need to figure out how many samples to send to get enough statistical power</w:t>
      </w:r>
      <w:r w:rsidR="00A307AD">
        <w:t xml:space="preserve"> in identifying </w:t>
      </w:r>
      <w:r w:rsidR="005B757C">
        <w:t>important sites.</w:t>
      </w:r>
      <w:r w:rsidR="00FF6B7C">
        <w:t xml:space="preserve"> </w:t>
      </w:r>
      <w:r w:rsidR="00AD6BE1">
        <w:t xml:space="preserve">If there aren’t few enough high-impact sites to make PCR viable, will </w:t>
      </w:r>
      <w:r w:rsidR="00F72E55">
        <w:t xml:space="preserve">likely </w:t>
      </w:r>
      <w:r w:rsidR="00AD6BE1">
        <w:t>need to send in more samples to the clock foundation</w:t>
      </w:r>
      <w:r w:rsidR="003155DC">
        <w:t>, delaying time to data.</w:t>
      </w:r>
    </w:p>
    <w:p w14:paraId="186169EC" w14:textId="77777777" w:rsidR="00377007" w:rsidRDefault="00377007" w:rsidP="00377007"/>
    <w:p w14:paraId="08363792" w14:textId="29EEB544" w:rsidR="00377007" w:rsidRPr="001512AB" w:rsidRDefault="00377007" w:rsidP="00377007">
      <w:pPr>
        <w:rPr>
          <w:b/>
          <w:bCs/>
          <w:u w:val="single"/>
        </w:rPr>
      </w:pPr>
      <w:r w:rsidRPr="001512AB">
        <w:rPr>
          <w:b/>
          <w:bCs/>
          <w:u w:val="single"/>
        </w:rPr>
        <w:t xml:space="preserve">Option 3: </w:t>
      </w:r>
      <w:r w:rsidR="008C343C" w:rsidRPr="001512AB">
        <w:rPr>
          <w:b/>
          <w:bCs/>
          <w:u w:val="single"/>
        </w:rPr>
        <w:t>Pteropus only</w:t>
      </w:r>
      <w:r w:rsidR="007439D2">
        <w:rPr>
          <w:b/>
          <w:bCs/>
          <w:u w:val="single"/>
        </w:rPr>
        <w:t xml:space="preserve"> (all)</w:t>
      </w:r>
    </w:p>
    <w:p w14:paraId="74406FC0" w14:textId="670C1594" w:rsidR="00D534D3" w:rsidRPr="00D534D3" w:rsidRDefault="008C343C" w:rsidP="00B74542">
      <w:r w:rsidRPr="002B6552">
        <w:rPr>
          <w:b/>
          <w:bCs/>
        </w:rPr>
        <w:t>Count =</w:t>
      </w:r>
      <w:r w:rsidR="00D534D3">
        <w:rPr>
          <w:b/>
          <w:bCs/>
        </w:rPr>
        <w:t xml:space="preserve"> </w:t>
      </w:r>
      <w:r w:rsidR="00D534D3">
        <w:t>141</w:t>
      </w:r>
    </w:p>
    <w:p w14:paraId="1FA52BBD" w14:textId="6395265F" w:rsidR="008C343C" w:rsidRPr="00E4725E" w:rsidRDefault="008C343C" w:rsidP="00B74542">
      <w:r w:rsidRPr="002B6552">
        <w:rPr>
          <w:b/>
          <w:bCs/>
        </w:rPr>
        <w:t>Price =</w:t>
      </w:r>
      <w:r w:rsidR="00E4725E">
        <w:rPr>
          <w:b/>
          <w:bCs/>
        </w:rPr>
        <w:t xml:space="preserve"> </w:t>
      </w:r>
      <w:r w:rsidR="00B32117">
        <w:t xml:space="preserve">141 x $160 = </w:t>
      </w:r>
      <w:r w:rsidR="00E4725E">
        <w:t>$22,560</w:t>
      </w:r>
    </w:p>
    <w:p w14:paraId="23A66F1A" w14:textId="6380A1B6" w:rsidR="008C343C" w:rsidRPr="00B4218E" w:rsidRDefault="008C343C" w:rsidP="00B74542">
      <w:r w:rsidRPr="002B6552">
        <w:rPr>
          <w:b/>
          <w:bCs/>
        </w:rPr>
        <w:t>Pros:</w:t>
      </w:r>
      <w:r w:rsidR="00B4218E">
        <w:rPr>
          <w:b/>
          <w:bCs/>
        </w:rPr>
        <w:t xml:space="preserve"> </w:t>
      </w:r>
      <w:r w:rsidR="00F674EB">
        <w:t xml:space="preserve">A cheaper way to compare dentition vs epigenetic aging. </w:t>
      </w:r>
      <w:r w:rsidR="00251EDB">
        <w:t>Possibly most immediately important for Sophia’s thesis (paired with</w:t>
      </w:r>
      <w:r w:rsidR="00FD1DD8">
        <w:t xml:space="preserve"> Pteropus</w:t>
      </w:r>
      <w:r w:rsidR="00251EDB">
        <w:t xml:space="preserve"> metapopulation telemetry data).</w:t>
      </w:r>
      <w:r w:rsidR="0082512D">
        <w:t xml:space="preserve"> Allows us to test our idea on one species before moving to the next.</w:t>
      </w:r>
    </w:p>
    <w:p w14:paraId="2D1194DB" w14:textId="431788E0" w:rsidR="008C343C" w:rsidRDefault="008C343C" w:rsidP="00B74542">
      <w:r w:rsidRPr="002B6552">
        <w:rPr>
          <w:b/>
          <w:bCs/>
        </w:rPr>
        <w:t>Cons:</w:t>
      </w:r>
      <w:r w:rsidR="00B4218E">
        <w:rPr>
          <w:b/>
          <w:bCs/>
        </w:rPr>
        <w:t xml:space="preserve"> </w:t>
      </w:r>
      <w:r w:rsidR="00347978">
        <w:t xml:space="preserve">Insights may not be </w:t>
      </w:r>
      <w:r w:rsidR="00DE7031">
        <w:t>translatable to Eidolon.</w:t>
      </w:r>
    </w:p>
    <w:p w14:paraId="4E49C261" w14:textId="77777777" w:rsidR="007439D2" w:rsidRDefault="007439D2" w:rsidP="00B74542"/>
    <w:p w14:paraId="6894A7FA" w14:textId="2C7C5774" w:rsidR="007439D2" w:rsidRPr="001512AB" w:rsidRDefault="007439D2" w:rsidP="007439D2">
      <w:pPr>
        <w:rPr>
          <w:b/>
          <w:bCs/>
          <w:u w:val="single"/>
        </w:rPr>
      </w:pPr>
      <w:r w:rsidRPr="001512AB">
        <w:rPr>
          <w:b/>
          <w:bCs/>
          <w:u w:val="single"/>
        </w:rPr>
        <w:t xml:space="preserve">Option </w:t>
      </w:r>
      <w:r w:rsidR="006E2304">
        <w:rPr>
          <w:b/>
          <w:bCs/>
          <w:u w:val="single"/>
        </w:rPr>
        <w:t>4</w:t>
      </w:r>
      <w:r w:rsidRPr="001512AB">
        <w:rPr>
          <w:b/>
          <w:bCs/>
          <w:u w:val="single"/>
        </w:rPr>
        <w:t>: Pteropus only</w:t>
      </w:r>
      <w:r>
        <w:rPr>
          <w:b/>
          <w:bCs/>
          <w:u w:val="single"/>
        </w:rPr>
        <w:t xml:space="preserve"> (subset)</w:t>
      </w:r>
    </w:p>
    <w:p w14:paraId="29FD1C41" w14:textId="4418EE3B" w:rsidR="007439D2" w:rsidRPr="00782B90" w:rsidRDefault="007439D2" w:rsidP="007439D2">
      <w:r w:rsidRPr="002B6552">
        <w:rPr>
          <w:b/>
          <w:bCs/>
        </w:rPr>
        <w:t>Count =</w:t>
      </w:r>
      <w:r w:rsidR="00782B90">
        <w:rPr>
          <w:b/>
          <w:bCs/>
        </w:rPr>
        <w:t xml:space="preserve"> </w:t>
      </w:r>
      <w:r w:rsidR="00782B90">
        <w:t xml:space="preserve">&lt; 141 </w:t>
      </w:r>
    </w:p>
    <w:p w14:paraId="6E31BBCF" w14:textId="7F357FCD" w:rsidR="007439D2" w:rsidRPr="00782B90" w:rsidRDefault="007439D2" w:rsidP="007439D2">
      <w:r w:rsidRPr="002B6552">
        <w:rPr>
          <w:b/>
          <w:bCs/>
        </w:rPr>
        <w:t>Price =</w:t>
      </w:r>
      <w:r w:rsidR="00782B90">
        <w:rPr>
          <w:b/>
          <w:bCs/>
        </w:rPr>
        <w:t xml:space="preserve"> </w:t>
      </w:r>
      <w:r w:rsidR="00782B90">
        <w:t>&lt; $22,560</w:t>
      </w:r>
    </w:p>
    <w:p w14:paraId="04FED802" w14:textId="71884B86" w:rsidR="007439D2" w:rsidRPr="00B4218E" w:rsidRDefault="007439D2" w:rsidP="007439D2">
      <w:r w:rsidRPr="002B6552">
        <w:rPr>
          <w:b/>
          <w:bCs/>
        </w:rPr>
        <w:t>Pros:</w:t>
      </w:r>
      <w:r>
        <w:rPr>
          <w:b/>
          <w:bCs/>
        </w:rPr>
        <w:t xml:space="preserve"> </w:t>
      </w:r>
      <w:r w:rsidR="0078616F">
        <w:t xml:space="preserve">The cheapest way to start trying to identify sites targetable by PCR. </w:t>
      </w:r>
    </w:p>
    <w:p w14:paraId="3FB1761B" w14:textId="62B0E145" w:rsidR="007439D2" w:rsidRPr="00B4218E" w:rsidRDefault="007439D2" w:rsidP="007439D2">
      <w:r w:rsidRPr="002B6552">
        <w:rPr>
          <w:b/>
          <w:bCs/>
        </w:rPr>
        <w:t>Cons:</w:t>
      </w:r>
      <w:r>
        <w:rPr>
          <w:b/>
          <w:bCs/>
        </w:rPr>
        <w:t xml:space="preserve"> </w:t>
      </w:r>
      <w:r>
        <w:t xml:space="preserve">Insights may not be </w:t>
      </w:r>
      <w:r w:rsidR="006613FC">
        <w:t>translatable to Eidolon.</w:t>
      </w:r>
      <w:r w:rsidR="00B527D7">
        <w:t xml:space="preserve"> If there aren’t few enough high-impact sites to make PCR viable, will likely need to send in more samples to the clock foundation, delaying time to data.</w:t>
      </w:r>
    </w:p>
    <w:p w14:paraId="36294662" w14:textId="77777777" w:rsidR="00331689" w:rsidRPr="002B6552" w:rsidRDefault="00331689" w:rsidP="00B74542">
      <w:pPr>
        <w:rPr>
          <w:b/>
          <w:bCs/>
        </w:rPr>
      </w:pPr>
    </w:p>
    <w:p w14:paraId="44C0EDC1" w14:textId="13557DAC" w:rsidR="00331689" w:rsidRPr="001512AB" w:rsidRDefault="00331689" w:rsidP="00B74542">
      <w:pPr>
        <w:rPr>
          <w:b/>
          <w:bCs/>
          <w:u w:val="single"/>
        </w:rPr>
      </w:pPr>
      <w:r w:rsidRPr="001512AB">
        <w:rPr>
          <w:b/>
          <w:bCs/>
          <w:u w:val="single"/>
        </w:rPr>
        <w:t xml:space="preserve">Option </w:t>
      </w:r>
      <w:r w:rsidR="006E2304">
        <w:rPr>
          <w:b/>
          <w:bCs/>
          <w:u w:val="single"/>
        </w:rPr>
        <w:t>5</w:t>
      </w:r>
      <w:r w:rsidRPr="001512AB">
        <w:rPr>
          <w:b/>
          <w:bCs/>
          <w:u w:val="single"/>
        </w:rPr>
        <w:t>: Eidolon only</w:t>
      </w:r>
      <w:r w:rsidR="0091180B">
        <w:rPr>
          <w:b/>
          <w:bCs/>
          <w:u w:val="single"/>
        </w:rPr>
        <w:t xml:space="preserve"> (</w:t>
      </w:r>
      <w:r w:rsidR="00B1213C">
        <w:rPr>
          <w:b/>
          <w:bCs/>
          <w:u w:val="single"/>
        </w:rPr>
        <w:t>all)</w:t>
      </w:r>
    </w:p>
    <w:p w14:paraId="269A89EB" w14:textId="73EF818B" w:rsidR="00331689" w:rsidRPr="00ED2C8D" w:rsidRDefault="00331689" w:rsidP="00B74542">
      <w:r w:rsidRPr="002B6552">
        <w:rPr>
          <w:b/>
          <w:bCs/>
        </w:rPr>
        <w:t>Count =</w:t>
      </w:r>
      <w:r w:rsidR="00ED2C8D">
        <w:rPr>
          <w:b/>
          <w:bCs/>
        </w:rPr>
        <w:t xml:space="preserve"> </w:t>
      </w:r>
      <w:r w:rsidR="00ED2C8D">
        <w:t>226</w:t>
      </w:r>
    </w:p>
    <w:p w14:paraId="1E9EBD6E" w14:textId="15CB1435" w:rsidR="00331689" w:rsidRPr="00667C59" w:rsidRDefault="00331689" w:rsidP="00B74542">
      <w:r w:rsidRPr="002B6552">
        <w:rPr>
          <w:b/>
          <w:bCs/>
        </w:rPr>
        <w:t xml:space="preserve">Price = </w:t>
      </w:r>
      <w:r w:rsidR="00667C59">
        <w:t xml:space="preserve">226 x $160 = </w:t>
      </w:r>
      <w:r w:rsidR="00094365">
        <w:t>$36,160</w:t>
      </w:r>
    </w:p>
    <w:p w14:paraId="33028790" w14:textId="0F1FE64B" w:rsidR="00331689" w:rsidRPr="00AA7F16" w:rsidRDefault="00331689" w:rsidP="00B74542">
      <w:r w:rsidRPr="002B6552">
        <w:rPr>
          <w:b/>
          <w:bCs/>
        </w:rPr>
        <w:t>Pros:</w:t>
      </w:r>
      <w:r w:rsidR="00AA7F16">
        <w:rPr>
          <w:b/>
          <w:bCs/>
        </w:rPr>
        <w:t xml:space="preserve"> </w:t>
      </w:r>
      <w:r w:rsidR="00AA7F16">
        <w:t xml:space="preserve">A cheaper way to compare dentition vs epigenetic aging. </w:t>
      </w:r>
    </w:p>
    <w:p w14:paraId="249B1BE7" w14:textId="4588242C" w:rsidR="00331689" w:rsidRPr="004F4F36" w:rsidRDefault="00331689" w:rsidP="00B74542">
      <w:r w:rsidRPr="002B6552">
        <w:rPr>
          <w:b/>
          <w:bCs/>
        </w:rPr>
        <w:t xml:space="preserve">Cons: </w:t>
      </w:r>
      <w:r w:rsidR="004F4F36">
        <w:t>Insights might not be translatable to Pteropus.</w:t>
      </w:r>
    </w:p>
    <w:p w14:paraId="6C7203E5" w14:textId="77777777" w:rsidR="00B527D7" w:rsidRDefault="00B527D7" w:rsidP="00B74542">
      <w:pPr>
        <w:rPr>
          <w:b/>
          <w:bCs/>
        </w:rPr>
      </w:pPr>
    </w:p>
    <w:p w14:paraId="2736CFE0" w14:textId="3C44CC25" w:rsidR="00B527D7" w:rsidRPr="001512AB" w:rsidRDefault="00B527D7" w:rsidP="00B527D7">
      <w:pPr>
        <w:rPr>
          <w:b/>
          <w:bCs/>
          <w:u w:val="single"/>
        </w:rPr>
      </w:pPr>
      <w:r w:rsidRPr="001512AB">
        <w:rPr>
          <w:b/>
          <w:bCs/>
          <w:u w:val="single"/>
        </w:rPr>
        <w:t xml:space="preserve">Option </w:t>
      </w:r>
      <w:r w:rsidR="006E2304">
        <w:rPr>
          <w:b/>
          <w:bCs/>
          <w:u w:val="single"/>
        </w:rPr>
        <w:t>6</w:t>
      </w:r>
      <w:r w:rsidRPr="001512AB">
        <w:rPr>
          <w:b/>
          <w:bCs/>
          <w:u w:val="single"/>
        </w:rPr>
        <w:t>: Eidolon only</w:t>
      </w:r>
      <w:r>
        <w:rPr>
          <w:b/>
          <w:bCs/>
          <w:u w:val="single"/>
        </w:rPr>
        <w:t xml:space="preserve"> (subset</w:t>
      </w:r>
      <w:r w:rsidR="00B1213C">
        <w:rPr>
          <w:b/>
          <w:bCs/>
          <w:u w:val="single"/>
        </w:rPr>
        <w:t>)</w:t>
      </w:r>
    </w:p>
    <w:p w14:paraId="7CD18110" w14:textId="59332B69" w:rsidR="00B527D7" w:rsidRPr="004606D7" w:rsidRDefault="00B527D7" w:rsidP="00B527D7">
      <w:r w:rsidRPr="002B6552">
        <w:rPr>
          <w:b/>
          <w:bCs/>
        </w:rPr>
        <w:t>Count =</w:t>
      </w:r>
      <w:r w:rsidR="004606D7">
        <w:rPr>
          <w:b/>
          <w:bCs/>
        </w:rPr>
        <w:t xml:space="preserve"> </w:t>
      </w:r>
      <w:r w:rsidR="004606D7">
        <w:t>&lt; 226</w:t>
      </w:r>
    </w:p>
    <w:p w14:paraId="0C5147F7" w14:textId="5E98C1B5" w:rsidR="00B527D7" w:rsidRPr="004606D7" w:rsidRDefault="00B527D7" w:rsidP="00B527D7">
      <w:r w:rsidRPr="002B6552">
        <w:rPr>
          <w:b/>
          <w:bCs/>
        </w:rPr>
        <w:lastRenderedPageBreak/>
        <w:t xml:space="preserve">Price = </w:t>
      </w:r>
      <w:r w:rsidR="004606D7">
        <w:t>&lt; $36,160</w:t>
      </w:r>
    </w:p>
    <w:p w14:paraId="254279AB" w14:textId="6F4A4BFD" w:rsidR="00B527D7" w:rsidRPr="000C4700" w:rsidRDefault="00B527D7" w:rsidP="00B527D7">
      <w:r w:rsidRPr="002B6552">
        <w:rPr>
          <w:b/>
          <w:bCs/>
        </w:rPr>
        <w:t>Pros:</w:t>
      </w:r>
      <w:r w:rsidR="0010022C">
        <w:rPr>
          <w:b/>
          <w:bCs/>
        </w:rPr>
        <w:t xml:space="preserve"> </w:t>
      </w:r>
      <w:r w:rsidR="000C4700">
        <w:t xml:space="preserve">The cheapest way to start identifying sites targetable by PCR. </w:t>
      </w:r>
    </w:p>
    <w:p w14:paraId="74A59B55" w14:textId="7C70840C" w:rsidR="00624984" w:rsidRDefault="00B527D7" w:rsidP="00624984">
      <w:r w:rsidRPr="002B6552">
        <w:rPr>
          <w:b/>
          <w:bCs/>
        </w:rPr>
        <w:t xml:space="preserve">Cons: </w:t>
      </w:r>
      <w:r w:rsidR="00624984">
        <w:t>Insights may not be translatable to Pteropus. If there aren’t few enough high-impact sites to make PCR viable, will likely need to send in more samples to the clock foundation, delaying time to data.</w:t>
      </w:r>
    </w:p>
    <w:p w14:paraId="0B97EBD0" w14:textId="77777777" w:rsidR="006B3A4F" w:rsidRDefault="006B3A4F" w:rsidP="00624984"/>
    <w:p w14:paraId="180AE2C6" w14:textId="4E165B51" w:rsidR="006B3A4F" w:rsidRDefault="006B3A4F" w:rsidP="00624984">
      <w:pPr>
        <w:rPr>
          <w:b/>
          <w:bCs/>
          <w:u w:val="single"/>
        </w:rPr>
      </w:pPr>
      <w:r w:rsidRPr="006B3A4F">
        <w:rPr>
          <w:b/>
          <w:bCs/>
          <w:u w:val="single"/>
        </w:rPr>
        <w:t>Additional Option</w:t>
      </w:r>
      <w:r w:rsidR="001A3213">
        <w:rPr>
          <w:b/>
          <w:bCs/>
          <w:u w:val="single"/>
        </w:rPr>
        <w:t xml:space="preserve"> A</w:t>
      </w:r>
      <w:r w:rsidRPr="006B3A4F">
        <w:rPr>
          <w:b/>
          <w:bCs/>
          <w:u w:val="single"/>
        </w:rPr>
        <w:t>: Juveniles</w:t>
      </w:r>
      <w:r w:rsidR="001A3213">
        <w:rPr>
          <w:b/>
          <w:bCs/>
          <w:u w:val="single"/>
        </w:rPr>
        <w:t xml:space="preserve"> (all)</w:t>
      </w:r>
    </w:p>
    <w:p w14:paraId="0F7682CC" w14:textId="79D51378" w:rsidR="006B3A4F" w:rsidRDefault="006B3A4F" w:rsidP="00624984">
      <w:r w:rsidRPr="00540AC1">
        <w:rPr>
          <w:b/>
          <w:bCs/>
        </w:rPr>
        <w:t>Eidolon:</w:t>
      </w:r>
      <w:r>
        <w:t xml:space="preserve"> </w:t>
      </w:r>
      <w:r w:rsidR="004C3194">
        <w:t>148</w:t>
      </w:r>
    </w:p>
    <w:p w14:paraId="4F2A4359" w14:textId="1B4EC1B8" w:rsidR="006B3A4F" w:rsidRDefault="006B3A4F" w:rsidP="00624984">
      <w:r w:rsidRPr="00540AC1">
        <w:rPr>
          <w:b/>
          <w:bCs/>
        </w:rPr>
        <w:t>Cost =</w:t>
      </w:r>
      <w:r>
        <w:t xml:space="preserve"> </w:t>
      </w:r>
      <w:r w:rsidR="00540AC1">
        <w:t xml:space="preserve">148 x $160 = </w:t>
      </w:r>
      <w:r w:rsidR="00E17B99">
        <w:t>$23,680</w:t>
      </w:r>
    </w:p>
    <w:p w14:paraId="36B8D51E" w14:textId="131C7457" w:rsidR="006B3A4F" w:rsidRDefault="006B3A4F" w:rsidP="00624984">
      <w:r w:rsidRPr="00540AC1">
        <w:rPr>
          <w:b/>
          <w:bCs/>
        </w:rPr>
        <w:t>Pteropus:</w:t>
      </w:r>
      <w:r>
        <w:t xml:space="preserve"> </w:t>
      </w:r>
      <w:r w:rsidR="004C3194">
        <w:t>166</w:t>
      </w:r>
    </w:p>
    <w:p w14:paraId="3D2D6A33" w14:textId="5D00AC49" w:rsidR="006B3A4F" w:rsidRPr="00540AC1" w:rsidRDefault="006B3A4F" w:rsidP="00624984">
      <w:pPr>
        <w:rPr>
          <w:b/>
          <w:bCs/>
        </w:rPr>
      </w:pPr>
      <w:r w:rsidRPr="00540AC1">
        <w:rPr>
          <w:b/>
          <w:bCs/>
        </w:rPr>
        <w:t xml:space="preserve">Cost = </w:t>
      </w:r>
      <w:r w:rsidR="00E17B99" w:rsidRPr="00E17B99">
        <w:t>166 x $160 = $26,560</w:t>
      </w:r>
    </w:p>
    <w:p w14:paraId="628032D0" w14:textId="54B08765" w:rsidR="006B3A4F" w:rsidRPr="00540AC1" w:rsidRDefault="006B3A4F" w:rsidP="00624984">
      <w:pPr>
        <w:rPr>
          <w:b/>
          <w:bCs/>
        </w:rPr>
      </w:pPr>
      <w:r w:rsidRPr="00540AC1">
        <w:rPr>
          <w:b/>
          <w:bCs/>
        </w:rPr>
        <w:t xml:space="preserve">Total = </w:t>
      </w:r>
      <w:r w:rsidR="00E17B99" w:rsidRPr="00E17B99">
        <w:t>$50,240</w:t>
      </w:r>
    </w:p>
    <w:p w14:paraId="753AF7E8" w14:textId="77777777" w:rsidR="001A3213" w:rsidRDefault="001A3213" w:rsidP="00624984"/>
    <w:p w14:paraId="1E984C21" w14:textId="35039D20" w:rsidR="001A3213" w:rsidRDefault="001A3213" w:rsidP="001A3213">
      <w:pPr>
        <w:rPr>
          <w:b/>
          <w:bCs/>
          <w:u w:val="single"/>
        </w:rPr>
      </w:pPr>
      <w:r w:rsidRPr="006B3A4F">
        <w:rPr>
          <w:b/>
          <w:bCs/>
          <w:u w:val="single"/>
        </w:rPr>
        <w:t>Additional Option</w:t>
      </w:r>
      <w:r>
        <w:rPr>
          <w:b/>
          <w:bCs/>
          <w:u w:val="single"/>
        </w:rPr>
        <w:t xml:space="preserve"> </w:t>
      </w:r>
      <w:r>
        <w:rPr>
          <w:b/>
          <w:bCs/>
          <w:u w:val="single"/>
        </w:rPr>
        <w:t>B</w:t>
      </w:r>
      <w:r w:rsidRPr="006B3A4F">
        <w:rPr>
          <w:b/>
          <w:bCs/>
          <w:u w:val="single"/>
        </w:rPr>
        <w:t>: Juveniles</w:t>
      </w:r>
      <w:r>
        <w:rPr>
          <w:b/>
          <w:bCs/>
          <w:u w:val="single"/>
        </w:rPr>
        <w:t xml:space="preserve"> (</w:t>
      </w:r>
      <w:r>
        <w:rPr>
          <w:b/>
          <w:bCs/>
          <w:u w:val="single"/>
        </w:rPr>
        <w:t>subset</w:t>
      </w:r>
      <w:r>
        <w:rPr>
          <w:b/>
          <w:bCs/>
          <w:u w:val="single"/>
        </w:rPr>
        <w:t>)</w:t>
      </w:r>
    </w:p>
    <w:p w14:paraId="53AD5AF0" w14:textId="2E620F07" w:rsidR="001A3213" w:rsidRDefault="001A3213" w:rsidP="001A3213">
      <w:r w:rsidRPr="00540AC1">
        <w:rPr>
          <w:b/>
          <w:bCs/>
        </w:rPr>
        <w:t>Eidolon:</w:t>
      </w:r>
      <w:r>
        <w:t xml:space="preserve"> </w:t>
      </w:r>
      <w:r w:rsidR="004C3194">
        <w:t>&lt;148</w:t>
      </w:r>
    </w:p>
    <w:p w14:paraId="3C8697EF" w14:textId="200A2842" w:rsidR="001A3213" w:rsidRDefault="001A3213" w:rsidP="001A3213">
      <w:r w:rsidRPr="00540AC1">
        <w:rPr>
          <w:b/>
          <w:bCs/>
        </w:rPr>
        <w:t>Cost =</w:t>
      </w:r>
      <w:r>
        <w:t xml:space="preserve"> </w:t>
      </w:r>
      <w:r w:rsidR="00EA3ABE">
        <w:t xml:space="preserve">&lt; </w:t>
      </w:r>
      <w:r w:rsidR="00EA3ABE">
        <w:t>$23,680</w:t>
      </w:r>
    </w:p>
    <w:p w14:paraId="127F7123" w14:textId="0F35D398" w:rsidR="001A3213" w:rsidRDefault="001A3213" w:rsidP="001A3213">
      <w:r w:rsidRPr="00540AC1">
        <w:rPr>
          <w:b/>
          <w:bCs/>
        </w:rPr>
        <w:t>Pteropus:</w:t>
      </w:r>
      <w:r>
        <w:t xml:space="preserve"> </w:t>
      </w:r>
      <w:r w:rsidR="004C3194">
        <w:t>&lt;166</w:t>
      </w:r>
    </w:p>
    <w:p w14:paraId="3E23FFDE" w14:textId="530412D5" w:rsidR="001A3213" w:rsidRPr="00540AC1" w:rsidRDefault="001A3213" w:rsidP="001A3213">
      <w:pPr>
        <w:rPr>
          <w:b/>
          <w:bCs/>
        </w:rPr>
      </w:pPr>
      <w:r w:rsidRPr="00540AC1">
        <w:rPr>
          <w:b/>
          <w:bCs/>
        </w:rPr>
        <w:t xml:space="preserve">Cost = </w:t>
      </w:r>
      <w:r w:rsidR="00EA3ABE" w:rsidRPr="00EA3ABE">
        <w:t xml:space="preserve">&lt; </w:t>
      </w:r>
      <w:r w:rsidR="00EA3ABE" w:rsidRPr="00E17B99">
        <w:t>$26,560</w:t>
      </w:r>
    </w:p>
    <w:p w14:paraId="061BAB50" w14:textId="4634B141" w:rsidR="001A3213" w:rsidRPr="00EA3ABE" w:rsidRDefault="001A3213" w:rsidP="001A3213">
      <w:r w:rsidRPr="00540AC1">
        <w:rPr>
          <w:b/>
          <w:bCs/>
        </w:rPr>
        <w:t xml:space="preserve">Total = </w:t>
      </w:r>
      <w:r w:rsidR="00EA3ABE">
        <w:t xml:space="preserve">&lt; </w:t>
      </w:r>
      <w:r w:rsidR="00EA3ABE" w:rsidRPr="00E17B99">
        <w:t>$50,240</w:t>
      </w:r>
    </w:p>
    <w:p w14:paraId="6CAC0713" w14:textId="77777777" w:rsidR="001A3213" w:rsidRDefault="001A3213" w:rsidP="00624984"/>
    <w:p w14:paraId="29A78709" w14:textId="77777777" w:rsidR="00B921E3" w:rsidRDefault="00B921E3" w:rsidP="00B74542">
      <w:pPr>
        <w:rPr>
          <w:b/>
          <w:bCs/>
        </w:rPr>
      </w:pPr>
    </w:p>
    <w:p w14:paraId="25E016C7" w14:textId="14A9A7B1" w:rsidR="00B921E3" w:rsidRDefault="00164E87" w:rsidP="00B74542">
      <w:pPr>
        <w:rPr>
          <w:b/>
          <w:bCs/>
        </w:rPr>
      </w:pPr>
      <w:r>
        <w:rPr>
          <w:b/>
          <w:bCs/>
        </w:rPr>
        <w:t>TLDR;</w:t>
      </w:r>
    </w:p>
    <w:p w14:paraId="64BCFDDE" w14:textId="2EF3CB3B" w:rsidR="00B921E3" w:rsidRDefault="00B921E3" w:rsidP="00B74542">
      <w:pPr>
        <w:rPr>
          <w:b/>
          <w:bCs/>
        </w:rPr>
      </w:pPr>
      <w:r>
        <w:rPr>
          <w:b/>
          <w:bCs/>
        </w:rPr>
        <w:t>If money is not limiting, and we have an interest in the dentition vs epi clock aging paper… Option 1</w:t>
      </w:r>
    </w:p>
    <w:p w14:paraId="7654C3F5" w14:textId="77777777" w:rsidR="00B921E3" w:rsidRDefault="00B921E3" w:rsidP="00B74542">
      <w:pPr>
        <w:rPr>
          <w:b/>
          <w:bCs/>
        </w:rPr>
      </w:pPr>
    </w:p>
    <w:p w14:paraId="548AD32E" w14:textId="424DBF5C" w:rsidR="00B921E3" w:rsidRDefault="00B921E3" w:rsidP="00B74542">
      <w:pPr>
        <w:rPr>
          <w:b/>
          <w:bCs/>
        </w:rPr>
      </w:pPr>
      <w:r>
        <w:rPr>
          <w:b/>
          <w:bCs/>
        </w:rPr>
        <w:t>If money is limiting, or we do not have an interest in the dentition vs epi clock aging paper… Option 2</w:t>
      </w:r>
      <w:r w:rsidR="001723DC">
        <w:rPr>
          <w:b/>
          <w:bCs/>
        </w:rPr>
        <w:t xml:space="preserve"> &gt; Option 3</w:t>
      </w:r>
      <w:r w:rsidR="006A6D4E">
        <w:rPr>
          <w:b/>
          <w:bCs/>
        </w:rPr>
        <w:t xml:space="preserve"> &gt; </w:t>
      </w:r>
      <w:r w:rsidR="001723DC">
        <w:rPr>
          <w:b/>
          <w:bCs/>
        </w:rPr>
        <w:t xml:space="preserve">Option </w:t>
      </w:r>
      <w:r w:rsidR="00EF0812">
        <w:rPr>
          <w:b/>
          <w:bCs/>
        </w:rPr>
        <w:t>5</w:t>
      </w:r>
      <w:r w:rsidR="006E2304">
        <w:rPr>
          <w:b/>
          <w:bCs/>
        </w:rPr>
        <w:t xml:space="preserve"> &gt; Option </w:t>
      </w:r>
      <w:r w:rsidR="00EF0812">
        <w:rPr>
          <w:b/>
          <w:bCs/>
        </w:rPr>
        <w:t>4 &gt; Option 6</w:t>
      </w:r>
    </w:p>
    <w:p w14:paraId="0CA57194" w14:textId="77777777" w:rsidR="00B921E3" w:rsidRDefault="00B921E3" w:rsidP="00B74542">
      <w:pPr>
        <w:rPr>
          <w:b/>
          <w:bCs/>
        </w:rPr>
      </w:pPr>
    </w:p>
    <w:p w14:paraId="5B72B7D7" w14:textId="77777777" w:rsidR="0036083A" w:rsidRDefault="0036083A" w:rsidP="00B74542">
      <w:pPr>
        <w:rPr>
          <w:b/>
          <w:bCs/>
        </w:rPr>
      </w:pPr>
    </w:p>
    <w:p w14:paraId="335F84C9" w14:textId="15FFD219" w:rsidR="0036083A" w:rsidRDefault="0036083A" w:rsidP="00B74542">
      <w:pPr>
        <w:rPr>
          <w:b/>
          <w:bCs/>
        </w:rPr>
      </w:pPr>
      <w:r>
        <w:rPr>
          <w:b/>
          <w:bCs/>
        </w:rPr>
        <w:t>Sophia’s Thoughts:</w:t>
      </w:r>
    </w:p>
    <w:p w14:paraId="33328885" w14:textId="0010F070" w:rsidR="0036083A" w:rsidRDefault="0036083A" w:rsidP="00B74542">
      <w:r>
        <w:t>Based on my experiences in the bat working group meetings, I think that our position to pilot a ‘PCR-based epigenetic aging’ project</w:t>
      </w:r>
      <w:r w:rsidR="00ED2BCF">
        <w:t xml:space="preserve"> is very cool</w:t>
      </w:r>
      <w:r>
        <w:t xml:space="preserve">. </w:t>
      </w:r>
      <w:r w:rsidR="00CC305D">
        <w:t xml:space="preserve">Having </w:t>
      </w:r>
      <w:r w:rsidR="00772D6C">
        <w:t>experience</w:t>
      </w:r>
      <w:r w:rsidR="00944109">
        <w:t>d</w:t>
      </w:r>
      <w:r w:rsidR="00CC305D">
        <w:t xml:space="preserve"> the relative complexity of other lab-based methods (which aren’t fully developed yet, as we know), if we are able to identify a simpler, overall cheaper method that works I think it would be quite high impact within the bat </w:t>
      </w:r>
      <w:r w:rsidR="00C238B7">
        <w:t>community and</w:t>
      </w:r>
      <w:r w:rsidR="003D0BA1">
        <w:t xml:space="preserve"> would allow non-wet lab scientists to have a go at aging their bats.</w:t>
      </w:r>
    </w:p>
    <w:p w14:paraId="77057033" w14:textId="3A262C66" w:rsidR="004B5B6A" w:rsidRDefault="004B5B6A" w:rsidP="00B74542">
      <w:r>
        <w:t>If we can afford it, Option 1 would give us the most data, and thus many angles to work with in a paper (</w:t>
      </w:r>
      <w:r w:rsidR="004C1872">
        <w:t xml:space="preserve">A) </w:t>
      </w:r>
      <w:r>
        <w:t xml:space="preserve">dentition vs epigenetic aging, </w:t>
      </w:r>
      <w:r w:rsidR="004C1872">
        <w:t xml:space="preserve">B) </w:t>
      </w:r>
      <w:r>
        <w:t xml:space="preserve">how many samples are needed to identify reliable age-correlated sites (via some LOO algorithms), how do </w:t>
      </w:r>
      <w:r w:rsidR="004C1872">
        <w:t xml:space="preserve">results for A and B differ </w:t>
      </w:r>
      <w:r>
        <w:t>between species</w:t>
      </w:r>
      <w:r w:rsidR="00641DCE">
        <w:t xml:space="preserve"> w/in the same family</w:t>
      </w:r>
      <w:r>
        <w:t>).</w:t>
      </w:r>
      <w:r w:rsidR="008B4B2B">
        <w:t xml:space="preserve"> It would open the door for others to try out our methods on different bat taxa.</w:t>
      </w:r>
    </w:p>
    <w:p w14:paraId="28C26F11" w14:textId="40EF1344" w:rsidR="004058EE" w:rsidRDefault="004058EE" w:rsidP="00B74542">
      <w:r>
        <w:t xml:space="preserve">If Option 1 is too expensive, Option 2 still allows us to address many of these questions. We can set the # of samples based on the amount we can afford to </w:t>
      </w:r>
      <w:r w:rsidR="00F91C67">
        <w:t>process or</w:t>
      </w:r>
      <w:r>
        <w:t xml:space="preserve"> based on some power analysis of sorts. </w:t>
      </w:r>
      <w:r w:rsidR="00F91C67">
        <w:t>Soojin may be very helpful here.</w:t>
      </w:r>
    </w:p>
    <w:p w14:paraId="4347FB54" w14:textId="77777777" w:rsidR="00BA617C" w:rsidRDefault="00BA617C" w:rsidP="00B74542"/>
    <w:p w14:paraId="77D3ABD4" w14:textId="78108C5E" w:rsidR="00BA617C" w:rsidRPr="0036083A" w:rsidRDefault="00BA617C" w:rsidP="00B74542">
      <w:r>
        <w:t xml:space="preserve">We can also target Option 1 via Option 2. </w:t>
      </w:r>
      <w:r w:rsidR="00F37887">
        <w:t xml:space="preserve">This is probably the most practical option, balancing time and cost. </w:t>
      </w:r>
      <w:r>
        <w:t xml:space="preserve">If the turnaround time really is 6 weeks (which is questionable), then we can send in one round of samples next week (our best guess of how many we’d need to get some good insight), analyze the data when I’m back from Madagascar, then potentially send out more samples soon after. </w:t>
      </w:r>
      <w:r w:rsidR="00C92352">
        <w:t xml:space="preserve">We could have two rounds of data then theoretically by </w:t>
      </w:r>
      <w:r w:rsidR="00D61157">
        <w:t xml:space="preserve">late November/early December. </w:t>
      </w:r>
      <w:r w:rsidR="00963C60">
        <w:t>A benefit of this is that I may have time to apply for small grants to help offset the costs of the clock foundation.</w:t>
      </w:r>
    </w:p>
    <w:p w14:paraId="066367B9" w14:textId="5FD9BDCB" w:rsidR="00B921E3" w:rsidRDefault="00B921E3" w:rsidP="00B74542">
      <w:pPr>
        <w:rPr>
          <w:b/>
          <w:bCs/>
        </w:rPr>
      </w:pPr>
    </w:p>
    <w:p w14:paraId="78219EE1" w14:textId="46C531FF" w:rsidR="004C5B90" w:rsidRDefault="004C5B90" w:rsidP="004C5B90">
      <w:pPr>
        <w:jc w:val="center"/>
        <w:rPr>
          <w:b/>
          <w:bCs/>
        </w:rPr>
      </w:pPr>
      <w:r>
        <w:rPr>
          <w:b/>
          <w:bCs/>
        </w:rPr>
        <w:t>Meeting with Soojin</w:t>
      </w:r>
    </w:p>
    <w:p w14:paraId="6AFCB0CE" w14:textId="2E21F298" w:rsidR="004C5B90" w:rsidRDefault="004C5B90" w:rsidP="004C5B90">
      <w:pPr>
        <w:rPr>
          <w:b/>
          <w:bCs/>
        </w:rPr>
      </w:pPr>
    </w:p>
    <w:p w14:paraId="2F8EE11F" w14:textId="272B5069" w:rsidR="004C5B90" w:rsidRDefault="004C5B90" w:rsidP="004C5B90">
      <w:pPr>
        <w:pStyle w:val="ListParagraph"/>
        <w:numPr>
          <w:ilvl w:val="0"/>
          <w:numId w:val="4"/>
        </w:numPr>
      </w:pPr>
      <w:r>
        <w:t>Present options and thoughts above. What does she think?</w:t>
      </w:r>
    </w:p>
    <w:p w14:paraId="1A21301F" w14:textId="2139E840" w:rsidR="004C5B90" w:rsidRDefault="004C5B90" w:rsidP="004C5B90">
      <w:pPr>
        <w:pStyle w:val="ListParagraph"/>
        <w:numPr>
          <w:ilvl w:val="0"/>
          <w:numId w:val="4"/>
        </w:numPr>
      </w:pPr>
      <w:r>
        <w:t>Does she have any insight on how many samples we should send as a first pass if we go with option 2?</w:t>
      </w:r>
    </w:p>
    <w:p w14:paraId="339491DC" w14:textId="1F81BE47" w:rsidR="004C5B90" w:rsidRDefault="00CA2763" w:rsidP="004C5B90">
      <w:pPr>
        <w:pStyle w:val="ListParagraph"/>
        <w:numPr>
          <w:ilvl w:val="0"/>
          <w:numId w:val="4"/>
        </w:numPr>
      </w:pPr>
      <w:r>
        <w:t xml:space="preserve">Does she have any insight on how different the sites/top sites may be for </w:t>
      </w:r>
      <w:r>
        <w:rPr>
          <w:i/>
          <w:iCs/>
        </w:rPr>
        <w:t xml:space="preserve">Pteropus </w:t>
      </w:r>
      <w:r>
        <w:t xml:space="preserve">vs </w:t>
      </w:r>
      <w:r>
        <w:rPr>
          <w:i/>
          <w:iCs/>
        </w:rPr>
        <w:t>Eidolon</w:t>
      </w:r>
      <w:r>
        <w:t>? (different species, same family)</w:t>
      </w:r>
    </w:p>
    <w:p w14:paraId="2E7CA947" w14:textId="00D0C1B2" w:rsidR="00991661" w:rsidRDefault="00991661" w:rsidP="00991661">
      <w:pPr>
        <w:pStyle w:val="ListParagraph"/>
        <w:numPr>
          <w:ilvl w:val="1"/>
          <w:numId w:val="4"/>
        </w:numPr>
      </w:pPr>
      <w:r>
        <w:t>This can help us decide if focusing on one species only may help us be able to reduce sampling needed for the other species (i.e. start with Pteropus all, then possibly move to Eidolon subset)</w:t>
      </w:r>
    </w:p>
    <w:p w14:paraId="30106E92" w14:textId="312894C8" w:rsidR="00E84747" w:rsidRPr="004C5B90" w:rsidRDefault="00714845" w:rsidP="00E84747">
      <w:pPr>
        <w:pStyle w:val="ListParagraph"/>
        <w:numPr>
          <w:ilvl w:val="0"/>
          <w:numId w:val="4"/>
        </w:numPr>
      </w:pPr>
      <w:r>
        <w:t>Is she aware of any grants related to epigenetic aging, or mammalian aging, that Cara or I could apply for to offset some clock foundation costs?</w:t>
      </w:r>
    </w:p>
    <w:sectPr w:rsidR="00E84747" w:rsidRPr="004C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23BA"/>
    <w:multiLevelType w:val="hybridMultilevel"/>
    <w:tmpl w:val="606C9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53FAF"/>
    <w:multiLevelType w:val="hybridMultilevel"/>
    <w:tmpl w:val="4672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43622"/>
    <w:multiLevelType w:val="hybridMultilevel"/>
    <w:tmpl w:val="FC364792"/>
    <w:lvl w:ilvl="0" w:tplc="A0AA00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D1425"/>
    <w:multiLevelType w:val="hybridMultilevel"/>
    <w:tmpl w:val="C3CE3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628482">
    <w:abstractNumId w:val="0"/>
  </w:num>
  <w:num w:numId="2" w16cid:durableId="549803622">
    <w:abstractNumId w:val="2"/>
  </w:num>
  <w:num w:numId="3" w16cid:durableId="674844023">
    <w:abstractNumId w:val="1"/>
  </w:num>
  <w:num w:numId="4" w16cid:durableId="81973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0B"/>
    <w:rsid w:val="0004430B"/>
    <w:rsid w:val="0006689A"/>
    <w:rsid w:val="00094365"/>
    <w:rsid w:val="000C4700"/>
    <w:rsid w:val="0010022C"/>
    <w:rsid w:val="00140CB4"/>
    <w:rsid w:val="001512AB"/>
    <w:rsid w:val="00155D00"/>
    <w:rsid w:val="00164E87"/>
    <w:rsid w:val="001723DC"/>
    <w:rsid w:val="001A2508"/>
    <w:rsid w:val="001A3213"/>
    <w:rsid w:val="001A366A"/>
    <w:rsid w:val="001C2E11"/>
    <w:rsid w:val="001E2167"/>
    <w:rsid w:val="00227CD9"/>
    <w:rsid w:val="00251EDB"/>
    <w:rsid w:val="002B45A0"/>
    <w:rsid w:val="002B6552"/>
    <w:rsid w:val="003155DC"/>
    <w:rsid w:val="00331689"/>
    <w:rsid w:val="00344CDF"/>
    <w:rsid w:val="00347978"/>
    <w:rsid w:val="0036083A"/>
    <w:rsid w:val="00376672"/>
    <w:rsid w:val="00377007"/>
    <w:rsid w:val="00384085"/>
    <w:rsid w:val="003D0BA1"/>
    <w:rsid w:val="004058EE"/>
    <w:rsid w:val="00422037"/>
    <w:rsid w:val="00433A33"/>
    <w:rsid w:val="004606D7"/>
    <w:rsid w:val="00467056"/>
    <w:rsid w:val="004B5B6A"/>
    <w:rsid w:val="004C1872"/>
    <w:rsid w:val="004C3194"/>
    <w:rsid w:val="004C5B90"/>
    <w:rsid w:val="004F4F36"/>
    <w:rsid w:val="0051056F"/>
    <w:rsid w:val="00540AC1"/>
    <w:rsid w:val="005B757C"/>
    <w:rsid w:val="00624984"/>
    <w:rsid w:val="00641DCE"/>
    <w:rsid w:val="006613FC"/>
    <w:rsid w:val="00667C59"/>
    <w:rsid w:val="006A6D4E"/>
    <w:rsid w:val="006B3A4F"/>
    <w:rsid w:val="006E2304"/>
    <w:rsid w:val="00704B7B"/>
    <w:rsid w:val="00714845"/>
    <w:rsid w:val="007354C7"/>
    <w:rsid w:val="007439D2"/>
    <w:rsid w:val="00772D6C"/>
    <w:rsid w:val="00782B90"/>
    <w:rsid w:val="0078616F"/>
    <w:rsid w:val="0082512D"/>
    <w:rsid w:val="00832225"/>
    <w:rsid w:val="00843037"/>
    <w:rsid w:val="008B4B2B"/>
    <w:rsid w:val="008C343C"/>
    <w:rsid w:val="0091180B"/>
    <w:rsid w:val="00944109"/>
    <w:rsid w:val="00963C60"/>
    <w:rsid w:val="00982D88"/>
    <w:rsid w:val="00985D25"/>
    <w:rsid w:val="00991661"/>
    <w:rsid w:val="00A307AD"/>
    <w:rsid w:val="00A908CE"/>
    <w:rsid w:val="00AA7F16"/>
    <w:rsid w:val="00AB58FF"/>
    <w:rsid w:val="00AD6BE1"/>
    <w:rsid w:val="00AF1EEC"/>
    <w:rsid w:val="00B1213C"/>
    <w:rsid w:val="00B32117"/>
    <w:rsid w:val="00B4218E"/>
    <w:rsid w:val="00B527D7"/>
    <w:rsid w:val="00B74542"/>
    <w:rsid w:val="00B921E3"/>
    <w:rsid w:val="00BA617C"/>
    <w:rsid w:val="00C238B7"/>
    <w:rsid w:val="00C92352"/>
    <w:rsid w:val="00CA2763"/>
    <w:rsid w:val="00CC305D"/>
    <w:rsid w:val="00CF0530"/>
    <w:rsid w:val="00D02129"/>
    <w:rsid w:val="00D238D8"/>
    <w:rsid w:val="00D534D3"/>
    <w:rsid w:val="00D61157"/>
    <w:rsid w:val="00D9233A"/>
    <w:rsid w:val="00DE7031"/>
    <w:rsid w:val="00E17B99"/>
    <w:rsid w:val="00E4725E"/>
    <w:rsid w:val="00E70F45"/>
    <w:rsid w:val="00E712F5"/>
    <w:rsid w:val="00E84747"/>
    <w:rsid w:val="00EA3ABE"/>
    <w:rsid w:val="00ED2BCF"/>
    <w:rsid w:val="00ED2C8D"/>
    <w:rsid w:val="00EE13AC"/>
    <w:rsid w:val="00EF0812"/>
    <w:rsid w:val="00F160D3"/>
    <w:rsid w:val="00F37887"/>
    <w:rsid w:val="00F52186"/>
    <w:rsid w:val="00F674EB"/>
    <w:rsid w:val="00F72E55"/>
    <w:rsid w:val="00F8612A"/>
    <w:rsid w:val="00F91C67"/>
    <w:rsid w:val="00FD1DD8"/>
    <w:rsid w:val="00FE079D"/>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A45DA"/>
  <w15:chartTrackingRefBased/>
  <w15:docId w15:val="{434EA090-CC30-C94E-AA05-FB190606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A2508"/>
    <w:tblPr/>
  </w:style>
  <w:style w:type="paragraph" w:styleId="ListParagraph">
    <w:name w:val="List Paragraph"/>
    <w:basedOn w:val="Normal"/>
    <w:uiPriority w:val="34"/>
    <w:qFormat/>
    <w:rsid w:val="00044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108</cp:revision>
  <dcterms:created xsi:type="dcterms:W3CDTF">2023-07-11T12:03:00Z</dcterms:created>
  <dcterms:modified xsi:type="dcterms:W3CDTF">2023-07-11T16:07:00Z</dcterms:modified>
</cp:coreProperties>
</file>