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ED32D3" w14:textId="67AE064C" w:rsidR="00E17C71" w:rsidRPr="00BA271D" w:rsidRDefault="00BA271D" w:rsidP="00BA271D">
      <w:pPr>
        <w:pStyle w:val="ListParagraph"/>
        <w:numPr>
          <w:ilvl w:val="0"/>
          <w:numId w:val="1"/>
        </w:numPr>
      </w:pPr>
      <w:r>
        <w:rPr>
          <w:rFonts w:ascii="Arial" w:hAnsi="Arial" w:cs="Arial"/>
          <w:i/>
          <w:iCs/>
          <w:color w:val="1D1C1D"/>
          <w:sz w:val="23"/>
          <w:szCs w:val="23"/>
          <w:shd w:val="clear" w:color="auto" w:fill="F8F8F8"/>
        </w:rPr>
        <w:t>A within-host predator-prey-like model of leukocyte-virus dynamics is embedded in a population-level transmission model for reservoir hosts. Between-host rates of transmission (</w:t>
      </w:r>
      <m:oMath>
        <m:sSubSup>
          <m:sSubSupPr>
            <m:ctrlPr>
              <w:rPr>
                <w:rFonts w:ascii="Cambria Math" w:hAnsi="Cambria Math"/>
                <w:i/>
                <w:iCs/>
              </w:rPr>
            </m:ctrlPr>
          </m:sSubSupPr>
          <m:e>
            <m:r>
              <w:rPr>
                <w:rFonts w:ascii="Cambria Math" w:hAnsi="Cambria Math"/>
              </w:rPr>
              <m:t>β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  <w:iCs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r</m:t>
                </m:r>
              </m:e>
              <m:sub>
                <m:r>
                  <w:rPr>
                    <w:rFonts w:ascii="Cambria Math" w:hAnsi="Cambria Math"/>
                  </w:rPr>
                  <m:t>R</m:t>
                </m:r>
              </m:sub>
              <m:sup>
                <m:r>
                  <w:rPr>
                    <w:rFonts w:ascii="Cambria Math" w:hAnsi="Cambria Math"/>
                  </w:rPr>
                  <m:t>*</m:t>
                </m:r>
              </m:sup>
            </m:sSubSup>
          </m:sub>
          <m:sup>
            <m:r>
              <w:rPr>
                <w:rFonts w:ascii="Cambria Math" w:hAnsi="Cambria Math"/>
              </w:rPr>
              <m:t>*</m:t>
            </m:r>
          </m:sup>
        </m:sSubSup>
      </m:oMath>
      <w:r>
        <w:rPr>
          <w:rFonts w:ascii="Arial" w:hAnsi="Arial" w:cs="Arial"/>
          <w:i/>
          <w:iCs/>
          <w:color w:val="1D1C1D"/>
          <w:sz w:val="23"/>
          <w:szCs w:val="23"/>
          <w:shd w:val="clear" w:color="auto" w:fill="F8F8F8"/>
        </w:rPr>
        <w:t>) and virulence () are expressed as functions of within-host dynamics to derive optimal virus growth rates in the reservoir (). See S1 File and Table 1 for parameter definitions and values.</w:t>
      </w:r>
    </w:p>
    <w:p w14:paraId="5F8B9D43" w14:textId="632411CF" w:rsidR="0047411F" w:rsidRPr="00A42970" w:rsidRDefault="00DB4D8A" w:rsidP="00A42970">
      <w:pPr>
        <w:pStyle w:val="ListParagraph"/>
        <w:numPr>
          <w:ilvl w:val="0"/>
          <w:numId w:val="1"/>
        </w:numPr>
      </w:pPr>
      <w:r>
        <w:t>Because most mammalian hosts are relatively intolerant of virus pathology and immunopathology, viruses typically evolve low optimal growth rates in Reservoir hosts (</w:t>
      </w:r>
      <m:oMath>
        <m:sSubSup>
          <m:sSubSupPr>
            <m:ctrlPr>
              <w:rPr>
                <w:rFonts w:ascii="Cambria Math" w:hAnsi="Cambria Math"/>
                <w:i/>
                <w:iCs/>
              </w:rPr>
            </m:ctrlPr>
          </m:sSubSup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R</m:t>
            </m:r>
          </m:sub>
          <m:sup>
            <m:r>
              <w:rPr>
                <w:rFonts w:ascii="Cambria Math" w:hAnsi="Cambria Math"/>
              </w:rPr>
              <m:t>*</m:t>
            </m:r>
          </m:sup>
        </m:sSubSup>
      </m:oMath>
      <w:r>
        <w:t xml:space="preserve">) that minimize virulence incurred on the </w:t>
      </w:r>
      <w:r>
        <w:t xml:space="preserve">Reservoir </w:t>
      </w:r>
      <w:r w:rsidRPr="00DB4D8A">
        <w:t>(</w:t>
      </w:r>
      <m:oMath>
        <m:sSubSup>
          <m:sSubSupPr>
            <m:ctrlPr>
              <w:rPr>
                <w:rFonts w:ascii="Cambria Math" w:hAnsi="Cambria Math"/>
                <w:i/>
                <w:iCs/>
              </w:rPr>
            </m:ctrlPr>
          </m:sSubSupPr>
          <m:e>
            <m:r>
              <w:rPr>
                <w:rFonts w:ascii="Cambria Math" w:hAnsi="Cambria Math"/>
              </w:rPr>
              <m:t>α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  <w:iCs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r</m:t>
                </m:r>
              </m:e>
              <m:sub>
                <m:r>
                  <w:rPr>
                    <w:rFonts w:ascii="Cambria Math" w:hAnsi="Cambria Math"/>
                  </w:rPr>
                  <m:t>R</m:t>
                </m:r>
              </m:sub>
              <m:sup>
                <m:r>
                  <w:rPr>
                    <w:rFonts w:ascii="Cambria Math" w:hAnsi="Cambria Math"/>
                  </w:rPr>
                  <m:t>*</m:t>
                </m:r>
              </m:sup>
            </m:sSubSup>
          </m:sub>
          <m:sup>
            <m:r>
              <w:rPr>
                <w:rFonts w:ascii="Cambria Math" w:hAnsi="Cambria Math"/>
              </w:rPr>
              <m:t>*</m:t>
            </m:r>
          </m:sup>
        </m:sSubSup>
      </m:oMath>
      <w:r w:rsidRPr="00DB4D8A">
        <w:t>)</w:t>
      </w:r>
      <w:r w:rsidR="00A42970">
        <w:t>. Low growth rates should</w:t>
      </w:r>
      <w:r>
        <w:t xml:space="preserve"> also generate </w:t>
      </w:r>
      <w:r w:rsidR="00A42970">
        <w:t>relatively</w:t>
      </w:r>
      <w:r>
        <w:t xml:space="preserve"> low </w:t>
      </w:r>
      <w:r w:rsidRPr="00DB4D8A">
        <w:t xml:space="preserve">between-host transmission </w:t>
      </w:r>
      <w:r>
        <w:t xml:space="preserve">in </w:t>
      </w:r>
      <w:r w:rsidR="00A42970">
        <w:t xml:space="preserve">the </w:t>
      </w:r>
      <w:r>
        <w:t xml:space="preserve">Reservoir population </w:t>
      </w:r>
      <w:r w:rsidRPr="00DB4D8A">
        <w:t>(</w:t>
      </w:r>
      <m:oMath>
        <m:sSubSup>
          <m:sSubSupPr>
            <m:ctrlPr>
              <w:rPr>
                <w:rFonts w:ascii="Cambria Math" w:hAnsi="Cambria Math"/>
                <w:i/>
                <w:iCs/>
              </w:rPr>
            </m:ctrlPr>
          </m:sSubSupPr>
          <m:e>
            <m:r>
              <w:rPr>
                <w:rFonts w:ascii="Cambria Math" w:hAnsi="Cambria Math"/>
              </w:rPr>
              <m:t>β</m:t>
            </m:r>
          </m:e>
          <m:sub>
            <m:sSubSup>
              <m:sSubSupPr>
                <m:ctrlPr>
                  <w:rPr>
                    <w:rFonts w:ascii="Cambria Math" w:hAnsi="Cambria Math"/>
                    <w:i/>
                    <w:iCs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r</m:t>
                </m:r>
              </m:e>
              <m:sub>
                <m:r>
                  <w:rPr>
                    <w:rFonts w:ascii="Cambria Math" w:hAnsi="Cambria Math"/>
                  </w:rPr>
                  <m:t>R</m:t>
                </m:r>
              </m:sub>
              <m:sup>
                <m:r>
                  <w:rPr>
                    <w:rFonts w:ascii="Cambria Math" w:hAnsi="Cambria Math"/>
                  </w:rPr>
                  <m:t>*</m:t>
                </m:r>
              </m:sup>
            </m:sSubSup>
          </m:sub>
          <m:sup>
            <m:r>
              <w:rPr>
                <w:rFonts w:ascii="Cambria Math" w:hAnsi="Cambria Math"/>
              </w:rPr>
              <m:t>*</m:t>
            </m:r>
          </m:sup>
        </m:sSubSup>
      </m:oMath>
      <w:r w:rsidRPr="00DB4D8A">
        <w:t>)</w:t>
      </w:r>
      <w:r>
        <w:t xml:space="preserve">. </w:t>
      </w:r>
      <w:r w:rsidR="00A42970">
        <w:t xml:space="preserve">Zoonotic viruses evolved in a Reservoir host spillover to human hosts to generate acute infections. These </w:t>
      </w:r>
      <w:r w:rsidR="00A42970" w:rsidRPr="00DB4D8A">
        <w:t xml:space="preserve">spillover infections </w:t>
      </w:r>
      <w:r w:rsidR="00A42970">
        <w:t>yield</w:t>
      </w:r>
      <w:r w:rsidR="00A42970" w:rsidRPr="00DB4D8A">
        <w:t xml:space="preserve"> Spillover host virulence (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α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</m:oMath>
      <w:r w:rsidR="00A42970" w:rsidRPr="00DB4D8A">
        <w:t>), which we express as a function of</w:t>
      </w:r>
      <w:r w:rsidR="00A42970">
        <w:t xml:space="preserve"> the original growth rate of the reservoir-optimized virus</w:t>
      </w:r>
      <w:r w:rsidR="00A42970" w:rsidRPr="00DB4D8A">
        <w:t xml:space="preserve"> </w:t>
      </w:r>
      <w:r w:rsidR="00A42970">
        <w:t>(</w:t>
      </w:r>
      <m:oMath>
        <m:sSubSup>
          <m:sSubSupPr>
            <m:ctrlPr>
              <w:rPr>
                <w:rFonts w:ascii="Cambria Math" w:hAnsi="Cambria Math"/>
                <w:i/>
                <w:iCs/>
              </w:rPr>
            </m:ctrlPr>
          </m:sSubSup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R</m:t>
            </m:r>
          </m:sub>
          <m:sup>
            <m:r>
              <w:rPr>
                <w:rFonts w:ascii="Cambria Math" w:hAnsi="Cambria Math"/>
              </w:rPr>
              <m:t>*</m:t>
            </m:r>
          </m:sup>
        </m:sSubSup>
      </m:oMath>
      <w:r w:rsidR="00A42970">
        <w:rPr>
          <w:rFonts w:eastAsiaTheme="minorEastAsia"/>
          <w:iCs/>
        </w:rPr>
        <w:t>),</w:t>
      </w:r>
      <w:r w:rsidR="00A42970" w:rsidRPr="00DB4D8A">
        <w:t xml:space="preserve"> combined with </w:t>
      </w:r>
      <w:r w:rsidR="00A42970">
        <w:t xml:space="preserve">the </w:t>
      </w:r>
      <w:r w:rsidR="00A42970" w:rsidRPr="00DB4D8A">
        <w:t xml:space="preserve">Spillover host tolerance of </w:t>
      </w:r>
      <w:r w:rsidR="00A42970">
        <w:t xml:space="preserve">direct </w:t>
      </w:r>
      <w:r w:rsidR="00A42970" w:rsidRPr="00DB4D8A">
        <w:t>virus pathology (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vS</m:t>
            </m:r>
          </m:sub>
        </m:sSub>
      </m:oMath>
      <w:r w:rsidR="00A42970" w:rsidRPr="00DB4D8A">
        <w:rPr>
          <w:rFonts w:eastAsiaTheme="minorEastAsia"/>
          <w:iCs/>
        </w:rPr>
        <w:t>)</w:t>
      </w:r>
      <w:r w:rsidR="00A42970">
        <w:rPr>
          <w:rFonts w:eastAsiaTheme="minorEastAsia"/>
          <w:iCs/>
        </w:rPr>
        <w:t xml:space="preserve">. We model this latter term as </w:t>
      </w:r>
      <w:r w:rsidR="00A42970" w:rsidRPr="00DB4D8A">
        <w:t>inverse to phylogenetic distance between Rese</w:t>
      </w:r>
      <w:r w:rsidR="00A42970">
        <w:t>r</w:t>
      </w:r>
      <w:r w:rsidR="00A42970" w:rsidRPr="00DB4D8A">
        <w:t xml:space="preserve">voir and spillover </w:t>
      </w:r>
      <w:r w:rsidR="00A42970">
        <w:t xml:space="preserve">(human) </w:t>
      </w:r>
      <w:r w:rsidR="00A42970" w:rsidRPr="00DB4D8A">
        <w:t>host.</w:t>
      </w:r>
      <w:r w:rsidR="00A42970">
        <w:t xml:space="preserve"> </w:t>
      </w:r>
      <w:r w:rsidR="0047411F" w:rsidRPr="00DB4D8A">
        <w:t xml:space="preserve">Zoonoses with low </w:t>
      </w:r>
      <m:oMath>
        <m:sSubSup>
          <m:sSubSupPr>
            <m:ctrlPr>
              <w:rPr>
                <w:rFonts w:ascii="Cambria Math" w:hAnsi="Cambria Math"/>
                <w:i/>
                <w:iCs/>
              </w:rPr>
            </m:ctrlPr>
          </m:sSubSup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R</m:t>
            </m:r>
          </m:sub>
          <m:sup>
            <m:r>
              <w:rPr>
                <w:rFonts w:ascii="Cambria Math" w:hAnsi="Cambria Math"/>
              </w:rPr>
              <m:t>*</m:t>
            </m:r>
          </m:sup>
        </m:sSubSup>
      </m:oMath>
      <w:r w:rsidR="0047411F" w:rsidRPr="00A42970">
        <w:rPr>
          <w:rFonts w:eastAsiaTheme="minorEastAsia"/>
          <w:iCs/>
        </w:rPr>
        <w:t xml:space="preserve">  </w:t>
      </w:r>
      <w:r w:rsidR="00A42970">
        <w:rPr>
          <w:rFonts w:eastAsiaTheme="minorEastAsia"/>
          <w:iCs/>
        </w:rPr>
        <w:t xml:space="preserve">– </w:t>
      </w:r>
      <w:r w:rsidR="0047411F" w:rsidRPr="00A42970">
        <w:rPr>
          <w:rFonts w:eastAsiaTheme="minorEastAsia"/>
          <w:iCs/>
        </w:rPr>
        <w:t xml:space="preserve"> and those from </w:t>
      </w:r>
      <w:r w:rsidRPr="00A42970">
        <w:rPr>
          <w:rFonts w:eastAsiaTheme="minorEastAsia"/>
          <w:iCs/>
        </w:rPr>
        <w:t>phylogenetically</w:t>
      </w:r>
      <w:r w:rsidR="00A42970">
        <w:rPr>
          <w:rFonts w:eastAsiaTheme="minorEastAsia"/>
          <w:iCs/>
        </w:rPr>
        <w:t>-</w:t>
      </w:r>
      <w:r w:rsidRPr="00A42970">
        <w:rPr>
          <w:rFonts w:eastAsiaTheme="minorEastAsia"/>
          <w:iCs/>
        </w:rPr>
        <w:t xml:space="preserve">related </w:t>
      </w:r>
      <w:r w:rsidR="0047411F" w:rsidRPr="00A42970">
        <w:rPr>
          <w:rFonts w:eastAsiaTheme="minorEastAsia"/>
          <w:iCs/>
        </w:rPr>
        <w:t>hosts</w:t>
      </w:r>
      <w:r w:rsidRPr="00A42970">
        <w:rPr>
          <w:rFonts w:eastAsiaTheme="minorEastAsia"/>
          <w:iCs/>
        </w:rPr>
        <w:t xml:space="preserve"> </w:t>
      </w:r>
      <w:r w:rsidR="00A42970">
        <w:rPr>
          <w:rFonts w:eastAsiaTheme="minorEastAsia"/>
          <w:iCs/>
        </w:rPr>
        <w:t xml:space="preserve">(like primates) </w:t>
      </w:r>
      <w:r w:rsidRPr="00A42970">
        <w:rPr>
          <w:rFonts w:eastAsiaTheme="minorEastAsia"/>
          <w:iCs/>
        </w:rPr>
        <w:t xml:space="preserve">that result in high human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vS</m:t>
            </m:r>
          </m:sub>
        </m:sSub>
      </m:oMath>
      <w:r w:rsidRPr="00A42970">
        <w:rPr>
          <w:rFonts w:eastAsiaTheme="minorEastAsia"/>
          <w:iCs/>
        </w:rPr>
        <w:t xml:space="preserve"> </w:t>
      </w:r>
      <w:r w:rsidR="00A42970">
        <w:rPr>
          <w:rFonts w:eastAsiaTheme="minorEastAsia"/>
          <w:iCs/>
        </w:rPr>
        <w:t xml:space="preserve">– </w:t>
      </w:r>
      <w:r w:rsidRPr="00A42970">
        <w:rPr>
          <w:rFonts w:eastAsiaTheme="minorEastAsia"/>
          <w:iCs/>
        </w:rPr>
        <w:t xml:space="preserve">should generate </w:t>
      </w:r>
      <w:r w:rsidR="00A42970">
        <w:rPr>
          <w:rFonts w:eastAsiaTheme="minorEastAsia"/>
          <w:iCs/>
        </w:rPr>
        <w:t>correspondingly</w:t>
      </w:r>
      <w:r w:rsidRPr="00A42970">
        <w:rPr>
          <w:rFonts w:eastAsiaTheme="minorEastAsia"/>
          <w:iCs/>
        </w:rPr>
        <w:t xml:space="preserve"> low spillover virulence </w:t>
      </w:r>
      <w:r w:rsidR="00A42970" w:rsidRPr="00DB4D8A">
        <w:t>(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α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</m:oMath>
      <w:r w:rsidR="00A42970" w:rsidRPr="00DB4D8A">
        <w:t>)</w:t>
      </w:r>
      <w:r w:rsidR="00A42970">
        <w:rPr>
          <w:rFonts w:eastAsiaTheme="minorEastAsia"/>
          <w:iCs/>
        </w:rPr>
        <w:t xml:space="preserve"> </w:t>
      </w:r>
      <w:r w:rsidRPr="00A42970">
        <w:rPr>
          <w:rFonts w:eastAsiaTheme="minorEastAsia"/>
          <w:iCs/>
        </w:rPr>
        <w:t>in human hosts.</w:t>
      </w:r>
    </w:p>
    <w:p w14:paraId="28DBF4EC" w14:textId="77777777" w:rsidR="00A42970" w:rsidRDefault="00A42970" w:rsidP="00A42970">
      <w:pPr>
        <w:pStyle w:val="ListParagraph"/>
        <w:numPr>
          <w:ilvl w:val="0"/>
          <w:numId w:val="1"/>
        </w:numPr>
      </w:pPr>
    </w:p>
    <w:sectPr w:rsidR="00A4297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856407B"/>
    <w:multiLevelType w:val="hybridMultilevel"/>
    <w:tmpl w:val="1E120D44"/>
    <w:lvl w:ilvl="0" w:tplc="FFFFFFFF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D130BB5"/>
    <w:multiLevelType w:val="hybridMultilevel"/>
    <w:tmpl w:val="1E120D44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D3C3282"/>
    <w:multiLevelType w:val="hybridMultilevel"/>
    <w:tmpl w:val="1E120D44"/>
    <w:lvl w:ilvl="0" w:tplc="FFFFFFFF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39724767">
    <w:abstractNumId w:val="1"/>
  </w:num>
  <w:num w:numId="2" w16cid:durableId="1801344601">
    <w:abstractNumId w:val="0"/>
  </w:num>
  <w:num w:numId="3" w16cid:durableId="15197363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71D"/>
    <w:rsid w:val="000E3006"/>
    <w:rsid w:val="0047411F"/>
    <w:rsid w:val="00554BF3"/>
    <w:rsid w:val="00A42970"/>
    <w:rsid w:val="00BA271D"/>
    <w:rsid w:val="00DB4D8A"/>
    <w:rsid w:val="00DE4A23"/>
    <w:rsid w:val="00E1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E02DF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A271D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BA271D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6759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90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2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caption.dotx</Template>
  <TotalTime>38</TotalTime>
  <Pages>1</Pages>
  <Words>214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Cara Brook</dc:creator>
  <cp:keywords/>
  <dc:description/>
  <cp:lastModifiedBy>Cara Brook</cp:lastModifiedBy>
  <cp:revision>1</cp:revision>
  <dcterms:created xsi:type="dcterms:W3CDTF">2023-07-07T18:55:00Z</dcterms:created>
  <dcterms:modified xsi:type="dcterms:W3CDTF">2023-07-08T04:01:00Z</dcterms:modified>
</cp:coreProperties>
</file>