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jd-content-analysis-codebook-v1.0-locked"/>
      <w:r>
        <w:t xml:space="preserve">JD Content Analysis — Codebook v1.0 (LOCKED)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QLD Mining Supervisor JD analysis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Provide explicit, replicable definitions for coding the content of 59 in-scope JDs across six categories, so downstream mapping work against existing competency frameworks (by Libby &amp; Maureen) has a defensible foundation.</w:t>
      </w:r>
      <w:r>
        <w:t xml:space="preserve"> </w:t>
      </w:r>
      <w:r>
        <w:rPr>
          <w:b/>
        </w:rPr>
        <w:t xml:space="preserve">Corpus:</w:t>
      </w:r>
      <w:r>
        <w:t xml:space="preserve"> </w:t>
      </w:r>
      <w:r>
        <w:t xml:space="preserve">All 59 in-scope JDs (Coal Surface 31, Coal UG 3, Minerals Surface 12, Minerals UG 6, Quarry 7).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v1.0 LOCKED — coding will be performed against this version. Future revisions will be tracked as v1.1, v1.2 etc.</w:t>
      </w:r>
    </w:p>
    <w:p>
      <w:pPr>
        <w:pStyle w:val="BodyText"/>
      </w:pPr>
      <w:r>
        <w:rPr>
          <w:b/>
        </w:rPr>
        <w:t xml:space="preserve">Changes from v0.2:</w:t>
      </w:r>
      <w:r>
        <w:t xml:space="preserve"> </w:t>
      </w:r>
      <w:r>
        <w:t xml:space="preserve">- Split</w:t>
      </w:r>
      <w:r>
        <w:t xml:space="preserve"> </w:t>
      </w:r>
      <w:r>
        <w:rPr>
          <w:rStyle w:val="VerbatimChar"/>
        </w:rPr>
        <w:t xml:space="preserve">COMPETENCY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QUALIFICATIONS</w:t>
      </w:r>
      <w:r>
        <w:t xml:space="preserve"> </w:t>
      </w:r>
      <w:r>
        <w:t xml:space="preserve">(formal credentials) +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(domain knowledge).</w:t>
      </w:r>
      <w:r>
        <w:t xml:space="preserve"> </w:t>
      </w:r>
      <w:r>
        <w:t xml:space="preserve">- Expanded codes across all categories based on full corpus scan.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flag (required / desirable / not specified) per coded instance.</w:t>
      </w:r>
      <w:r>
        <w:t xml:space="preserve"> </w:t>
      </w:r>
      <w:r>
        <w:t xml:space="preserve">- 87 total codes across 6 categories.</w:t>
      </w:r>
      <w:r>
        <w:t xml:space="preserve"> </w:t>
      </w:r>
      <w:r>
        <w:t xml:space="preserve">- MacKellar Leading Hand confirmed in-scope (per Libby).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six-categories-top-level-definitions"/>
      <w:r>
        <w:t xml:space="preserve">1. The six categories — top-level definitions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Grammar signal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DUTY</w:t>
            </w:r>
          </w:p>
        </w:tc>
        <w:tc>
          <w:p>
            <w:pPr>
              <w:pStyle w:val="Compact"/>
              <w:jc w:val="left"/>
            </w:pPr>
            <w:r>
              <w:t xml:space="preserve">A discrete task, activity or responsibility the supervisor performs in the role.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What does the supervisor DO?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Action verbs (lead, oversee, coordinate, ensure, monitor)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DISPOSITION</w:t>
            </w:r>
          </w:p>
        </w:tc>
        <w:tc>
          <w:p>
            <w:pPr>
              <w:pStyle w:val="Compact"/>
              <w:jc w:val="left"/>
            </w:pPr>
            <w:r>
              <w:t xml:space="preserve">A personal attribute, attitude, mindset or behavioural trait the JD expects the supervisor to embody.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What kind of person is the supervisor?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Adjectives, descriptive phrases (</w:t>
            </w:r>
            <w:r>
              <w:t xml:space="preserve">“</w:t>
            </w:r>
            <w:r>
              <w:t xml:space="preserve">safety-focused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approachable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QUALIFICATIONS</w:t>
            </w:r>
          </w:p>
        </w:tc>
        <w:tc>
          <w:p>
            <w:pPr>
              <w:pStyle w:val="Compact"/>
              <w:jc w:val="left"/>
            </w:pPr>
            <w:r>
              <w:t xml:space="preserve">A formal credential, certification, statutory ticket, named training program, license, or trade.</w:t>
            </w:r>
            <w:r>
              <w:t xml:space="preserve"> </w:t>
            </w:r>
            <w:r>
              <w:rPr>
                <w:i/>
              </w:rPr>
              <w:t xml:space="preserve">Things the supervisor has been awarded.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What credentials does the supervisor HOLD?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Named tickets/quals/licenses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KNOWLEDGE</w:t>
            </w:r>
          </w:p>
        </w:tc>
        <w:tc>
          <w:p>
            <w:pPr>
              <w:pStyle w:val="Compact"/>
              <w:jc w:val="left"/>
            </w:pPr>
            <w:r>
              <w:t xml:space="preserve">A specific body of domain knowledge or understanding the supervisor must possess (separate from a formal credential).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What does the supervisor need to KNOW?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of X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understanding of X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A quantitative or qualitative statement of prior work background required (years, sector, equipment, context).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What has the supervisor DONE before this role?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Year quantifiers,</w:t>
            </w:r>
            <w:r>
              <w:t xml:space="preserve"> </w:t>
            </w:r>
            <w:r>
              <w:t xml:space="preserve">“</w:t>
            </w:r>
            <w:r>
              <w:t xml:space="preserve">experience in/with X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STATUTORY POSITION</w:t>
            </w:r>
          </w:p>
        </w:tc>
        <w:tc>
          <w:p>
            <w:pPr>
              <w:pStyle w:val="Compact"/>
              <w:jc w:val="left"/>
            </w:pPr>
            <w:r>
              <w:t xml:space="preserve">Is the JD itself appointing the supervisor to a named statutory role under QLD mining or quarry legislation?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Is the supervisor BEING APPOINTED to a statutory role?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Named role:</w:t>
            </w:r>
            <w:r>
              <w:t xml:space="preserve"> </w:t>
            </w:r>
            <w:r>
              <w:t xml:space="preserve">“</w:t>
            </w:r>
            <w:r>
              <w:t xml:space="preserve">OCE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ERZ Controller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SSE</w:t>
            </w:r>
            <w:r>
              <w:t xml:space="preserve">”</w:t>
            </w:r>
          </w:p>
        </w:tc>
      </w:tr>
    </w:tbl>
    <w:p>
      <w:pPr>
        <w:pStyle w:val="Heading3"/>
      </w:pPr>
      <w:bookmarkStart w:id="22" w:name="critical-distinctions"/>
      <w:r>
        <w:t xml:space="preserve">Critical distinctions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DUTY vs DISPOSITION</w:t>
      </w:r>
      <w:r>
        <w:t xml:space="preserve">:</w:t>
      </w:r>
      <w:r>
        <w:t xml:space="preserve"> </w:t>
      </w:r>
      <w:r>
        <w:t xml:space="preserve">“</w:t>
      </w:r>
      <w:r>
        <w:t xml:space="preserve">Coach and mentor team members</w:t>
      </w:r>
      <w:r>
        <w:t xml:space="preserve">”</w:t>
      </w:r>
      <w:r>
        <w:t xml:space="preserve"> </w:t>
      </w:r>
      <w:r>
        <w:t xml:space="preserve">(action) → DUTY.</w:t>
      </w:r>
      <w:r>
        <w:t xml:space="preserve"> </w:t>
      </w:r>
      <w:r>
        <w:t xml:space="preserve">“</w:t>
      </w:r>
      <w:r>
        <w:t xml:space="preserve">Coaching/mentoring orientation</w:t>
      </w:r>
      <w:r>
        <w:t xml:space="preserve">”</w:t>
      </w:r>
      <w:r>
        <w:t xml:space="preserve"> </w:t>
      </w:r>
      <w:r>
        <w:t xml:space="preserve">(trait) → DISPOSITION. If both framings appear, double-code.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QUALIFICATIONS vs KNOWLEDGE</w:t>
      </w:r>
      <w:r>
        <w:t xml:space="preserve">:</w:t>
      </w:r>
      <w:r>
        <w:t xml:space="preserve"> </w:t>
      </w:r>
      <w:r>
        <w:t xml:space="preserve">“</w:t>
      </w:r>
      <w:r>
        <w:t xml:space="preserve">S1/S2/S3 ticket</w:t>
      </w:r>
      <w:r>
        <w:t xml:space="preserve">”</w:t>
      </w:r>
      <w:r>
        <w:t xml:space="preserve"> </w:t>
      </w:r>
      <w:r>
        <w:t xml:space="preserve">(a person HOLDS this) → QUALIFICATIONS.</w:t>
      </w:r>
      <w:r>
        <w:t xml:space="preserve"> </w:t>
      </w:r>
      <w:r>
        <w:t xml:space="preserve">“</w:t>
      </w:r>
      <w:r>
        <w:t xml:space="preserve">Knowledge of QLD Coal Mining Act</w:t>
      </w:r>
      <w:r>
        <w:t xml:space="preserve">”</w:t>
      </w:r>
      <w:r>
        <w:t xml:space="preserve"> </w:t>
      </w:r>
      <w:r>
        <w:t xml:space="preserve">(a person KNOWS this) → KNOWLEDGE. Even though the former implies the latter, code per how the JD phrases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QUALIFICATIONS vs EXPERIENCE</w:t>
      </w:r>
      <w:r>
        <w:t xml:space="preserve">:</w:t>
      </w:r>
      <w:r>
        <w:t xml:space="preserve"> </w:t>
      </w:r>
      <w:r>
        <w:t xml:space="preserve">“</w:t>
      </w:r>
      <w:r>
        <w:t xml:space="preserve">Trade qualification</w:t>
      </w:r>
      <w:r>
        <w:t xml:space="preserve">”</w:t>
      </w:r>
      <w:r>
        <w:t xml:space="preserve"> </w:t>
      </w:r>
      <w:r>
        <w:t xml:space="preserve">(formal credential) → QUALIFICATIONS.</w:t>
      </w:r>
      <w:r>
        <w:t xml:space="preserve"> </w:t>
      </w:r>
      <w:r>
        <w:t xml:space="preserve">“</w:t>
      </w:r>
      <w:r>
        <w:t xml:space="preserve">5 years’ trade experience</w:t>
      </w:r>
      <w:r>
        <w:t xml:space="preserve">”</w:t>
      </w:r>
      <w:r>
        <w:t xml:space="preserve"> </w:t>
      </w:r>
      <w:r>
        <w:t xml:space="preserve">(prior work duration) → EXPERIENCE.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STATUTORY POSITION vs statutory ticket</w:t>
      </w:r>
      <w:r>
        <w:t xml:space="preserve">: A statutory ticket (S1/S2/S3, OCE training etc.) is a qualification the supervisor HOLDS — code under QUALIFICATIONS. A statutory position is a legal ROLE the JD appoints to (with formal obligations) — code under STATUTORY POSITION. Code positively only when the JD explicitly names a statutory appointment.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required-flag"/>
      <w:r>
        <w:t xml:space="preserve">2. The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flag</w:t>
      </w:r>
      <w:bookmarkEnd w:id="23"/>
    </w:p>
    <w:p>
      <w:pPr>
        <w:pStyle w:val="FirstParagraph"/>
      </w:pPr>
      <w:r>
        <w:t xml:space="preserve">Each coded instance gets a flag indicating how the JD treats it: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required</w:t>
      </w:r>
      <w:r>
        <w:t xml:space="preserve"> </w:t>
      </w:r>
      <w:r>
        <w:t xml:space="preserve">— JD explicitly states it as mandatory (</w:t>
      </w:r>
      <w:r>
        <w:t xml:space="preserve">“</w:t>
      </w:r>
      <w:r>
        <w:t xml:space="preserve">must have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essential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desirable</w:t>
      </w:r>
      <w:r>
        <w:t xml:space="preserve"> </w:t>
      </w:r>
      <w:r>
        <w:t xml:space="preserve">— JD explicitly states it as optional/preferred (</w:t>
      </w:r>
      <w:r>
        <w:t xml:space="preserve">“</w:t>
      </w:r>
      <w:r>
        <w:t xml:space="preserve">desirable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highly regarded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advantageous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not_specified</w:t>
      </w:r>
      <w:r>
        <w:t xml:space="preserve"> </w:t>
      </w:r>
      <w:r>
        <w:t xml:space="preserve">— JD mentions it without making explicit whether required or desirable (default; common in narrative text and curated responsibility/qualification lists).</w:t>
      </w:r>
    </w:p>
    <w:p>
      <w:pPr>
        <w:pStyle w:val="FirstParagraph"/>
      </w:pPr>
      <w:r>
        <w:t xml:space="preserve">When a single sentence covers multiple items with mixed requirements (</w:t>
      </w:r>
      <w:r>
        <w:t xml:space="preserve">“</w:t>
      </w:r>
      <w:r>
        <w:t xml:space="preserve">must have X and Y; Z is desirable</w:t>
      </w:r>
      <w:r>
        <w:t xml:space="preserve">”</w:t>
      </w:r>
      <w:r>
        <w:t xml:space="preserve">), each item gets its own flag.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uties-d1d18"/>
      <w:r>
        <w:t xml:space="preserve">3. DUTIES (D1–D18)</w:t>
      </w:r>
      <w:bookmarkEnd w:id="24"/>
    </w:p>
    <w:p>
      <w:pPr>
        <w:pStyle w:val="Heading3"/>
      </w:pPr>
      <w:bookmarkStart w:id="25" w:name="leadership-people-management"/>
      <w:r>
        <w:t xml:space="preserve">Leadership &amp; people management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D1. Supervise and lead crews/contractors</w:t>
      </w:r>
      <w:r>
        <w:t xml:space="preserve"> </w:t>
      </w:r>
      <w:r>
        <w:t xml:space="preserve">— direct oversight; shift management.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D2. Coach, mentor, develop team capability</w:t>
      </w:r>
      <w:r>
        <w:t xml:space="preserve"> </w:t>
      </w:r>
      <w:r>
        <w:t xml:space="preserve">— coaching, mentoring, succession.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D3. Allocate tasks and manage workloads</w:t>
      </w:r>
      <w:r>
        <w:t xml:space="preserve"> </w:t>
      </w:r>
      <w:r>
        <w:t xml:space="preserve">— task allocation, work plans, prioritising.</w:t>
      </w:r>
    </w:p>
    <w:p>
      <w:pPr>
        <w:pStyle w:val="Heading3"/>
      </w:pPr>
      <w:bookmarkStart w:id="26" w:name="safety-health-compliance"/>
      <w:r>
        <w:t xml:space="preserve">Safety, health &amp; compliance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D4. Conduct safety leadership activities</w:t>
      </w:r>
      <w:r>
        <w:t xml:space="preserve"> </w:t>
      </w:r>
      <w:r>
        <w:t xml:space="preserve">— pre-starts, toolbox talks, safety audits, hazard ID, safety walks.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D5. Ensure statutory compliance</w:t>
      </w:r>
      <w:r>
        <w:t xml:space="preserve"> </w:t>
      </w:r>
      <w:r>
        <w:t xml:space="preserve">— compliance with QLD CMSHA/QMSHA/Electrical legislation; statutory recording.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D6. Promote and uphold safety culture</w:t>
      </w:r>
      <w:r>
        <w:t xml:space="preserve"> </w:t>
      </w:r>
      <w:r>
        <w:t xml:space="preserve">— modelling safe behaviours; enforcing HSE policies; proactive risk management.</w:t>
      </w:r>
    </w:p>
    <w:p>
      <w:pPr>
        <w:pStyle w:val="Heading3"/>
      </w:pPr>
      <w:bookmarkStart w:id="27" w:name="operations-production"/>
      <w:r>
        <w:t xml:space="preserve">Operations &amp; production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D7. Oversee daily operations</w:t>
      </w:r>
      <w:r>
        <w:t xml:space="preserve"> </w:t>
      </w:r>
      <w:r>
        <w:t xml:space="preserve">— running shifts/pits/sections; managing production activities.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D8. Manage production performance &amp; targets</w:t>
      </w:r>
      <w:r>
        <w:t xml:space="preserve"> </w:t>
      </w:r>
      <w:r>
        <w:t xml:space="preserve">— drive production to plan; monitor KPIs; fleet productivity.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D9. Coordinate resources</w:t>
      </w:r>
      <w:r>
        <w:t xml:space="preserve"> </w:t>
      </w:r>
      <w:r>
        <w:t xml:space="preserve">— coordinate personnel, equipment, materials; manage equipment availability.</w:t>
      </w:r>
    </w:p>
    <w:p>
      <w:pPr>
        <w:pStyle w:val="Heading3"/>
      </w:pPr>
      <w:bookmarkStart w:id="28" w:name="strategy-improvement-administration"/>
      <w:r>
        <w:t xml:space="preserve">Strategy, improvement &amp; administration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D10. Drive continuous improvement</w:t>
      </w:r>
      <w:r>
        <w:t xml:space="preserve"> </w:t>
      </w:r>
      <w:r>
        <w:t xml:space="preserve">— identify improvements; LEAN initiatives; eliminate bottlenecks.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D11. Plan and schedule work</w:t>
      </w:r>
      <w:r>
        <w:t xml:space="preserve"> </w:t>
      </w:r>
      <w:r>
        <w:t xml:space="preserve">— weekly/daily work scheduling; planned maintenance scheduling; shutdown planning.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D12. Reporting, budgets and administration</w:t>
      </w:r>
      <w:r>
        <w:t xml:space="preserve"> </w:t>
      </w:r>
      <w:r>
        <w:t xml:space="preserve">— operational reporting, budget development/adherence, team admin.</w:t>
      </w:r>
    </w:p>
    <w:p>
      <w:pPr>
        <w:pStyle w:val="Heading3"/>
      </w:pPr>
      <w:bookmarkStart w:id="29" w:name="specialised-functions"/>
      <w:r>
        <w:t xml:space="preserve">Specialised functions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D13. Incident investigation &amp; root cause analysis</w:t>
      </w:r>
      <w:r>
        <w:t xml:space="preserve"> </w:t>
      </w:r>
      <w:r>
        <w:t xml:space="preserve">— incident reporting, RCA, lessons learned, corrective action follow-up.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D14. Permit / isolation / high-risk activity management</w:t>
      </w:r>
      <w:r>
        <w:t xml:space="preserve"> </w:t>
      </w:r>
      <w:r>
        <w:t xml:space="preserve">— permits, work packs, isolations, lifts, high-risk task supervision.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D15. Environmental &amp; quality compliance</w:t>
      </w:r>
      <w:r>
        <w:t xml:space="preserve"> </w:t>
      </w:r>
      <w:r>
        <w:t xml:space="preserve">— environmental monitoring, quality control, product spec adherence (distinct from safety).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D16. Stakeholder engagement &amp; cross-functional collaboration</w:t>
      </w:r>
      <w:r>
        <w:t xml:space="preserve"> </w:t>
      </w:r>
      <w:r>
        <w:t xml:space="preserve">— working with technical services, engineering, drill &amp; blast, maintenance teams.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D17. Training delivery &amp; competency assurance</w:t>
      </w:r>
      <w:r>
        <w:t xml:space="preserve"> </w:t>
      </w:r>
      <w:r>
        <w:t xml:space="preserve">— delivering training, assessing competencies, keeping team’s tickets current.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D18. Shift management &amp; handover</w:t>
      </w:r>
      <w:r>
        <w:t xml:space="preserve"> </w:t>
      </w:r>
      <w:r>
        <w:t xml:space="preserve">— shift handovers, 24-hour priorities, shift cycle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ispositions-dp1dp16"/>
      <w:r>
        <w:t xml:space="preserve">4. DISPOSITIONS (DP1–DP16)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DP1. Safety-focused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safety-first thinking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uncompromising on safety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DP2. Strong communicator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effective communicator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exceptional communication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DP3. People-focused / caring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genuinely cares about your team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approachable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people leadership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DP4. Results-oriented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drive for performance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achieve business targets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DP5. Hands-on / front-line leadership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lead from the front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hands-on leader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lead by example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DP6. Problem-solver / analytical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strong problem solving, lateral thinking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DP7. Initiative / proactive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initiative to identify, manage and solve issues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proactive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DP8. Accountable / takes ownership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ownership and accountability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DP9. Coaching/mentoring orientation</w:t>
      </w:r>
      <w:r>
        <w:t xml:space="preserve"> </w:t>
      </w:r>
      <w:r>
        <w:rPr>
          <w:i/>
        </w:rPr>
        <w:t xml:space="preserve">(as trait)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passion for developing others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natural mentor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DP10. Continuous-improvement mindset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passion for improvement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always looking for better ways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DP11. Adaptability / flexibility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flexible, solutions-focused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handles competing demands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DP12. Decision-making under pressure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make quick effective decisions under pressure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DP13. Time management &amp; prioritisation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strong time management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ability to prioritise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DP14. Relationship-building / stakeholder management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strong stakeholder engagement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ability to influence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DP15. Self-management / independent work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self-starter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work independently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DP16. Inclusive leadership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inclusive attitudes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champion diverse teams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qualifications-q1q20"/>
      <w:r>
        <w:t xml:space="preserve">5. QUALIFICATIONS (Q1–Q20)</w:t>
      </w:r>
      <w:bookmarkEnd w:id="31"/>
    </w:p>
    <w:p>
      <w:pPr>
        <w:pStyle w:val="FirstParagraph"/>
      </w:pPr>
      <w:r>
        <w:t xml:space="preserve">Formal credentials only. A code is applied only when a named credential, ticket, license or named training appears.</w:t>
      </w:r>
    </w:p>
    <w:p>
      <w:pPr>
        <w:pStyle w:val="Heading3"/>
      </w:pPr>
      <w:bookmarkStart w:id="32" w:name="statutory-tickets-coal-sector"/>
      <w:r>
        <w:t xml:space="preserve">Statutory tickets — coal sector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Q1. Standard 11</w:t>
      </w:r>
      <w:r>
        <w:t xml:space="preserve"> </w:t>
      </w:r>
      <w:r>
        <w:t xml:space="preserve">— national mining generic induction.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Q2. Coal Surface supervisor competencies</w:t>
      </w:r>
      <w:r>
        <w:t xml:space="preserve"> </w:t>
      </w:r>
      <w:r>
        <w:t xml:space="preserve">— S1, S2, S3, G2 (and</w:t>
      </w:r>
      <w:r>
        <w:t xml:space="preserve"> </w:t>
      </w:r>
      <w:r>
        <w:t xml:space="preserve">“</w:t>
      </w:r>
      <w:r>
        <w:t xml:space="preserve">S123</w:t>
      </w:r>
      <w:r>
        <w:t xml:space="preserve">”</w:t>
      </w:r>
      <w:r>
        <w:t xml:space="preserve"> </w:t>
      </w:r>
      <w:r>
        <w:t xml:space="preserve">shorthand).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Q3. Coal Underground supervisor competencies</w:t>
      </w:r>
      <w:r>
        <w:t xml:space="preserve"> </w:t>
      </w:r>
      <w:r>
        <w:t xml:space="preserve">— G1, G8, G9 (often with G2).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Q4. Open Cut Examiner (OCE)</w:t>
      </w:r>
      <w:r>
        <w:t xml:space="preserve"> </w:t>
      </w:r>
      <w:r>
        <w:t xml:space="preserve">— statutory open-cut coal qualification.</w:t>
      </w:r>
    </w:p>
    <w:p>
      <w:pPr>
        <w:pStyle w:val="Heading3"/>
      </w:pPr>
      <w:bookmarkStart w:id="33" w:name="statutory-tickets-mineralsquarry-sector"/>
      <w:r>
        <w:t xml:space="preserve">Statutory tickets — minerals/quarry sector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Q5. Minerals &amp; Quarry supervisor competencies</w:t>
      </w:r>
      <w:r>
        <w:t xml:space="preserve"> </w:t>
      </w:r>
      <w:r>
        <w:t xml:space="preserve">— QMS123 / G189 (and similar).</w:t>
      </w:r>
    </w:p>
    <w:p>
      <w:pPr>
        <w:pStyle w:val="Heading3"/>
      </w:pPr>
      <w:bookmarkStart w:id="34" w:name="medical-first-aid"/>
      <w:r>
        <w:t xml:space="preserve">Medical &amp; first aid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Q6. QLD Coal Board Medical / ResHealth Medical</w:t>
      </w:r>
      <w:r>
        <w:t xml:space="preserve"> </w:t>
      </w:r>
      <w:r>
        <w:t xml:space="preserve">— current health screen.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Q7. First Aid Certificate</w:t>
      </w:r>
      <w:r>
        <w:t xml:space="preserve"> </w:t>
      </w:r>
      <w:r>
        <w:t xml:space="preserve">— Senior First Aid / Current First Aid.</w:t>
      </w:r>
    </w:p>
    <w:p>
      <w:pPr>
        <w:pStyle w:val="Heading3"/>
      </w:pPr>
      <w:bookmarkStart w:id="35" w:name="training-units-certifications"/>
      <w:r>
        <w:t xml:space="preserve">Training units &amp; certifications</w:t>
      </w:r>
      <w:bookmarkEnd w:id="3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Q8. RII units (named)</w:t>
      </w:r>
      <w:r>
        <w:t xml:space="preserve"> </w:t>
      </w:r>
      <w:r>
        <w:t xml:space="preserve">— RIIRIS301E/A, RIIWHS301E, RIICOM301E, RIIRIS402A/D etc.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Q9. Trade qualification (with discipline named)</w:t>
      </w:r>
      <w:r>
        <w:t xml:space="preserve"> </w:t>
      </w:r>
      <w:r>
        <w:t xml:space="preserve">— Electrician, Diesel Fitter, Mechanical Fitter, Boilermaker, Heavy Mechanical, etc.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Q10. Engineering tertiary qualification</w:t>
      </w:r>
      <w:r>
        <w:t xml:space="preserve"> </w:t>
      </w:r>
      <w:r>
        <w:t xml:space="preserve">— Mechanical Engineering or related degree.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Q11. Driver’s licence</w:t>
      </w:r>
      <w:r>
        <w:t xml:space="preserve"> </w:t>
      </w:r>
      <w:r>
        <w:t xml:space="preserve">— C class, manual, Australian / Queensland Driver’s Licence.</w:t>
      </w:r>
    </w:p>
    <w:p>
      <w:pPr>
        <w:pStyle w:val="Heading3"/>
      </w:pPr>
      <w:bookmarkStart w:id="36" w:name="licenses-clearances"/>
      <w:r>
        <w:t xml:space="preserve">Licenses &amp; clearances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Q12. High Risk Work Licences</w:t>
      </w:r>
      <w:r>
        <w:t xml:space="preserve"> </w:t>
      </w:r>
      <w:r>
        <w:t xml:space="preserve">— Confined Spaces, Working at Heights, EWP, Forklift.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Q13. White Card</w:t>
      </w:r>
      <w:r>
        <w:t xml:space="preserve"> </w:t>
      </w:r>
      <w:r>
        <w:t xml:space="preserve">— Construction General Induction.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Q14. Marine Security Identification Card (MSIC)</w:t>
      </w:r>
      <w:r>
        <w:t xml:space="preserve"> </w:t>
      </w:r>
      <w:r>
        <w:t xml:space="preserve">— port/maritime access.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Q15. QLD Explosives Security Clearance</w:t>
      </w:r>
      <w:r>
        <w:t xml:space="preserve"> </w:t>
      </w:r>
      <w:r>
        <w:t xml:space="preserve">— explosives handling.</w:t>
      </w:r>
    </w:p>
    <w:p>
      <w:pPr>
        <w:pStyle w:val="Heading3"/>
      </w:pPr>
      <w:bookmarkStart w:id="37" w:name="site-equipment-specific"/>
      <w:r>
        <w:t xml:space="preserve">Site / equipment specific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Q16. Generic Site Induction</w:t>
      </w:r>
      <w:r>
        <w:t xml:space="preserve"> </w:t>
      </w:r>
      <w:r>
        <w:t xml:space="preserve">— QLD Generic Induction, Surface Generic, named site induction.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Q17. VOC (Verification of Competency) for named equipment</w:t>
      </w:r>
      <w:r>
        <w:t xml:space="preserve"> </w:t>
      </w:r>
      <w:r>
        <w:t xml:space="preserve">— e.g. </w:t>
      </w:r>
      <w:r>
        <w:t xml:space="preserve">“</w:t>
      </w:r>
      <w:r>
        <w:t xml:space="preserve">VOC for Integrated Tool Carrier</w:t>
      </w:r>
      <w:r>
        <w:t xml:space="preserve">”</w:t>
      </w:r>
      <w:r>
        <w:t xml:space="preserve">.</w:t>
      </w:r>
    </w:p>
    <w:p>
      <w:pPr>
        <w:pStyle w:val="Heading3"/>
      </w:pPr>
      <w:bookmarkStart w:id="38" w:name="training-leadership-credentials"/>
      <w:r>
        <w:t xml:space="preserve">Training &amp; leadership credentials</w:t>
      </w:r>
      <w:bookmarkEnd w:id="3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Q18. Cert IV in Training &amp; Assessment (TAE40110)</w:t>
      </w:r>
      <w:r>
        <w:t xml:space="preserve"> </w:t>
      </w:r>
      <w:r>
        <w:t xml:space="preserve">— formal trainer/assessor credential.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Q19. Frontline Management certification</w:t>
      </w:r>
      <w:r>
        <w:t xml:space="preserve"> </w:t>
      </w:r>
      <w:r>
        <w:t xml:space="preserve">— leadership credential.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Q20. Shotfirer accreditation</w:t>
      </w:r>
      <w:r>
        <w:t xml:space="preserve"> </w:t>
      </w:r>
      <w:r>
        <w:t xml:space="preserve">— statutory blasting qualification.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knowledge-k1k10"/>
      <w:r>
        <w:t xml:space="preserve">6. KNOWLEDGE (K1–K10)</w:t>
      </w:r>
      <w:bookmarkEnd w:id="39"/>
    </w:p>
    <w:p>
      <w:pPr>
        <w:pStyle w:val="FirstParagraph"/>
      </w:pPr>
      <w:r>
        <w:t xml:space="preserve">Domain/technical knowledge stated as a requirement, separate from holding a formal credential.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K1. QLD CMSHA / Mine Safety legislation knowledge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knowledge of QLD Coal Mining legislation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understanding of Coal Mining Safety and Health Act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K2. QMSHA / Quarry safety legislation knowledge</w:t>
      </w:r>
      <w:r>
        <w:t xml:space="preserve"> </w:t>
      </w:r>
      <w:r>
        <w:t xml:space="preserve">— Mining &amp; Quarrying Safety &amp; Health Act.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K3. Electrical installation legislation knowledge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legislative requirements for electrical installations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K4. Equipment / plant knowledge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strong knowledge of hard rock quarrying and crushing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working knowledge of contemporary equipment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K5. Operational systems / software knowledge</w:t>
      </w:r>
      <w:r>
        <w:t xml:space="preserve"> </w:t>
      </w:r>
      <w:r>
        <w:t xml:space="preserve">— SAP, PRONTO, INX, Ellipse, CMMS, MS Project, Microsoft Office.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K6. Risk management methodology</w:t>
      </w:r>
      <w:r>
        <w:t xml:space="preserve"> </w:t>
      </w:r>
      <w:r>
        <w:t xml:space="preserve">— risk assessment frameworks, JSA, hazard ID processes.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K7. Continuous improvement methodology</w:t>
      </w:r>
      <w:r>
        <w:t xml:space="preserve"> </w:t>
      </w:r>
      <w:r>
        <w:t xml:space="preserve">— LEAN, Six Sigma, named CI methods.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K8. Sector-specific technical knowledge</w:t>
      </w:r>
      <w:r>
        <w:t xml:space="preserve"> </w:t>
      </w:r>
      <w:r>
        <w:t xml:space="preserve">— smelting (IsaSmelt), ventilation, dragline ops, drill &amp; blast, hard rock mining, ship loading.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K9. Maintenance planning, scheduling, condition monitoring</w:t>
      </w:r>
      <w:r>
        <w:t xml:space="preserve"> </w:t>
      </w:r>
      <w:r>
        <w:t xml:space="preserve">— planned maintenance, condition monitoring frameworks.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K10. Product specifications / standards knowledge</w:t>
      </w:r>
      <w:r>
        <w:t xml:space="preserve"> </w:t>
      </w:r>
      <w:r>
        <w:t xml:space="preserve">— TMR specs, named quarry product standards.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experience-e1e14"/>
      <w:r>
        <w:t xml:space="preserve">7. EXPERIENCE (E1–E14)</w:t>
      </w:r>
      <w:bookmarkEnd w:id="4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E1. Years of supervisory experience</w:t>
      </w:r>
      <w:r>
        <w:t xml:space="preserve"> </w:t>
      </w:r>
      <w:r>
        <w:t xml:space="preserve">— quantified (record numeric) or qualitative (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demonstrated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proven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E2. Years of operational/production experience</w:t>
      </w:r>
      <w:r>
        <w:t xml:space="preserve"> </w:t>
      </w:r>
      <w:r>
        <w:t xml:space="preserve">— separate from supervisory.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E3. Sector experience — Coal Surface</w:t>
      </w:r>
      <w:r>
        <w:t xml:space="preserve"> </w:t>
      </w:r>
      <w:r>
        <w:t xml:space="preserve">— open-cut coal background.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E4. Sector experience — Coal Underground</w:t>
      </w:r>
      <w:r>
        <w:t xml:space="preserve"> </w:t>
      </w:r>
      <w:r>
        <w:t xml:space="preserve">— underground coal background.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E5. Sector experience — Hard rock / Minerals</w:t>
      </w:r>
      <w:r>
        <w:t xml:space="preserve"> </w:t>
      </w:r>
      <w:r>
        <w:t xml:space="preserve">— metalliferous, hard rock, minerals processing.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E6. Sector experience — Quarry / Construction materials</w:t>
      </w:r>
      <w:r>
        <w:t xml:space="preserve"> </w:t>
      </w:r>
      <w:r>
        <w:t xml:space="preserve">— quarrying, crushing, aggregates.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E7. Equipment/operational specialism</w:t>
      </w:r>
      <w:r>
        <w:t xml:space="preserve"> </w:t>
      </w:r>
      <w:r>
        <w:t xml:space="preserve">— dragline, fixed plant, heavy earthmoving, electrical fixed assets, mobile plant.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E8. Workforce context</w:t>
      </w:r>
      <w:r>
        <w:t xml:space="preserve"> </w:t>
      </w:r>
      <w:r>
        <w:t xml:space="preserve">— leading large work teams, multi-shift teams.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E9. Project delivery / shutdown experience</w:t>
      </w:r>
      <w:r>
        <w:t xml:space="preserve"> </w:t>
      </w:r>
      <w:r>
        <w:t xml:space="preserve">— capital projects, shutdowns, project supervision.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E10. Industry breadth — heavy industry beyond mining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mining OR heavy industry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E11. Commodity/process specialism</w:t>
      </w:r>
      <w:r>
        <w:t xml:space="preserve"> </w:t>
      </w:r>
      <w:r>
        <w:t xml:space="preserve">— IsaSmelt, Filtration plant, ventilation systems, pump stations, ship loading.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E12. Equipment brand specialism</w:t>
      </w:r>
      <w:r>
        <w:t xml:space="preserve"> </w:t>
      </w:r>
      <w:r>
        <w:t xml:space="preserve">— Liebherr, Komatsu, CAT (where named).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E13. Contractor management experience</w:t>
      </w:r>
      <w:r>
        <w:t xml:space="preserve"> </w:t>
      </w:r>
      <w:r>
        <w:t xml:space="preserve">— explicit</w:t>
      </w:r>
      <w:r>
        <w:t xml:space="preserve"> </w:t>
      </w:r>
      <w:r>
        <w:t xml:space="preserve">“</w:t>
      </w:r>
      <w:r>
        <w:t xml:space="preserve">managing contractors</w:t>
      </w:r>
      <w:r>
        <w:t xml:space="preserve">”</w:t>
      </w:r>
      <w:r>
        <w:t xml:space="preserve"> </w:t>
      </w:r>
      <w:r>
        <w:t xml:space="preserve">experience.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E14. Multi-shift / continuous roster experience</w:t>
      </w:r>
      <w:r>
        <w:t xml:space="preserve"> </w:t>
      </w:r>
      <w:r>
        <w:t xml:space="preserve">— leading continuous-roster multi-shift teams.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tatutory-positions-sp1sp9"/>
      <w:r>
        <w:t xml:space="preserve">8. STATUTORY POSITIONS (SP1–SP9)</w:t>
      </w:r>
      <w:bookmarkEnd w:id="41"/>
    </w:p>
    <w:p>
      <w:pPr>
        <w:pStyle w:val="FirstParagraph"/>
      </w:pPr>
      <w:r>
        <w:t xml:space="preserve">Coded only when the JD explicitly names a statutory appointment.</w:t>
      </w:r>
    </w:p>
    <w:p>
      <w:pPr>
        <w:pStyle w:val="Heading3"/>
      </w:pPr>
      <w:bookmarkStart w:id="42" w:name="cmsha-defined-coal"/>
      <w:r>
        <w:t xml:space="preserve">CMSHA-defined (coal)</w:t>
      </w:r>
      <w:bookmarkEnd w:id="4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SP1. Site Senior Executive (SSE)</w:t>
      </w:r>
      <w:r>
        <w:t xml:space="preserve"> </w:t>
      </w:r>
      <w:r>
        <w:t xml:space="preserve">— coal mining SSE.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SP2. Open Cut Examiner (OCE)</w:t>
      </w:r>
      <w:r>
        <w:t xml:space="preserve"> </w:t>
      </w:r>
      <w:r>
        <w:t xml:space="preserve">— open-cut coal statutory examiner.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SP3. Underground Mine Manager (UMM)</w:t>
      </w:r>
      <w:r>
        <w:t xml:space="preserve"> </w:t>
      </w:r>
      <w:r>
        <w:t xml:space="preserve">— statutory UG coal manager.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SP4. Explosion Risk Zone (ERZ) Controller / Deputy</w:t>
      </w:r>
      <w:r>
        <w:t xml:space="preserve"> </w:t>
      </w:r>
      <w:r>
        <w:t xml:space="preserve">— UG coal statutory officer.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SP5. Ventilation Officer</w:t>
      </w:r>
      <w:r>
        <w:t xml:space="preserve"> </w:t>
      </w:r>
      <w:r>
        <w:t xml:space="preserve">— UG coal statutory officer.</w:t>
      </w:r>
    </w:p>
    <w:p>
      <w:pPr>
        <w:pStyle w:val="Heading3"/>
      </w:pPr>
      <w:bookmarkStart w:id="43" w:name="qmsha-defined-mineralsquarry"/>
      <w:r>
        <w:t xml:space="preserve">QMSHA-defined (minerals/quarry)</w:t>
      </w:r>
      <w:bookmarkEnd w:id="4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SP6. Quarry Site Senior Executive</w:t>
      </w:r>
      <w:r>
        <w:t xml:space="preserve"> </w:t>
      </w:r>
      <w:r>
        <w:t xml:space="preserve">— equivalent SSE under QMSHA.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SP7. Other named statutory position</w:t>
      </w:r>
      <w:r>
        <w:t xml:space="preserve"> </w:t>
      </w:r>
      <w:r>
        <w:t xml:space="preserve">— anything explicitly named not in SP1–SP6, SP8, SP9.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SP8. Statutory Underground Shift Supervisor (minerals/quarry)</w:t>
      </w:r>
      <w:r>
        <w:t xml:space="preserve"> </w:t>
      </w:r>
      <w:r>
        <w:t xml:space="preserve">— explicitly named (e.g. Brightstar).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SP9. Shotfirer</w:t>
      </w:r>
      <w:r>
        <w:t xml:space="preserve"> </w:t>
      </w:r>
      <w:r>
        <w:t xml:space="preserve">— statutory position under explosives regulations.</w:t>
      </w:r>
    </w:p>
    <w:p>
      <w:pPr>
        <w:pStyle w:val="FirstParagraph"/>
      </w:pPr>
      <w:r>
        <w:rPr>
          <w:b/>
        </w:rPr>
        <w:t xml:space="preserve">Coding rule:</w:t>
      </w:r>
      <w:r>
        <w:t xml:space="preserve"> </w:t>
      </w:r>
      <w:r>
        <w:t xml:space="preserve">Code positively only when explicitly named. Do not infer.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ding-workflow"/>
      <w:r>
        <w:t xml:space="preserve">9. Coding workflow</w:t>
      </w:r>
      <w:bookmarkEnd w:id="44"/>
    </w:p>
    <w:p>
      <w:pPr>
        <w:pStyle w:val="FirstParagraph"/>
      </w:pPr>
      <w:r>
        <w:t xml:space="preserve">For each JD:</w:t>
      </w:r>
      <w:r>
        <w:t xml:space="preserve"> </w:t>
      </w:r>
      <w:r>
        <w:t xml:space="preserve">1. Read curated responsibilities + qualifications fields from</w:t>
      </w:r>
      <w:r>
        <w:t xml:space="preserve"> </w:t>
      </w:r>
      <w:r>
        <w:rPr>
          <w:rStyle w:val="VerbatimChar"/>
        </w:rPr>
        <w:t xml:space="preserve">data.json</w:t>
      </w:r>
      <w:r>
        <w:t xml:space="preserve"> </w:t>
      </w:r>
      <w:r>
        <w:t xml:space="preserve">and source text.</w:t>
      </w:r>
      <w:r>
        <w:t xml:space="preserve"> </w:t>
      </w:r>
      <w:r>
        <w:t xml:space="preserve">2. For each sentence/bullet/phrase, identify which category/categories apply.</w:t>
      </w:r>
      <w:r>
        <w:t xml:space="preserve"> </w:t>
      </w:r>
      <w:r>
        <w:t xml:space="preserve">3. Apply most specific code(s) within each category.</w:t>
      </w:r>
      <w:r>
        <w:t xml:space="preserve"> </w:t>
      </w:r>
      <w:r>
        <w:t xml:space="preserve">4. Capture verbatim supporting quote.</w:t>
      </w:r>
      <w:r>
        <w:t xml:space="preserve"> </w:t>
      </w:r>
      <w:r>
        <w:t xml:space="preserve">5. Apply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flag (required / desirable / not_specified).</w:t>
      </w:r>
      <w:r>
        <w:t xml:space="preserve"> </w:t>
      </w:r>
      <w:r>
        <w:t xml:space="preserve">6. Mark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(high / medium / low).</w:t>
      </w:r>
    </w:p>
    <w:p>
      <w:pPr>
        <w:pStyle w:val="Heading3"/>
      </w:pPr>
      <w:bookmarkStart w:id="45" w:name="output-csv-schema"/>
      <w:r>
        <w:t xml:space="preserve">Output CSV schema</w:t>
      </w:r>
      <w:bookmarkEnd w:id="45"/>
    </w:p>
    <w:p>
      <w:pPr>
        <w:pStyle w:val="SourceCode"/>
      </w:pPr>
      <w:r>
        <w:rPr>
          <w:rStyle w:val="VerbatimChar"/>
        </w:rPr>
        <w:t xml:space="preserve">jd_filename, sector, role_type, category, code, evidence_quote, required, confidence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jd_filename</w:t>
      </w:r>
      <w:r>
        <w:t xml:space="preserve"> </w:t>
      </w:r>
      <w:r>
        <w:t xml:space="preserve">— exact filename from data.json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sector</w:t>
      </w:r>
      <w:r>
        <w:t xml:space="preserve"> </w:t>
      </w:r>
      <w:r>
        <w:t xml:space="preserve">— Coal - Surface | Coal - Underground | Minerals - Surface | Minerals - Underground | Quarry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role_type</w:t>
      </w:r>
      <w:r>
        <w:t xml:space="preserve"> </w:t>
      </w:r>
      <w:r>
        <w:t xml:space="preserve">— supervisor archetype (Production / Maintenance / Mining / Quarry / etc.)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— DUTY | DISPOSITION | QUALIFICATIONS | KNOWLEDGE | EXPERIENCE | STATUTORY_POSITION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code</w:t>
      </w:r>
      <w:r>
        <w:t xml:space="preserve"> </w:t>
      </w:r>
      <w:r>
        <w:t xml:space="preserve">— D1, DP3, Q2, K1, E5, SP2 etc.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evidence_quote</w:t>
      </w:r>
      <w:r>
        <w:t xml:space="preserve"> </w:t>
      </w:r>
      <w:r>
        <w:t xml:space="preserve">— verbatim quote from JD (≤200 chars; longer quotes truncated with ellipsis)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required</w:t>
      </w:r>
      <w:r>
        <w:t xml:space="preserve"> </w:t>
      </w:r>
      <w:r>
        <w:t xml:space="preserve">— required | desirable | not_specified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— high | medium | low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oding-conventions-and-edge-cases"/>
      <w:r>
        <w:t xml:space="preserve">10. Coding conventions and edge cases</w:t>
      </w:r>
      <w:bookmarkEnd w:id="4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Boilerplate vs. real content.</w:t>
      </w:r>
      <w:r>
        <w:t xml:space="preserve"> </w:t>
      </w:r>
      <w:r>
        <w:t xml:space="preserve">Ignore corporate-values statements (</w:t>
      </w:r>
      <w:r>
        <w:t xml:space="preserve">“</w:t>
      </w:r>
      <w:r>
        <w:t xml:space="preserve">we value safety, teamwork, accountability</w:t>
      </w:r>
      <w:r>
        <w:t xml:space="preserve">”</w:t>
      </w:r>
      <w:r>
        <w:t xml:space="preserve">) that describe the company rather than the role.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OR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clauses</w:t>
      </w:r>
      <w:r>
        <w:t xml:space="preserve"> </w:t>
      </w:r>
      <w:r>
        <w:t xml:space="preserve">(</w:t>
      </w:r>
      <w:r>
        <w:t xml:space="preserve">“</w:t>
      </w:r>
      <w:r>
        <w:t xml:space="preserve">Trade qualification OR Engineering background</w:t>
      </w:r>
      <w:r>
        <w:t xml:space="preserve">”</w:t>
      </w:r>
      <w:r>
        <w:t xml:space="preserve">). Code BOTH options. Record both with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flag matching the original phrasing.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Numeric experience.</w:t>
      </w:r>
      <w:r>
        <w:t xml:space="preserve"> </w:t>
      </w:r>
      <w:r>
        <w:t xml:space="preserve">If a JD specifies years (</w:t>
      </w:r>
      <w:r>
        <w:t xml:space="preserve">“</w:t>
      </w:r>
      <w:r>
        <w:t xml:space="preserve">5+ years</w:t>
      </w:r>
      <w:r>
        <w:t xml:space="preserve">”</w:t>
      </w:r>
      <w:r>
        <w:t xml:space="preserve">), preserve in the evidence quote. The numeric value can be extracted later as a separate column if needed for analysis.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Multi-coded sentences.</w:t>
      </w:r>
      <w:r>
        <w:t xml:space="preserve"> </w:t>
      </w:r>
      <w:r>
        <w:t xml:space="preserve">Always allowed. A sentence may legitimately produce 2–3 coded rows across different categories.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Inference rule.</w:t>
      </w:r>
      <w:r>
        <w:t xml:space="preserve"> </w:t>
      </w:r>
      <w:r>
        <w:t xml:space="preserve">Code only what’s explicit. Do not infer (</w:t>
      </w:r>
      <w:r>
        <w:t xml:space="preserve">“</w:t>
      </w:r>
      <w:r>
        <w:t xml:space="preserve">UG Shift Supervisor implies ERZ Controller</w:t>
      </w:r>
      <w:r>
        <w:t xml:space="preserve">”</w:t>
      </w:r>
      <w:r>
        <w:t xml:space="preserve"> </w:t>
      </w:r>
      <w:r>
        <w:t xml:space="preserve">→ not coded unless ERZ Controller is named).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Confidence-low items.</w:t>
      </w:r>
      <w:r>
        <w:t xml:space="preserve"> </w:t>
      </w:r>
      <w:r>
        <w:t xml:space="preserve">Flag any code applied where the JD language is ambiguous. These will be spot-checked manually.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ode-count-summary"/>
      <w:r>
        <w:t xml:space="preserve">11. Code count summary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DUTY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QUALIFICATIONS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STATUTORY POSITION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</w:t>
            </w:r>
          </w:p>
        </w:tc>
      </w:tr>
    </w:tbl>
    <w:sectPr w:rsidR="00FC693F" w:rsidRPr="0006063C" w:rsidSect="00034616">
      <w:footerReference w:type="default" r:id="rId10"/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8"/>
      </w:rPr>
      <w:t>QLD Mining Supervisor JD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12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i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80" w:line="264" w:lineRule="auto"/>
      <w:outlineLvl w:val="0"/>
      <w:pBdr>
        <w:top w:val="nil"/>
        <w:left w:val="nil"/>
        <w:right w:val="nil"/>
        <w:between w:val="nil"/>
        <w:bottom w:val="single" w:sz="4" w:space="6" w:color="BB9D65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1247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40" w:line="276" w:lineRule="auto"/>
      <w:outlineLvl w:val="1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124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76" w:lineRule="auto"/>
      <w:outlineLvl w:val="2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5555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2400"/>
      <w:contextualSpacing/>
      <w:jc w:val="left"/>
      <w:pBdr>
        <w:top w:val="nil"/>
        <w:bottom w:val="nil"/>
        <w:left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51247A"/>
      <w:spacing w:val="5"/>
      <w:kern w:val="28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560" w:line="312" w:lineRule="auto"/>
      <w:jc w:val="left"/>
      <w:pBdr>
        <w:top w:val="nil"/>
        <w:left w:val="nil"/>
        <w:right w:val="nil"/>
        <w:between w:val="nil"/>
        <w:bottom w:val="single" w:sz="24" w:space="10" w:color="BB9D65"/>
      </w:pBdr>
    </w:pPr>
    <w:rPr>
      <w:rFonts w:asciiTheme="majorHAnsi" w:eastAsiaTheme="majorEastAsia" w:hAnsiTheme="majorHAnsi" w:cstheme="majorBidi" w:ascii="Calibri" w:hAnsi="Calibri" w:cs="Calibri" w:eastAsia="Calibri"/>
      <w:b w:val="0"/>
      <w:i/>
      <w:iCs/>
      <w:color w:val="555555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320" w:after="80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before="480" w:after="280" w:line="276" w:lineRule="auto"/>
      <w:outlineLvl w:val="9"/>
      <w:pBdr>
        <w:top w:val="nil"/>
        <w:left w:val="nil"/>
        <w:right w:val="nil"/>
        <w:between w:val="nil"/>
        <w:bottom w:val="single" w:sz="4" w:space="6" w:color="BB9D65"/>
      </w:pBdr>
    </w:pPr>
    <w:rPr>
      <w:rFonts w:ascii="Calibri" w:hAnsi="Calibri" w:cs="Calibri" w:eastAsia="Calibri"/>
      <w:b/>
      <w:i w:val="0"/>
      <w:color w:val="51247A"/>
      <w:sz w:val="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before="400" w:after="80" w:line="288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/>
      <w:i w:val="0"/>
      <w:color w:val="51247A"/>
      <w:sz w:val="28"/>
    </w:rPr>
  </w:style>
  <w:style w:type="paragraph" w:customStyle="1" w:styleId="Date">
    <w:name w:val="Date"/>
    <w:pPr>
      <w:spacing w:before="0" w:after="80" w:line="288" w:lineRule="auto"/>
      <w:pBdr>
        <w:top w:val="nil"/>
        <w:bottom w:val="nil"/>
        <w:left w:val="nil"/>
        <w:right w:val="nil"/>
        <w:between w:val="nil"/>
      </w:pBdr>
    </w:pPr>
    <w:rPr>
      <w:rFonts w:ascii="Calibri" w:hAnsi="Calibri" w:cs="Calibri" w:eastAsia="Calibri"/>
      <w:b w:val="0"/>
      <w:i w:val="0"/>
      <w:color w:val="555555"/>
      <w:sz w:val="24"/>
    </w:rPr>
  </w:style>
  <w:style w:type="table" w:default="1" w:styleId="TableNormal">
    <w:name w:val="Normal Table"/>
    <w:uiPriority w:val="99"/>
    <w:semiHidden/>
    <w:unhideWhenUsed/>
    <w:pPr>
      <w:jc w:val="lef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0" w:styleId="Table">
    <w:name w:val="Table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  <w:style w:type="table" w:customStyle="0" w:styleId="Compact">
    <w:name w:val="Compact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  <w:style w:type="table" w:customStyle="0" w:styleId="Table-APA">
    <w:name w:val="APA Table"/>
    <w:basedOn w:val="TableNormal"/>
    <w:uiPriority w:val="59"/>
    <w:pPr>
      <w:spacing w:before="80" w:after="80"/>
      <w:jc w:val="left"/>
    </w:pPr>
    <w:rPr>
      <w:rFonts w:ascii="Calibri" w:hAnsi="Calibri" w:cs="Calibri"/>
      <w:sz w:val="20"/>
      <w:color w:val="1A1A1A"/>
    </w:rPr>
    <w:tblPr>
      <w:tblBorders>
        <w:top w:val="single" w:sz="4" w:space="0" w:color="1A1A1A"/>
        <w:bottom w:val="single" w:sz="4" w:space="0" w:color="1A1A1A"/>
        <w:left w:val="nil"/>
        <w:right w:val="nil"/>
        <w:insideH w:val="nil"/>
        <w:insideV w:val="nil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pPr>
        <w:jc w:val="left"/>
      </w:pPr>
      <w:rPr>
        <w:b/>
        <w:color w:val="51247A"/>
      </w:rPr>
      <w:tcPr>
        <w:tcBorders>
          <w:bottom w:val="single" w:sz="4" w:space="0" w:color="1A1A1A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2026-05-20T01:03:14Z</dcterms:created>
  <dcterms:modified xsi:type="dcterms:W3CDTF">2026-05-20T01:03:14Z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