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4.png" ContentType="image/png"/>
  <Override PartName="/word/media/rId80.png" ContentType="image/png"/>
  <Override PartName="/word/media/rId74.png" ContentType="image/png"/>
  <Override PartName="/word/media/rId122.png" ContentType="image/png"/>
  <Override PartName="/word/media/rId72.png" ContentType="image/png"/>
  <Override PartName="/word/media/rId48.png" ContentType="image/png"/>
  <Override PartName="/word/media/rId104.png" ContentType="image/png"/>
  <Override PartName="/word/media/rId135.png" ContentType="image/png"/>
  <Override PartName="/word/media/rId163.png" ContentType="image/png"/>
  <Override PartName="/word/media/rId167.png" ContentType="image/png"/>
  <Override PartName="/word/media/rId100.png" ContentType="image/png"/>
  <Override PartName="/word/media/rId89.png" ContentType="image/png"/>
  <Override PartName="/word/media/rId88.png" ContentType="image/png"/>
  <Override PartName="/word/media/rId138.png" ContentType="image/png"/>
  <Override PartName="/word/media/rId96.png" ContentType="image/png"/>
  <Override PartName="/word/media/rId147.png" ContentType="image/png"/>
  <Override PartName="/word/media/rId45.png" ContentType="image/png"/>
  <Override PartName="/word/media/rId137.png" ContentType="image/png"/>
  <Override PartName="/word/media/rId136.png" ContentType="image/png"/>
  <Override PartName="/word/media/rId146.png" ContentType="image/png"/>
  <Override PartName="/word/media/rId125.png" ContentType="image/png"/>
  <Override PartName="/word/media/rId94.png" ContentType="image/png"/>
  <Override PartName="/word/media/rId56.png" ContentType="image/png"/>
  <Override PartName="/word/media/rId57.png" ContentType="image/png"/>
  <Override PartName="/word/media/rId129.png" ContentType="image/png"/>
  <Override PartName="/word/media/rId84.png" ContentType="image/png"/>
  <Override PartName="/word/media/rId83.png" ContentType="image/png"/>
  <Override PartName="/word/media/rId159.png" ContentType="image/png"/>
  <Override PartName="/word/media/rId41.png" ContentType="image/png"/>
  <Override PartName="/word/media/rId66.png" ContentType="image/png"/>
  <Override PartName="/word/media/rId108.png" ContentType="image/png"/>
  <Override PartName="/word/media/rId58.png" ContentType="image/png"/>
  <Override PartName="/word/media/rId75.png" ContentType="image/png"/>
  <Override PartName="/word/media/rId99.png" ContentType="image/png"/>
  <Override PartName="/word/media/rId162.png" ContentType="image/png"/>
  <Override PartName="/word/media/rId85.png" ContentType="image/png"/>
  <Override PartName="/word/media/rId156.png" ContentType="image/png"/>
  <Override PartName="/word/media/rId49.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2019-08-30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6</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6 Absolute count of term “genre”, 1901-2008."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7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8</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8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8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9</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9 Distribution of idiosyncracy, the proportion of document vocabularly dropped during pre-processing."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Distribution of idiosyncracy, the proportion of document vocabularly dropped during pre-processing.</w:t>
      </w:r>
    </w:p>
    <w:p>
      <w:pPr>
        <w:pStyle w:val="BodyText"/>
      </w:pPr>
      <w:r>
        <w:t xml:space="preserve">Figure</w:t>
      </w:r>
      <w:r>
        <w:t xml:space="preserve"> </w:t>
      </w:r>
      <w:r>
        <w:t xml:space="preserve">10</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0 Distribution of log_{10} of the count of the term “genre” as a proportion of all terms in a text. Pluses indicate outliers."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11</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1 Ghost probabilities, the sum of document proportion of terms predicted to be present but are actually missing, by document length."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12</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12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12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13</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13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13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14</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4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14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15</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429000"/>
            <wp:effectExtent b="0" l="0" r="0" t="0"/>
            <wp:docPr descr="Figure 15 Cumulative distribution of within topic term probabilities."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15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16</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6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16 As K increases so does separation among junk (lower mode), weak (central mode), and strong (upper mode) topic by document probabilities, logit scale</w:t>
      </w:r>
    </w:p>
    <w:p>
      <w:pPr>
        <w:pStyle w:val="BodyText"/>
      </w:pPr>
      <w:r>
        <w:t xml:space="preserve">Similarly, Figure</w:t>
      </w:r>
      <w:r>
        <w:t xml:space="preserve"> </w:t>
      </w:r>
      <w:r>
        <w:t xml:space="preserve">17</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7 As K increases, curve flattens toward more higher and more lower term probabilities, logit scale."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17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18</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429000"/>
            <wp:effectExtent b="0" l="0" r="0" t="0"/>
            <wp:docPr descr="Figure 18 Cumulative distribution of within topic document probabilities, truncated at junk threshhold. Dashed line is linear fit to endpoints."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19</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9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20</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0 Topic concentrations (TC) within documents by TC within terms. Diamonds proportional to term frequency explained by each topic"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1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21</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22</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22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22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23</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429000"/>
            <wp:effectExtent b="0" l="0" r="0" t="0"/>
            <wp:docPr descr="Figure 23 Top 40 term rank changes over topic 2 lineage. Blue are increasing, red decreasing, gray unchanged, and green solitary."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Top 40 term rank changes over topic 2 lineage. Blue are increasing, red decreasing, gray unchanged, and green solitary.</w:t>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24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2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Journal Topic Associations</w:t>
      </w:r>
    </w:p>
    <w:p>
      <w:pPr>
        <w:pStyle w:val="Heading3"/>
      </w:pPr>
      <w:bookmarkStart w:id="105" w:name="bellwether-texts"/>
      <w:r>
        <w:t xml:space="preserve">Bellwether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t xml:space="preserve">(ref:genr-mod-viz) Topic Term Explorer, K=10.</w:t>
      </w:r>
      <w:r>
        <w:t xml:space="preserve"> </w:t>
      </w:r>
      <w:hyperlink r:id="rId107">
        <w:r>
          <w:rPr>
            <w:i/>
            <w:rStyle w:val="Hyperlink"/>
          </w:rPr>
          <w:t xml:space="preserve">Interactive pop-out.</w:t>
        </w:r>
      </w:hyperlink>
    </w:p>
    <w:p>
      <w:pPr>
        <w:pStyle w:val="CaptionedFigure"/>
      </w:pPr>
      <w:r>
        <w:drawing>
          <wp:inline>
            <wp:extent cx="5334000" cy="3419075"/>
            <wp:effectExtent b="0" l="0" r="0" t="0"/>
            <wp:docPr descr="Figure 25 (ref:genr-mod-viz)" title="" id="1" name="Picture"/>
            <a:graphic>
              <a:graphicData uri="http://schemas.openxmlformats.org/drawingml/2006/picture">
                <pic:pic>
                  <pic:nvPicPr>
                    <pic:cNvPr descr="img/genr-mod-viz.png" id="0" name="Picture"/>
                    <pic:cNvPicPr>
                      <a:picLocks noChangeArrowheads="1" noChangeAspect="1"/>
                    </pic:cNvPicPr>
                  </pic:nvPicPr>
                  <pic:blipFill>
                    <a:blip r:embed="rId108"/>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25 (ref:genr-mod-viz)</w:t>
      </w:r>
    </w:p>
    <w:p>
      <w:pPr>
        <w:pStyle w:val="BodyText"/>
      </w:pPr>
      <w:r>
        <w:t xml:space="preserve">The topic by term matrix is unwieldy; Figure</w:t>
      </w:r>
      <w:r>
        <w:t xml:space="preserve"> </w:t>
      </w:r>
      <w:r>
        <w:t xml:space="preserve">25</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9" w:name="dossiers"/>
      <w:r>
        <w:t xml:space="preserve">Dossiers</w:t>
      </w:r>
      <w:bookmarkEnd w:id="109"/>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0" w:name="topic-1-students"/>
      <w:r>
        <w:t xml:space="preserve">Topic 1,</w:t>
      </w:r>
      <w:r>
        <w:t xml:space="preserve"> </w:t>
      </w:r>
      <w:r>
        <w:rPr>
          <w:i/>
        </w:rPr>
        <w:t xml:space="preserve">students</w:t>
      </w:r>
      <w:bookmarkEnd w:id="110"/>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1" w:name="topic-2-god"/>
      <w:r>
        <w:t xml:space="preserve">Topic 2,</w:t>
      </w:r>
      <w:r>
        <w:t xml:space="preserve"> </w:t>
      </w:r>
      <w:r>
        <w:rPr>
          <w:i/>
        </w:rPr>
        <w:t xml:space="preserve">god</w:t>
      </w:r>
      <w:bookmarkEnd w:id="111"/>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2" w:name="topic-3-chinese"/>
      <w:r>
        <w:t xml:space="preserve">Topic 3,</w:t>
      </w:r>
      <w:r>
        <w:t xml:space="preserve"> </w:t>
      </w:r>
      <w:r>
        <w:rPr>
          <w:i/>
        </w:rPr>
        <w:t xml:space="preserve">chinese</w:t>
      </w:r>
      <w:bookmarkEnd w:id="112"/>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3"/>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4" w:name="topic-4-fiction"/>
      <w:r>
        <w:t xml:space="preserve">Topic 4,</w:t>
      </w:r>
      <w:r>
        <w:t xml:space="preserve"> </w:t>
      </w:r>
      <w:r>
        <w:rPr>
          <w:i/>
        </w:rPr>
        <w:t xml:space="preserve">fiction</w:t>
      </w:r>
      <w:bookmarkEnd w:id="114"/>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5" w:name="topic-5-film"/>
      <w:r>
        <w:t xml:space="preserve">Topic 5,</w:t>
      </w:r>
      <w:r>
        <w:t xml:space="preserve"> </w:t>
      </w:r>
      <w:r>
        <w:rPr>
          <w:i/>
        </w:rPr>
        <w:t xml:space="preserve">film</w:t>
      </w:r>
      <w:bookmarkEnd w:id="115"/>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6" w:name="topic-6-music"/>
      <w:r>
        <w:t xml:space="preserve">Topic 6,</w:t>
      </w:r>
      <w:r>
        <w:t xml:space="preserve"> </w:t>
      </w:r>
      <w:r>
        <w:rPr>
          <w:i/>
        </w:rPr>
        <w:t xml:space="preserve">music</w:t>
      </w:r>
      <w:bookmarkEnd w:id="116"/>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7" w:name="topic-7-women"/>
      <w:r>
        <w:t xml:space="preserve">Topic 7,</w:t>
      </w:r>
      <w:r>
        <w:t xml:space="preserve"> </w:t>
      </w:r>
      <w:r>
        <w:rPr>
          <w:i/>
        </w:rPr>
        <w:t xml:space="preserve">women</w:t>
      </w:r>
      <w:bookmarkEnd w:id="117"/>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8" w:name="topic-8-les"/>
      <w:r>
        <w:t xml:space="preserve">Topic 8,</w:t>
      </w:r>
      <w:r>
        <w:t xml:space="preserve"> </w:t>
      </w:r>
      <w:r>
        <w:rPr>
          <w:i/>
        </w:rPr>
        <w:t xml:space="preserve">les</w:t>
      </w:r>
      <w:bookmarkEnd w:id="118"/>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9" w:name="topic-9-genre"/>
      <w:r>
        <w:t xml:space="preserve">Topic 9,</w:t>
      </w:r>
      <w:r>
        <w:t xml:space="preserve"> </w:t>
      </w:r>
      <w:r>
        <w:rPr>
          <w:i/>
        </w:rPr>
        <w:t xml:space="preserve">genre</w:t>
      </w:r>
      <w:bookmarkEnd w:id="119"/>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0" w:name="topic-10-painting"/>
      <w:r>
        <w:t xml:space="preserve">Topic 10,</w:t>
      </w:r>
      <w:r>
        <w:t xml:space="preserve"> </w:t>
      </w:r>
      <w:r>
        <w:rPr>
          <w:i/>
        </w:rPr>
        <w:t xml:space="preserve">painting</w:t>
      </w:r>
      <w:bookmarkEnd w:id="120"/>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1" w:name="topic-clusters"/>
      <w:r>
        <w:t xml:space="preserve">Topic clusters</w:t>
      </w:r>
      <w:bookmarkEnd w:id="121"/>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26</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6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26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3" w:name="reading-strata"/>
      <w:r>
        <w:t xml:space="preserve">Reading strata</w:t>
      </w:r>
      <w:bookmarkEnd w:id="123"/>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26</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27</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27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27 Reading Strata and Sampled Texts.</w:t>
      </w:r>
    </w:p>
    <w:p>
      <w:pPr>
        <w:pStyle w:val="CaptionedFigure"/>
      </w:pPr>
      <w:r>
        <w:drawing>
          <wp:inline>
            <wp:extent cx="5334000" cy="3429000"/>
            <wp:effectExtent b="0" l="0" r="0" t="0"/>
            <wp:docPr descr="Figure 28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28 Topic locations of sociology texts (n = 182)</w:t>
      </w:r>
    </w:p>
    <w:p>
      <w:pPr>
        <w:pStyle w:val="Heading2"/>
      </w:pPr>
      <w:bookmarkStart w:id="126" w:name="results-1"/>
      <w:r>
        <w:t xml:space="preserve">Results</w:t>
      </w:r>
      <w:bookmarkEnd w:id="126"/>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w:t>
      </w:r>
      <w:r>
        <w:t xml:space="preserve"> </w:t>
      </w:r>
      <w:hyperlink w:anchor="network-community-detection">
        <w:r>
          <w:rPr>
            <w:rStyle w:val="Hyperlink"/>
          </w:rPr>
          <w:t xml:space="preserve">Chapter 2</w:t>
        </w:r>
      </w:hyperlink>
      <w:r>
        <w:t xml:space="preserve">.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27">
        <w:r>
          <w:rPr>
            <w:rStyle w:val="Hyperlink"/>
          </w:rPr>
          <w:t xml:space="preserve">#6249</w:t>
        </w:r>
      </w:hyperlink>
      <w:r>
        <w:t xml:space="preserve">), which is estimated to be 79 percent about music, with the lower ranked Rowe’s</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28">
        <w:r>
          <w:rPr>
            <w:rStyle w:val="Hyperlink"/>
          </w:rPr>
          <w:t xml:space="preserve">#3623</w:t>
        </w:r>
      </w:hyperlink>
      <w:r>
        <w:t xml:space="preserve">), which is estimated to be 39 percent about music. Figure</w:t>
      </w:r>
      <w:r>
        <w:t xml:space="preserve"> </w:t>
      </w:r>
      <w:r>
        <w:t xml:space="preserve">29</w:t>
      </w:r>
      <w:r>
        <w:t xml:space="preserve"> </w:t>
      </w:r>
      <w:r>
        <w:t xml:space="preserve">plots some of the words from each of these texts. Shown are the words for which topic 6 was their highest probability. Note that several overlapping words are ommitted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revelant categories of terms.</w:t>
      </w:r>
    </w:p>
    <w:p>
      <w:pPr>
        <w:pStyle w:val="CaptionedFigure"/>
      </w:pPr>
      <w:r>
        <w:drawing>
          <wp:inline>
            <wp:extent cx="4620126" cy="4620126"/>
            <wp:effectExtent b="0" l="0" r="0" t="0"/>
            <wp:docPr descr="Figure 29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ambrose_dissertation_files/figure-docx/txt-com-1.png" id="0" name="Picture"/>
                    <pic:cNvPicPr>
                      <a:picLocks noChangeArrowheads="1" noChangeAspect="1"/>
                    </pic:cNvPicPr>
                  </pic:nvPicPr>
                  <pic:blipFill>
                    <a:blip r:embed="rId129"/>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29 Terms estimated from music topic and present in text, by document probability and relevance to music. Document 6249 is 79 percent and document 39 percent about music. Some terms ommitted to prevent overlap.</w:t>
      </w:r>
    </w:p>
    <w:p>
      <w:pPr>
        <w:pStyle w:val="BodyText"/>
      </w:pPr>
      <w:r>
        <w:t xml:space="preserve">We may now test the expectation that the bellwether texts, those with topic probabilites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parantheses,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idiosyncracy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quantiative findings, the content of the no list for each text are not entirely comparable. Text 6249 is about local markets for music in a state in India in the 1970s. The vocabularly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idiosyncracy was allocated to one this text’s other two topic assignments, either topic 5 (film) or topic 7 (women). If in each text we find both a generic and a unique story, the topic model is not designed to help us model the unique portion.</w:t>
      </w:r>
    </w:p>
    <w:p>
      <w:pPr>
        <w:pStyle w:val="Heading1"/>
      </w:pPr>
      <w:bookmarkStart w:id="130" w:name="voc"/>
      <w:r>
        <w:t xml:space="preserve">Vocabularies of Anthropology and Sociology, 1888-1922</w:t>
      </w:r>
      <w:bookmarkEnd w:id="130"/>
    </w:p>
    <w:p>
      <w:pPr>
        <w:pStyle w:val="Heading4"/>
      </w:pPr>
      <w:bookmarkStart w:id="131" w:name="abstract-3"/>
      <w:r>
        <w:t xml:space="preserve">Abstract</w:t>
      </w:r>
      <w:bookmarkEnd w:id="131"/>
    </w:p>
    <w:p>
      <w:pPr>
        <w:pStyle w:val="FirstParagraph"/>
      </w:pPr>
      <w:r>
        <w:t xml:space="preserve">Knowledge development of journals in sociology and anthropology is measured as the change in topic prevalence over time.</w:t>
      </w:r>
    </w:p>
    <w:p>
      <w:pPr>
        <w:pStyle w:val="Heading4"/>
      </w:pPr>
      <w:bookmarkStart w:id="132" w:name="keywords-3"/>
      <w:r>
        <w:t xml:space="preserve">Keywords</w:t>
      </w:r>
      <w:bookmarkEnd w:id="132"/>
    </w:p>
    <w:p>
      <w:pPr>
        <w:pStyle w:val="FirstParagraph"/>
      </w:pPr>
      <w:r>
        <w:t xml:space="preserve">sociology of knowledge, topic modeling, history of social science</w:t>
      </w:r>
    </w:p>
    <w:p>
      <w:r>
        <w:pict>
          <v:rect style="width:0;height:1.5pt" o:hralign="center" o:hrstd="t" o:hr="t"/>
        </w:pict>
      </w:r>
    </w:p>
    <w:p>
      <w:pPr>
        <w:pStyle w:val="Heading2"/>
      </w:pPr>
      <w:bookmarkStart w:id="133" w:name="kd"/>
      <w:r>
        <w:t xml:space="preserve">Knowledge Development</w:t>
      </w:r>
      <w:bookmarkEnd w:id="133"/>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4" w:name="kd-dq2"/>
      <w:r>
        <w:t xml:space="preserve">Social Science Journals</w:t>
      </w:r>
      <w:bookmarkEnd w:id="134"/>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ompact"/>
      </w:pPr>
      <w:r>
        <w:t xml:space="preserve">(#tab:jstorm2tab)</w:t>
      </w:r>
      <w:r>
        <w:t xml:space="preserve">20th Century Social Science Journals in JSTOR</w:t>
      </w:r>
    </w:p>
    <w:p>
      <w:pPr>
        <w:pStyle w:val="Compact"/>
      </w:pPr>
      <w:r>
        <w:t xml:space="preserve">Title History</w:t>
      </w:r>
    </w:p>
    <w:p>
      <w:pPr>
        <w:pStyle w:val="Compact"/>
      </w:pPr>
      <w:r>
        <w:t xml:space="preserve">Discipline</w:t>
      </w:r>
    </w:p>
    <w:p>
      <w:pPr>
        <w:pStyle w:val="Compact"/>
      </w:pPr>
      <w:r>
        <w:t xml:space="preserve">Start</w:t>
      </w:r>
    </w:p>
    <w:p>
      <w:pPr>
        <w:pStyle w:val="Compact"/>
      </w:pPr>
      <w:r>
        <w:t xml:space="preserve">Stop</w:t>
      </w:r>
    </w:p>
    <w:p>
      <w:pPr>
        <w:pStyle w:val="Compact"/>
      </w:pPr>
      <w:r>
        <w:t xml:space="preserve">The Numismatic Journal; The Numismatic Chronicle (1838-1842); The Numismatic Chronicle and Journal of the Numismatic Society; The Numismatic Chronicle and Journal of the Royal Numismatic Society; The Numismatic Chronicle (1966-)</w:t>
      </w:r>
    </w:p>
    <w:p>
      <w:pPr>
        <w:pStyle w:val="Compact"/>
      </w:pPr>
      <w:r>
        <w:t xml:space="preserve">Archaeology; Art &amp; Art History; Arts</w:t>
      </w:r>
    </w:p>
    <w:p>
      <w:pPr>
        <w:pStyle w:val="Compact"/>
      </w:pPr>
      <w:r>
        <w:t xml:space="preserve">1842</w:t>
      </w:r>
    </w:p>
    <w:p>
      <w:pPr>
        <w:pStyle w:val="Compact"/>
      </w:pPr>
      <w:r>
        <w:t xml:space="preserve">1903</w:t>
      </w:r>
    </w:p>
    <w:p>
      <w:pPr>
        <w:pStyle w:val="Compact"/>
      </w:pPr>
      <w:r>
        <w:t xml:space="preserve">Zeitschrift für die gesamte Staatswissenschaft / Journal of Institutional and Theoretical Economics; Journal of Institutional and Theoretical Economics (JITE) / Zeitschrift für die gesamte Staatswissenschaft</w:t>
      </w:r>
    </w:p>
    <w:p>
      <w:pPr>
        <w:pStyle w:val="Compact"/>
      </w:pPr>
      <w:r>
        <w:t xml:space="preserve">Business; Business &amp; Economics; Economics; Political Science</w:t>
      </w:r>
    </w:p>
    <w:p>
      <w:pPr>
        <w:pStyle w:val="Compact"/>
      </w:pPr>
      <w:r>
        <w:t xml:space="preserve">1844</w:t>
      </w:r>
    </w:p>
    <w:p>
      <w:pPr>
        <w:pStyle w:val="Compact"/>
      </w:pPr>
      <w:r>
        <w:t xml:space="preserve">1985</w:t>
      </w:r>
    </w:p>
    <w:p>
      <w:pPr>
        <w:pStyle w:val="Compact"/>
      </w:pPr>
      <w:r>
        <w:t xml:space="preserve">Transactions of the Society, Instituted at London, for the Encouragement of Arts, Manufactures, and Commerce; The Journal of the Society of Arts; Journal of the Royal Society of Arts</w:t>
      </w:r>
    </w:p>
    <w:p>
      <w:pPr>
        <w:pStyle w:val="Compact"/>
      </w:pPr>
      <w:r>
        <w:t xml:space="preserve">Art &amp; Art History; Arts; Business; Business &amp; Economics; Education; History; History of Science &amp; Technology</w:t>
      </w:r>
    </w:p>
    <w:p>
      <w:pPr>
        <w:pStyle w:val="Compact"/>
      </w:pPr>
      <w:r>
        <w:t xml:space="preserve">1852</w:t>
      </w:r>
    </w:p>
    <w:p>
      <w:pPr>
        <w:pStyle w:val="Compact"/>
      </w:pPr>
      <w:r>
        <w:t xml:space="preserve">1908</w:t>
      </w:r>
    </w:p>
    <w:p>
      <w:pPr>
        <w:pStyle w:val="Compact"/>
      </w:pPr>
      <w:r>
        <w:t xml:space="preserve">Ulster Journal of Archaeology</w:t>
      </w:r>
    </w:p>
    <w:p>
      <w:pPr>
        <w:pStyle w:val="Compact"/>
      </w:pPr>
      <w:r>
        <w:t xml:space="preserve">Archaeology</w:t>
      </w:r>
    </w:p>
    <w:p>
      <w:pPr>
        <w:pStyle w:val="Compact"/>
      </w:pPr>
      <w:r>
        <w:t xml:space="preserve">1853</w:t>
      </w:r>
    </w:p>
    <w:p>
      <w:pPr>
        <w:pStyle w:val="Compact"/>
      </w:pPr>
      <w:r>
        <w:t xml:space="preserve">2013</w:t>
      </w:r>
    </w:p>
    <w:p>
      <w:pPr>
        <w:pStyle w:val="Compact"/>
      </w:pPr>
      <w:r>
        <w:t xml:space="preserve">Transactions of the Glasgow Archaeological Society; Glasgow Archaeological Journal; Scottish Archaeological Journal</w:t>
      </w:r>
    </w:p>
    <w:p>
      <w:pPr>
        <w:pStyle w:val="Compact"/>
      </w:pPr>
      <w:r>
        <w:t xml:space="preserve">Archaeology</w:t>
      </w:r>
    </w:p>
    <w:p>
      <w:pPr>
        <w:pStyle w:val="Compact"/>
      </w:pPr>
      <w:r>
        <w:t xml:space="preserve">1859</w:t>
      </w:r>
    </w:p>
    <w:p>
      <w:pPr>
        <w:pStyle w:val="Compact"/>
      </w:pPr>
      <w:r>
        <w:t xml:space="preserve">1967</w:t>
      </w:r>
    </w:p>
    <w:p>
      <w:pPr>
        <w:pStyle w:val="Compact"/>
      </w:pPr>
      <w:r>
        <w:t xml:space="preserve">Journal of the American Geographical and Statistical Society; Journal of the American Geographical Society of New York; Bulletin of the American Geographical Society; Geographical Review</w:t>
      </w:r>
    </w:p>
    <w:p>
      <w:pPr>
        <w:pStyle w:val="Compact"/>
      </w:pPr>
      <w:r>
        <w:t xml:space="preserve">Geography</w:t>
      </w:r>
    </w:p>
    <w:p>
      <w:pPr>
        <w:pStyle w:val="Compact"/>
      </w:pPr>
      <w:r>
        <w:t xml:space="preserve">1872</w:t>
      </w:r>
    </w:p>
    <w:p>
      <w:pPr>
        <w:pStyle w:val="Compact"/>
      </w:pPr>
      <w:r>
        <w:t xml:space="preserve">1900</w:t>
      </w:r>
    </w:p>
    <w:p>
      <w:pPr>
        <w:pStyle w:val="Compact"/>
      </w:pPr>
      <w:r>
        <w:t xml:space="preserve">Journal of the Ethnological Society of London (1848-1856); Transactions of the Ethnological Society of London; The Anthropological Review; The Journal of the Ethnological Society of London (1869-1870); The Journal of Anthropology; The Journal of the Anthropological Institute of Great Britain and Ireland; The Journal of the Royal Anthropological Institute of Great Britain and Ireland; The Journal of the Royal Anthropological Institute</w:t>
      </w:r>
    </w:p>
    <w:p>
      <w:pPr>
        <w:pStyle w:val="Compact"/>
      </w:pPr>
      <w:r>
        <w:t xml:space="preserve">Anthropology</w:t>
      </w:r>
    </w:p>
    <w:p>
      <w:pPr>
        <w:pStyle w:val="Compact"/>
      </w:pPr>
      <w:r>
        <w:t xml:space="preserve">1872</w:t>
      </w:r>
    </w:p>
    <w:p>
      <w:pPr>
        <w:pStyle w:val="Compact"/>
      </w:pPr>
      <w:r>
        <w:t xml:space="preserve">1906</w:t>
      </w:r>
    </w:p>
    <w:p>
      <w:pPr>
        <w:pStyle w:val="Compact"/>
      </w:pPr>
      <w:r>
        <w:t xml:space="preserve">Journal of the Straits Branch of the Royal Asiatic Society; Journal of the Malayan Branch of the Royal Asiatic Society; Journal of the Malaysian Branch of the Royal Asiatic Society</w:t>
      </w:r>
    </w:p>
    <w:p>
      <w:pPr>
        <w:pStyle w:val="Compact"/>
      </w:pPr>
      <w:r>
        <w:t xml:space="preserve">Area Studies; Asian Studies; Geography; History</w:t>
      </w:r>
    </w:p>
    <w:p>
      <w:pPr>
        <w:pStyle w:val="Compact"/>
      </w:pPr>
      <w:r>
        <w:t xml:space="preserve">1878</w:t>
      </w:r>
    </w:p>
    <w:p>
      <w:pPr>
        <w:pStyle w:val="Compact"/>
      </w:pPr>
      <w:r>
        <w:t xml:space="preserve">1988</w:t>
      </w:r>
    </w:p>
    <w:p>
      <w:pPr>
        <w:pStyle w:val="Compact"/>
      </w:pPr>
      <w:r>
        <w:t xml:space="preserve">The American Journal of Philology</w:t>
      </w:r>
    </w:p>
    <w:p>
      <w:pPr>
        <w:pStyle w:val="Compact"/>
      </w:pPr>
      <w:r>
        <w:t xml:space="preserve">Classical Studies; Humanities; Language &amp; Literature; Linguistics</w:t>
      </w:r>
    </w:p>
    <w:p>
      <w:pPr>
        <w:pStyle w:val="Compact"/>
      </w:pPr>
      <w:r>
        <w:t xml:space="preserve">1880</w:t>
      </w:r>
    </w:p>
    <w:p>
      <w:pPr>
        <w:pStyle w:val="Compact"/>
      </w:pPr>
      <w:r>
        <w:t xml:space="preserve">2012</w:t>
      </w:r>
    </w:p>
    <w:p>
      <w:pPr>
        <w:pStyle w:val="Compact"/>
      </w:pPr>
      <w:r>
        <w:t xml:space="preserve">The Journal of Hellenic Studies</w:t>
      </w:r>
    </w:p>
    <w:p>
      <w:pPr>
        <w:pStyle w:val="Compact"/>
      </w:pPr>
      <w:r>
        <w:t xml:space="preserve">Archaeology; Classical Studies; Humanities</w:t>
      </w:r>
    </w:p>
    <w:p>
      <w:pPr>
        <w:pStyle w:val="Compact"/>
      </w:pPr>
      <w:r>
        <w:t xml:space="preserve">1880</w:t>
      </w:r>
    </w:p>
    <w:p>
      <w:pPr>
        <w:pStyle w:val="Compact"/>
      </w:pPr>
      <w:r>
        <w:t xml:space="preserve">2014</w:t>
      </w:r>
    </w:p>
    <w:p>
      <w:pPr>
        <w:pStyle w:val="Compact"/>
      </w:pPr>
      <w:r>
        <w:t xml:space="preserve">Charity Organisation Review; British Journal of Psychiatric Social Work; The British Journal of Social Work</w:t>
      </w:r>
    </w:p>
    <w:p>
      <w:pPr>
        <w:pStyle w:val="Compact"/>
      </w:pPr>
      <w:r>
        <w:t xml:space="preserve">Social Work</w:t>
      </w:r>
    </w:p>
    <w:p>
      <w:pPr>
        <w:pStyle w:val="Compact"/>
      </w:pPr>
      <w:r>
        <w:t xml:space="preserve">1885</w:t>
      </w:r>
    </w:p>
    <w:p>
      <w:pPr>
        <w:pStyle w:val="Compact"/>
      </w:pPr>
      <w:r>
        <w:t xml:space="preserve">1921</w:t>
      </w:r>
    </w:p>
    <w:p>
      <w:pPr>
        <w:pStyle w:val="Compact"/>
      </w:pPr>
      <w:r>
        <w:t xml:space="preserve">Political Science Quarterly</w:t>
      </w:r>
    </w:p>
    <w:p>
      <w:pPr>
        <w:pStyle w:val="Compact"/>
      </w:pPr>
      <w:r>
        <w:t xml:space="preserve">Political Science</w:t>
      </w:r>
    </w:p>
    <w:p>
      <w:pPr>
        <w:pStyle w:val="Compact"/>
      </w:pPr>
      <w:r>
        <w:t xml:space="preserve">1886</w:t>
      </w:r>
    </w:p>
    <w:p>
      <w:pPr>
        <w:pStyle w:val="Compact"/>
      </w:pPr>
      <w:r>
        <w:t xml:space="preserve">2012</w:t>
      </w:r>
    </w:p>
    <w:p>
      <w:pPr>
        <w:pStyle w:val="Compact"/>
      </w:pPr>
      <w:r>
        <w:t xml:space="preserve">American Annals of the Deaf and Dumb; American Annals of the Deaf</w:t>
      </w:r>
    </w:p>
    <w:p>
      <w:pPr>
        <w:pStyle w:val="Compact"/>
      </w:pPr>
      <w:r>
        <w:t xml:space="preserve">Education; Linguistics</w:t>
      </w:r>
    </w:p>
    <w:p>
      <w:pPr>
        <w:pStyle w:val="Compact"/>
      </w:pPr>
      <w:r>
        <w:t xml:space="preserve">1886</w:t>
      </w:r>
    </w:p>
    <w:p>
      <w:pPr>
        <w:pStyle w:val="Compact"/>
      </w:pPr>
      <w:r>
        <w:t xml:space="preserve">2016</w:t>
      </w:r>
    </w:p>
    <w:p>
      <w:pPr>
        <w:pStyle w:val="Compact"/>
      </w:pPr>
      <w:r>
        <w:t xml:space="preserve">The American Journal of Psychology</w:t>
      </w:r>
    </w:p>
    <w:p>
      <w:pPr>
        <w:pStyle w:val="Compact"/>
      </w:pPr>
      <w:r>
        <w:t xml:space="preserve">Psychology</w:t>
      </w:r>
    </w:p>
    <w:p>
      <w:pPr>
        <w:pStyle w:val="Compact"/>
      </w:pPr>
      <w:r>
        <w:t xml:space="preserve">1887</w:t>
      </w:r>
    </w:p>
    <w:p>
      <w:pPr>
        <w:pStyle w:val="Compact"/>
      </w:pPr>
      <w:r>
        <w:t xml:space="preserve">2014</w:t>
      </w:r>
    </w:p>
    <w:p>
      <w:pPr>
        <w:pStyle w:val="Compact"/>
      </w:pPr>
      <w:r>
        <w:t xml:space="preserve">Transactions of the Anthropological Society of Washington; American Anthropologist</w:t>
      </w:r>
    </w:p>
    <w:p>
      <w:pPr>
        <w:pStyle w:val="Compact"/>
      </w:pPr>
      <w:r>
        <w:t xml:space="preserve">Anthropology</w:t>
      </w:r>
    </w:p>
    <w:p>
      <w:pPr>
        <w:pStyle w:val="Compact"/>
      </w:pPr>
      <w:r>
        <w:t xml:space="preserve">1888</w:t>
      </w:r>
    </w:p>
    <w:p>
      <w:pPr>
        <w:pStyle w:val="Compact"/>
      </w:pPr>
      <w:r>
        <w:t xml:space="preserve">2010</w:t>
      </w:r>
    </w:p>
    <w:p>
      <w:pPr>
        <w:pStyle w:val="Compact"/>
      </w:pPr>
      <w:r>
        <w:t xml:space="preserve">The Journal of American Folklore</w:t>
      </w:r>
    </w:p>
    <w:p>
      <w:pPr>
        <w:pStyle w:val="Compact"/>
      </w:pPr>
      <w:r>
        <w:t xml:space="preserve">American Studies; Anthropology; Area Studies; Folklore; Humanities; Language &amp; Literature</w:t>
      </w:r>
    </w:p>
    <w:p>
      <w:pPr>
        <w:pStyle w:val="Compact"/>
      </w:pPr>
      <w:r>
        <w:t xml:space="preserve">1888</w:t>
      </w:r>
    </w:p>
    <w:p>
      <w:pPr>
        <w:pStyle w:val="Compact"/>
      </w:pPr>
      <w:r>
        <w:t xml:space="preserve">2012</w:t>
      </w:r>
    </w:p>
    <w:p>
      <w:pPr>
        <w:pStyle w:val="Compact"/>
      </w:pPr>
      <w:r>
        <w:t xml:space="preserve">Proceedings of the Royal Irish Academy (1836-1869); Proceedings of the Royal Irish Academy. Science; Proceedings of the Royal Irish Academy. Polite Literature and Antiquities; Proceedings of the Royal Irish Academy (1889-1901); Proceedings of the Royal Irish Academy: Archaeology, Culture, History, Literature</w:t>
      </w:r>
    </w:p>
    <w:p>
      <w:pPr>
        <w:pStyle w:val="Compact"/>
      </w:pPr>
      <w:r>
        <w:t xml:space="preserve">Archaeology; Area Studies; Biological Sciences; Botany &amp; Plant Sciences; Environmental Science; General Science; History; Humanities; Irish Studies; Language &amp; Literature; Mathematics; Science &amp; Mathematics</w:t>
      </w:r>
    </w:p>
    <w:p>
      <w:pPr>
        <w:pStyle w:val="Compact"/>
      </w:pPr>
      <w:r>
        <w:t xml:space="preserve">1889</w:t>
      </w:r>
    </w:p>
    <w:p>
      <w:pPr>
        <w:pStyle w:val="Compact"/>
      </w:pPr>
      <w:r>
        <w:t xml:space="preserve">1901</w:t>
      </w:r>
    </w:p>
    <w:p>
      <w:pPr>
        <w:pStyle w:val="Compact"/>
      </w:pPr>
      <w:r>
        <w:t xml:space="preserve">Transactions of the Kilkenny Archaeological Society; Proceedings and Transactions of the Kilkenny and South-East of Ireland Archaeological Society; The Journal of the Kilkenny and South-East of Ireland Archaeological Society; The Journal of the Historical and Archaeological Association of Ireland; The Journal of the Royal Historical and Archaeological Association of Ireland; The Journal of the Royal Society of Antiquaries of Ireland</w:t>
      </w:r>
    </w:p>
    <w:p>
      <w:pPr>
        <w:pStyle w:val="Compact"/>
      </w:pPr>
      <w:r>
        <w:t xml:space="preserve">Archaeology; Area Studies; History; Irish Studies</w:t>
      </w:r>
    </w:p>
    <w:p>
      <w:pPr>
        <w:pStyle w:val="Compact"/>
      </w:pPr>
      <w:r>
        <w:t xml:space="preserve">1890</w:t>
      </w:r>
    </w:p>
    <w:p>
      <w:pPr>
        <w:pStyle w:val="Compact"/>
      </w:pPr>
      <w:r>
        <w:t xml:space="preserve">2012</w:t>
      </w:r>
    </w:p>
    <w:p>
      <w:pPr>
        <w:pStyle w:val="Compact"/>
      </w:pPr>
      <w:r>
        <w:t xml:space="preserve">The Annals of the American Academy of Political and Social Science</w:t>
      </w:r>
    </w:p>
    <w:p>
      <w:pPr>
        <w:pStyle w:val="Compact"/>
      </w:pPr>
      <w:r>
        <w:t xml:space="preserve">Business &amp; Economics; Economics; Political Science; Sociology</w:t>
      </w:r>
    </w:p>
    <w:p>
      <w:pPr>
        <w:pStyle w:val="Compact"/>
      </w:pPr>
      <w:r>
        <w:t xml:space="preserve">1890</w:t>
      </w:r>
    </w:p>
    <w:p>
      <w:pPr>
        <w:pStyle w:val="Compact"/>
      </w:pPr>
      <w:r>
        <w:t xml:space="preserve">2014</w:t>
      </w:r>
    </w:p>
    <w:p>
      <w:pPr>
        <w:pStyle w:val="Compact"/>
      </w:pPr>
      <w:r>
        <w:t xml:space="preserve">Archaeological Report (Egypt Exploration Fund); The Journal of Egyptian Archaeology</w:t>
      </w:r>
    </w:p>
    <w:p>
      <w:pPr>
        <w:pStyle w:val="Compact"/>
      </w:pPr>
      <w:r>
        <w:t xml:space="preserve">Archaeology</w:t>
      </w:r>
    </w:p>
    <w:p>
      <w:pPr>
        <w:pStyle w:val="Compact"/>
      </w:pPr>
      <w:r>
        <w:t xml:space="preserve">1892</w:t>
      </w:r>
    </w:p>
    <w:p>
      <w:pPr>
        <w:pStyle w:val="Compact"/>
      </w:pPr>
      <w:r>
        <w:t xml:space="preserve">1911</w:t>
      </w:r>
    </w:p>
    <w:p>
      <w:pPr>
        <w:pStyle w:val="Compact"/>
      </w:pPr>
      <w:r>
        <w:t xml:space="preserve">Connecticut Common School Journal (1838-1853); The Connecticut Common School Journal and Annals of Education; The R. I. Schoolmaster; The Yale Courant; The College Courant; The Connecticut School Journal; New England Journal of Education; National Journal of Education; Educational Weekly; The Journal of Education</w:t>
      </w:r>
    </w:p>
    <w:p>
      <w:pPr>
        <w:pStyle w:val="Compact"/>
      </w:pPr>
      <w:r>
        <w:t xml:space="preserve">Education</w:t>
      </w:r>
    </w:p>
    <w:p>
      <w:pPr>
        <w:pStyle w:val="Compact"/>
      </w:pPr>
      <w:r>
        <w:t xml:space="preserve">1892</w:t>
      </w:r>
    </w:p>
    <w:p>
      <w:pPr>
        <w:pStyle w:val="Compact"/>
      </w:pPr>
      <w:r>
        <w:t xml:space="preserve">2014</w:t>
      </w:r>
    </w:p>
    <w:p>
      <w:pPr>
        <w:pStyle w:val="Compact"/>
      </w:pPr>
      <w:r>
        <w:t xml:space="preserve">The Journal of the Polynesian Society</w:t>
      </w:r>
    </w:p>
    <w:p>
      <w:pPr>
        <w:pStyle w:val="Compact"/>
      </w:pPr>
      <w:r>
        <w:t xml:space="preserve">Anthropology; Area Studies; Asian Studies</w:t>
      </w:r>
    </w:p>
    <w:p>
      <w:pPr>
        <w:pStyle w:val="Compact"/>
      </w:pPr>
      <w:r>
        <w:t xml:space="preserve">1892</w:t>
      </w:r>
    </w:p>
    <w:p>
      <w:pPr>
        <w:pStyle w:val="Compact"/>
      </w:pPr>
      <w:r>
        <w:t xml:space="preserve">2014</w:t>
      </w:r>
    </w:p>
    <w:p>
      <w:pPr>
        <w:pStyle w:val="Compact"/>
      </w:pPr>
      <w:r>
        <w:t xml:space="preserve">School and College; The School Review; American Journal of Education</w:t>
      </w:r>
    </w:p>
    <w:p>
      <w:pPr>
        <w:pStyle w:val="Compact"/>
      </w:pPr>
      <w:r>
        <w:t xml:space="preserve">Education</w:t>
      </w:r>
    </w:p>
    <w:p>
      <w:pPr>
        <w:pStyle w:val="Compact"/>
      </w:pPr>
      <w:r>
        <w:t xml:space="preserve">1893</w:t>
      </w:r>
    </w:p>
    <w:p>
      <w:pPr>
        <w:pStyle w:val="Compact"/>
      </w:pPr>
      <w:r>
        <w:t xml:space="preserve">1979</w:t>
      </w:r>
    </w:p>
    <w:p>
      <w:pPr>
        <w:pStyle w:val="Compact"/>
      </w:pPr>
      <w:r>
        <w:t xml:space="preserve">The Journal of the Royal Geographical Society of London; Proceedings of the Royal Geographical Society of London; Proceedings of the Royal Geographical Society and Monthly Record of Geography; The Geographical Journal</w:t>
      </w:r>
    </w:p>
    <w:p>
      <w:pPr>
        <w:pStyle w:val="Compact"/>
      </w:pPr>
      <w:r>
        <w:t xml:space="preserve">Geography</w:t>
      </w:r>
    </w:p>
    <w:p>
      <w:pPr>
        <w:pStyle w:val="Compact"/>
      </w:pPr>
      <w:r>
        <w:t xml:space="preserve">1893</w:t>
      </w:r>
    </w:p>
    <w:p>
      <w:pPr>
        <w:pStyle w:val="Compact"/>
      </w:pPr>
      <w:r>
        <w:t xml:space="preserve">2012</w:t>
      </w:r>
    </w:p>
    <w:p>
      <w:pPr>
        <w:pStyle w:val="Compact"/>
      </w:pPr>
      <w:r>
        <w:t xml:space="preserve">The Journal of Geology</w:t>
      </w:r>
    </w:p>
    <w:p>
      <w:pPr>
        <w:pStyle w:val="Compact"/>
      </w:pPr>
      <w:r>
        <w:t xml:space="preserve">Geography; Geology; History; History of Science &amp; Technology; Paleontology; Science &amp; Mathematics</w:t>
      </w:r>
    </w:p>
    <w:p>
      <w:pPr>
        <w:pStyle w:val="Compact"/>
      </w:pPr>
      <w:r>
        <w:t xml:space="preserve">1893</w:t>
      </w:r>
    </w:p>
    <w:p>
      <w:pPr>
        <w:pStyle w:val="Compact"/>
      </w:pPr>
      <w:r>
        <w:t xml:space="preserve">2014</w:t>
      </w:r>
    </w:p>
    <w:p>
      <w:pPr>
        <w:pStyle w:val="Compact"/>
      </w:pPr>
      <w:r>
        <w:t xml:space="preserve">American Advocate of Peace (1834-1836); The Advocate of Peace (1837-1845); The Advocate of Peace and Universal Brotherhood; Advocate of Peace (1847-1884); The American Advocate of Peace and Arbitration; American Advocate of Peace (1892-1893); The Advocate of Peace (1894-1920); Advocate of Peace through Justice; World Affairs</w:t>
      </w:r>
    </w:p>
    <w:p>
      <w:pPr>
        <w:pStyle w:val="Compact"/>
      </w:pPr>
      <w:r>
        <w:t xml:space="preserve">International Relations; Political Science</w:t>
      </w:r>
    </w:p>
    <w:p>
      <w:pPr>
        <w:pStyle w:val="Compact"/>
      </w:pPr>
      <w:r>
        <w:t xml:space="preserve">1894</w:t>
      </w:r>
    </w:p>
    <w:p>
      <w:pPr>
        <w:pStyle w:val="Compact"/>
      </w:pPr>
      <w:r>
        <w:t xml:space="preserve">1920</w:t>
      </w:r>
    </w:p>
    <w:p>
      <w:pPr>
        <w:pStyle w:val="Compact"/>
      </w:pPr>
      <w:r>
        <w:t xml:space="preserve">The Annual of the British School at Athens</w:t>
      </w:r>
    </w:p>
    <w:p>
      <w:pPr>
        <w:pStyle w:val="Compact"/>
      </w:pPr>
      <w:r>
        <w:t xml:space="preserve">Archaeology; Classical Studies; Humanities</w:t>
      </w:r>
    </w:p>
    <w:p>
      <w:pPr>
        <w:pStyle w:val="Compact"/>
      </w:pPr>
      <w:r>
        <w:t xml:space="preserve">1894</w:t>
      </w:r>
    </w:p>
    <w:p>
      <w:pPr>
        <w:pStyle w:val="Compact"/>
      </w:pPr>
      <w:r>
        <w:t xml:space="preserve">2014</w:t>
      </w:r>
    </w:p>
    <w:p>
      <w:pPr>
        <w:pStyle w:val="Compact"/>
      </w:pPr>
      <w:r>
        <w:t xml:space="preserve">Publications of the Field Columbian Museum. Anthropological Series; Publications of the Field Museum of Natural History. Anthropological Series; Fieldiana. Anthropology</w:t>
      </w:r>
    </w:p>
    <w:p>
      <w:pPr>
        <w:pStyle w:val="Compact"/>
      </w:pPr>
      <w:r>
        <w:t xml:space="preserve">Anthropology</w:t>
      </w:r>
    </w:p>
    <w:p>
      <w:pPr>
        <w:pStyle w:val="Compact"/>
      </w:pPr>
      <w:r>
        <w:t xml:space="preserve">1895</w:t>
      </w:r>
    </w:p>
    <w:p>
      <w:pPr>
        <w:pStyle w:val="Compact"/>
      </w:pPr>
      <w:r>
        <w:t xml:space="preserve">1922</w:t>
      </w:r>
    </w:p>
    <w:p>
      <w:pPr>
        <w:pStyle w:val="Compact"/>
      </w:pPr>
      <w:r>
        <w:t xml:space="preserve">The American Journal of Semitic Languages and Literatures; Journal of Near Eastern Studies</w:t>
      </w:r>
    </w:p>
    <w:p>
      <w:pPr>
        <w:pStyle w:val="Compact"/>
      </w:pPr>
      <w:r>
        <w:t xml:space="preserve">Archaeology; Area Studies; Middle East Studies</w:t>
      </w:r>
    </w:p>
    <w:p>
      <w:pPr>
        <w:pStyle w:val="Compact"/>
      </w:pPr>
      <w:r>
        <w:t xml:space="preserve">1895</w:t>
      </w:r>
    </w:p>
    <w:p>
      <w:pPr>
        <w:pStyle w:val="Compact"/>
      </w:pPr>
      <w:r>
        <w:t xml:space="preserve">1941</w:t>
      </w:r>
    </w:p>
    <w:p>
      <w:pPr>
        <w:pStyle w:val="Compact"/>
      </w:pPr>
      <w:r>
        <w:t xml:space="preserve">American Journal of Sociology</w:t>
      </w:r>
    </w:p>
    <w:p>
      <w:pPr>
        <w:pStyle w:val="Compact"/>
      </w:pPr>
      <w:r>
        <w:t xml:space="preserve">Sociology</w:t>
      </w:r>
    </w:p>
    <w:p>
      <w:pPr>
        <w:pStyle w:val="Compact"/>
      </w:pPr>
      <w:r>
        <w:t xml:space="preserve">1895</w:t>
      </w:r>
    </w:p>
    <w:p>
      <w:pPr>
        <w:pStyle w:val="Compact"/>
      </w:pPr>
      <w:r>
        <w:t xml:space="preserve">2014</w:t>
      </w:r>
    </w:p>
    <w:p>
      <w:pPr>
        <w:pStyle w:val="Compact"/>
      </w:pPr>
      <w:r>
        <w:t xml:space="preserve">American Journal of Numismatics (1897-1924); Museum Notes (American Numismatic Society); American Journal of Numismatics (1989-)</w:t>
      </w:r>
    </w:p>
    <w:p>
      <w:pPr>
        <w:pStyle w:val="Compact"/>
      </w:pPr>
      <w:r>
        <w:t xml:space="preserve">Archaeology; Art &amp; Art History; Arts; Classical Studies; Humanities</w:t>
      </w:r>
    </w:p>
    <w:p>
      <w:pPr>
        <w:pStyle w:val="Compact"/>
      </w:pPr>
      <w:r>
        <w:t xml:space="preserve">1897</w:t>
      </w:r>
    </w:p>
    <w:p>
      <w:pPr>
        <w:pStyle w:val="Compact"/>
      </w:pPr>
      <w:r>
        <w:t xml:space="preserve">1919</w:t>
      </w:r>
    </w:p>
    <w:p>
      <w:pPr>
        <w:pStyle w:val="Compact"/>
      </w:pPr>
      <w:r>
        <w:t xml:space="preserve">The American Journal of Archaeology and of the History of the Fine Arts; American Journal of Archaeology</w:t>
      </w:r>
    </w:p>
    <w:p>
      <w:pPr>
        <w:pStyle w:val="Compact"/>
      </w:pPr>
      <w:r>
        <w:t xml:space="preserve">Archaeology; Architecture &amp; Architectural History; Art &amp; Art History; Arts; Classical Studies; Humanities</w:t>
      </w:r>
    </w:p>
    <w:p>
      <w:pPr>
        <w:pStyle w:val="Compact"/>
      </w:pPr>
      <w:r>
        <w:t xml:space="preserve">1897</w:t>
      </w:r>
    </w:p>
    <w:p>
      <w:pPr>
        <w:pStyle w:val="Compact"/>
      </w:pPr>
      <w:r>
        <w:t xml:space="preserve">2014</w:t>
      </w:r>
    </w:p>
    <w:p>
      <w:pPr>
        <w:pStyle w:val="Compact"/>
      </w:pPr>
      <w:r>
        <w:t xml:space="preserve">The Course of Study; The Elementary School Teacher and Course of Study; The Elementary School Teacher; The Elementary School Journal</w:t>
      </w:r>
    </w:p>
    <w:p>
      <w:pPr>
        <w:pStyle w:val="Compact"/>
      </w:pPr>
      <w:r>
        <w:t xml:space="preserve">Education</w:t>
      </w:r>
    </w:p>
    <w:p>
      <w:pPr>
        <w:pStyle w:val="Compact"/>
      </w:pPr>
      <w:r>
        <w:t xml:space="preserve">1900</w:t>
      </w:r>
    </w:p>
    <w:p>
      <w:pPr>
        <w:pStyle w:val="Compact"/>
      </w:pPr>
      <w:r>
        <w:t xml:space="preserve">1901</w:t>
      </w:r>
    </w:p>
    <w:p>
      <w:pPr>
        <w:pStyle w:val="Compact"/>
      </w:pPr>
      <w:r>
        <w:t xml:space="preserve">Journal of the Galway Archaeological and Historical Society</w:t>
      </w:r>
    </w:p>
    <w:p>
      <w:pPr>
        <w:pStyle w:val="Compact"/>
      </w:pPr>
      <w:r>
        <w:t xml:space="preserve">Archaeology; History</w:t>
      </w:r>
    </w:p>
    <w:p>
      <w:pPr>
        <w:pStyle w:val="Compact"/>
      </w:pPr>
      <w:r>
        <w:t xml:space="preserve">1900</w:t>
      </w:r>
    </w:p>
    <w:p>
      <w:pPr>
        <w:pStyle w:val="Compact"/>
      </w:pPr>
      <w:r>
        <w:t xml:space="preserve">2013</w:t>
      </w:r>
    </w:p>
    <w:p>
      <w:pPr>
        <w:pStyle w:val="CaptionedFigure"/>
      </w:pPr>
      <w:r>
        <w:drawing>
          <wp:inline>
            <wp:extent cx="5334000" cy="3429000"/>
            <wp:effectExtent b="0" l="0" r="0" t="0"/>
            <wp:docPr descr="Figure 30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30 Periods in the Growth of the Number of Social Science Journals in the JSTOR Archive</w:t>
      </w:r>
    </w:p>
    <w:p>
      <w:pPr>
        <w:pStyle w:val="CaptionedFigure"/>
      </w:pPr>
      <w:r>
        <w:drawing>
          <wp:inline>
            <wp:extent cx="5334000" cy="3429000"/>
            <wp:effectExtent b="0" l="0" r="0" t="0"/>
            <wp:docPr descr="Figure 31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31 Decennial growth in number of PhD degrees conferred in the U.S.</w:t>
      </w:r>
    </w:p>
    <w:p>
      <w:pPr>
        <w:pStyle w:val="CaptionedFigure"/>
      </w:pPr>
      <w:r>
        <w:drawing>
          <wp:inline>
            <wp:extent cx="5334000" cy="3429000"/>
            <wp:effectExtent b="0" l="0" r="0" t="0"/>
            <wp:docPr descr="Figure 32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32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CaptionedFigure"/>
      </w:pPr>
      <w:r>
        <w:drawing>
          <wp:inline>
            <wp:extent cx="5334000" cy="3429000"/>
            <wp:effectExtent b="0" l="0" r="0" t="0"/>
            <wp:docPr descr="Figure 33 JSTOR journal birth and death rates" title="" id="1" name="Picture"/>
            <a:graphic>
              <a:graphicData uri="http://schemas.openxmlformats.org/drawingml/2006/picture">
                <pic:pic>
                  <pic:nvPicPr>
                    <pic:cNvPr descr="ambrose_dissertation_files/figure-docx/lyn-1.png" id="0" name="Picture"/>
                    <pic:cNvPicPr>
                      <a:picLocks noChangeArrowheads="1" noChangeAspect="1"/>
                    </pic:cNvPicPr>
                  </pic:nvPicPr>
                  <pic:blipFill>
                    <a:blip r:embed="rId1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33 JSTOR journal birth and death rates</w:t>
      </w:r>
    </w:p>
    <w:p>
      <w:pPr>
        <w:pStyle w:val="Heading2"/>
      </w:pPr>
      <w:bookmarkStart w:id="139" w:name="topics-ideas"/>
      <w:r>
        <w:t xml:space="preserve">Topics ≟ Ideas</w:t>
      </w:r>
      <w:bookmarkEnd w:id="139"/>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40" w:name="full-text"/>
      <w:r>
        <w:t xml:space="preserve">Full-Text</w:t>
      </w:r>
      <w:bookmarkEnd w:id="140"/>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41" w:name="kd-dd"/>
      <w:r>
        <w:t xml:space="preserve">Data</w:t>
      </w:r>
      <w:bookmarkEnd w:id="141"/>
    </w:p>
    <w:p>
      <w:pPr>
        <w:pStyle w:val="FirstParagraph"/>
      </w:pPr>
      <w:r>
        <w:t xml:space="preserve">Every record for every journal was downloaded manually, including front and back matter, articles, and book reviews.</w:t>
      </w:r>
    </w:p>
    <w:p>
      <w:pPr>
        <w:pStyle w:val="Heading2"/>
      </w:pPr>
      <w:bookmarkStart w:id="142" w:name="kd-dp1"/>
      <w:r>
        <w:t xml:space="preserve">Sampling</w:t>
      </w:r>
      <w:bookmarkEnd w:id="142"/>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3" w:name="units-of-analysis"/>
      <w:r>
        <w:t xml:space="preserve">Units of Analysis</w:t>
      </w:r>
      <w:bookmarkEnd w:id="143"/>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4" w:name="kd-dp2"/>
      <w:r>
        <w:t xml:space="preserve">Topics</w:t>
      </w:r>
      <w:bookmarkEnd w:id="144"/>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5" w:name="how-many-topics"/>
      <w:r>
        <w:t xml:space="preserve">How many topics?</w:t>
      </w:r>
      <w:bookmarkEnd w:id="145"/>
    </w:p>
    <w:p>
      <w:pPr>
        <w:pStyle w:val="CaptionedFigure"/>
      </w:pPr>
      <w:r>
        <w:drawing>
          <wp:inline>
            <wp:extent cx="4620126" cy="3696101"/>
            <wp:effectExtent b="0" l="0" r="0" t="0"/>
            <wp:docPr descr="Figure 34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34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35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35 Significant Counts of K</w:t>
      </w:r>
    </w:p>
    <w:p>
      <w:pPr>
        <w:pStyle w:val="Heading1"/>
      </w:pPr>
      <w:bookmarkStart w:id="148" w:name="cit"/>
      <w:r>
        <w:t xml:space="preserve">The Social Science Citation Landscape, 1900-1940</w:t>
      </w:r>
      <w:bookmarkEnd w:id="148"/>
    </w:p>
    <w:p>
      <w:pPr>
        <w:pStyle w:val="Heading4"/>
      </w:pPr>
      <w:bookmarkStart w:id="149" w:name="abstract-4"/>
      <w:r>
        <w:t xml:space="preserve">Abstract</w:t>
      </w:r>
      <w:bookmarkEnd w:id="149"/>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0" w:name="keywords-4"/>
      <w:r>
        <w:t xml:space="preserve">Keywords</w:t>
      </w:r>
      <w:bookmarkEnd w:id="150"/>
    </w:p>
    <w:p>
      <w:pPr>
        <w:pStyle w:val="FirstParagraph"/>
      </w:pPr>
      <w:r>
        <w:t xml:space="preserve">citations, k-clique communities, community detection, landscape</w:t>
      </w:r>
    </w:p>
    <w:p>
      <w:r>
        <w:pict>
          <v:rect style="width:0;height:1.5pt" o:hralign="center" o:hrstd="t" o:hr="t"/>
        </w:pict>
      </w:r>
    </w:p>
    <w:p>
      <w:pPr>
        <w:pStyle w:val="Heading3"/>
      </w:pPr>
      <w:bookmarkStart w:id="151" w:name="wok"/>
      <w:r>
        <w:t xml:space="preserve">Mapping Knowledge Terrain</w:t>
      </w:r>
      <w:bookmarkEnd w:id="151"/>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52" w:name="X149e5b3b957ca88293814dc48bcf2d2e8d36b2a"/>
      <w:r>
        <w:t xml:space="preserve">Disciplines as a Large World Co-reference Network</w:t>
      </w:r>
      <w:bookmarkEnd w:id="152"/>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53" w:name="methods"/>
      <w:r>
        <w:t xml:space="preserve">Methods</w:t>
      </w:r>
      <w:bookmarkEnd w:id="153"/>
    </w:p>
    <w:p>
      <w:pPr>
        <w:pStyle w:val="Heading3"/>
      </w:pPr>
      <w:bookmarkStart w:id="154" w:name="data-1"/>
      <w:r>
        <w:t xml:space="preserve">Data</w:t>
      </w:r>
      <w:bookmarkEnd w:id="154"/>
    </w:p>
    <w:p>
      <w:pPr>
        <w:pStyle w:val="Heading2"/>
      </w:pPr>
      <w:bookmarkStart w:id="155" w:name="results-2"/>
      <w:r>
        <w:t xml:space="preserve">Results</w:t>
      </w:r>
      <w:bookmarkEnd w:id="155"/>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CaptionedFigure"/>
      </w:pPr>
      <w:r>
        <w:drawing>
          <wp:inline>
            <wp:extent cx="5334000" cy="4893056"/>
            <wp:effectExtent b="0" l="0" r="0" t="0"/>
            <wp:docPr descr="Figure 36 K-clique Community Structure.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156"/>
                    <a:stretch>
                      <a:fillRect/>
                    </a:stretch>
                  </pic:blipFill>
                  <pic:spPr bwMode="auto">
                    <a:xfrm>
                      <a:off x="0" y="0"/>
                      <a:ext cx="5334000" cy="4893056"/>
                    </a:xfrm>
                    <a:prstGeom prst="rect">
                      <a:avLst/>
                    </a:prstGeom>
                    <a:noFill/>
                    <a:ln w="9525">
                      <a:noFill/>
                      <a:headEnd/>
                      <a:tailEnd/>
                    </a:ln>
                  </pic:spPr>
                </pic:pic>
              </a:graphicData>
            </a:graphic>
          </wp:inline>
        </w:drawing>
      </w:r>
    </w:p>
    <w:p>
      <w:pPr>
        <w:pStyle w:val="ImageCaption"/>
      </w:pPr>
      <w:r>
        <w:t xml:space="preserve">Figure 36 K-clique Community Structure.</w:t>
      </w:r>
      <w:r>
        <w:t xml:space="preserve"> </w:t>
      </w:r>
      <w:hyperlink r:id="rId157">
        <w:r>
          <w:rPr>
            <w:i/>
            <w:rStyle w:val="Hyperlink"/>
          </w:rPr>
          <w:t xml:space="preserve">Interactive pop-out.</w:t>
        </w:r>
      </w:hyperlink>
    </w:p>
    <w:p>
      <w:pPr>
        <w:pStyle w:val="BodyText"/>
      </w:pPr>
      <w:r>
        <w:t xml:space="preserve">Figure</w:t>
      </w:r>
      <w:r>
        <w:t xml:space="preserve"> </w:t>
      </w:r>
      <w:r>
        <w:t xml:space="preserve">36</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58" w:name="continents"/>
      <w:r>
        <w:t xml:space="preserve">Continents</w:t>
      </w:r>
      <w:bookmarkEnd w:id="158"/>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37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5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37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37</w:t>
      </w:r>
      <w:r>
        <w:t xml:space="preserve">, comes from four authors publishing in the same 1930</w:t>
      </w:r>
      <w:r>
        <w:t xml:space="preserve"> </w:t>
      </w:r>
      <w:hyperlink r:id="rId160">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1">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38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38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39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6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39 Hill Isle in Graph Layout</w:t>
      </w:r>
    </w:p>
    <w:p>
      <w:pPr>
        <w:pStyle w:val="Heading3"/>
      </w:pPr>
      <w:bookmarkStart w:id="164" w:name="peaks"/>
      <w:r>
        <w:t xml:space="preserve">Peaks</w:t>
      </w:r>
      <w:bookmarkEnd w:id="164"/>
    </w:p>
    <w:p>
      <w:pPr>
        <w:pStyle w:val="FirstParagraph"/>
      </w:pPr>
      <w:r>
        <w:t xml:space="preserve">The KCC model reveals</w:t>
      </w:r>
    </w:p>
    <w:p>
      <w:pPr>
        <w:pStyle w:val="Heading3"/>
      </w:pPr>
      <w:bookmarkStart w:id="165" w:name="valleys"/>
      <w:r>
        <w:t xml:space="preserve">Valleys</w:t>
      </w:r>
      <w:bookmarkEnd w:id="165"/>
    </w:p>
    <w:p>
      <w:pPr>
        <w:pStyle w:val="Heading3"/>
      </w:pPr>
      <w:bookmarkStart w:id="166" w:name="X21da6a0927de4cd993063a9db3281001f5ac2e7"/>
      <w:r>
        <w:t xml:space="preserve">Do reference lists describe author knowledge?</w:t>
      </w:r>
      <w:bookmarkEnd w:id="166"/>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CaptionedFigure"/>
      </w:pPr>
      <w:r>
        <w:drawing>
          <wp:inline>
            <wp:extent cx="4620126" cy="3696101"/>
            <wp:effectExtent b="0" l="0" r="0" t="0"/>
            <wp:docPr descr="Figure 40 K-clique Community Island Plot. Interactive pop-out."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40 K-clique Community Island Plot.</w:t>
      </w:r>
      <w:r>
        <w:t xml:space="preserve"> </w:t>
      </w:r>
      <w:hyperlink r:id="rId168">
        <w:r>
          <w:rPr>
            <w:i/>
            <w:rStyle w:val="Hyperlink"/>
          </w:rPr>
          <w:t xml:space="preserve">Interactive pop-out.</w:t>
        </w:r>
      </w:hyperlink>
    </w:p>
    <w:bookmarkStart w:id="210" w:name="refs"/>
    <w:bookmarkStart w:id="169"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69"/>
    <w:bookmarkStart w:id="170"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0"/>
    <w:bookmarkStart w:id="171"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1"/>
    <w:bookmarkStart w:id="172"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2"/>
    <w:bookmarkStart w:id="173" w:name="ref-Blondel2008Fast"/>
    <w:p>
      <w:pPr>
        <w:pStyle w:val="Bibliography"/>
      </w:pPr>
      <w:r>
        <w:t xml:space="preserve">Blondel, Vincent D., Jean-Loup Guillaume, Renaud Lambiotte, and Etienne Lefebvre. 2008. “Fast Unfolding of Communities in Large Networks.”</w:t>
      </w:r>
    </w:p>
    <w:bookmarkEnd w:id="173"/>
    <w:bookmarkStart w:id="174"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74"/>
    <w:bookmarkStart w:id="175"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75"/>
    <w:bookmarkStart w:id="176"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6"/>
    <w:bookmarkStart w:id="177"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77"/>
    <w:bookmarkStart w:id="178"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78"/>
    <w:bookmarkStart w:id="179"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79"/>
    <w:bookmarkStart w:id="180"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0"/>
    <w:bookmarkStart w:id="181"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81"/>
    <w:bookmarkStart w:id="182"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82"/>
    <w:bookmarkStart w:id="183" w:name="ref-2012Google"/>
    <w:p>
      <w:pPr>
        <w:pStyle w:val="Bibliography"/>
      </w:pPr>
      <w:r>
        <w:t xml:space="preserve">Google. 2012. “Google Ngram Viewer.”</w:t>
      </w:r>
    </w:p>
    <w:bookmarkEnd w:id="183"/>
    <w:bookmarkStart w:id="184"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84"/>
    <w:bookmarkStart w:id="185" w:name="ref-James2019ecp"/>
    <w:p>
      <w:pPr>
        <w:pStyle w:val="Bibliography"/>
      </w:pPr>
      <w:r>
        <w:t xml:space="preserve">James, Nicholas A. and Wenyu Zhang and David S. Matteson. 2019. “Ecp: Non-Parametric Multiple Change-Point Analysis of Multivariate Data.”</w:t>
      </w:r>
    </w:p>
    <w:bookmarkEnd w:id="185"/>
    <w:bookmarkStart w:id="186" w:name="ref-JSTOR2018Title"/>
    <w:p>
      <w:pPr>
        <w:pStyle w:val="Bibliography"/>
      </w:pPr>
      <w:r>
        <w:t xml:space="preserve">JSTOR. 2018. “Title Lists.”</w:t>
      </w:r>
      <w:r>
        <w:t xml:space="preserve"> </w:t>
      </w:r>
      <w:r>
        <w:rPr>
          <w:i/>
        </w:rPr>
        <w:t xml:space="preserve">JSTOR Support Home</w:t>
      </w:r>
      <w:r>
        <w:t xml:space="preserve">.</w:t>
      </w:r>
    </w:p>
    <w:bookmarkEnd w:id="186"/>
    <w:bookmarkStart w:id="187"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87"/>
    <w:bookmarkStart w:id="188"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88"/>
    <w:bookmarkStart w:id="189"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89"/>
    <w:bookmarkStart w:id="190"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0"/>
    <w:bookmarkStart w:id="191"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91"/>
    <w:bookmarkStart w:id="192"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92"/>
    <w:bookmarkStart w:id="193"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93"/>
    <w:bookmarkStart w:id="194"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94"/>
    <w:bookmarkStart w:id="195" w:name="ref-Morville2009Ambient"/>
    <w:p>
      <w:pPr>
        <w:pStyle w:val="Bibliography"/>
      </w:pPr>
      <w:r>
        <w:t xml:space="preserve">Morville, Peter. 2009.</w:t>
      </w:r>
      <w:r>
        <w:t xml:space="preserve"> </w:t>
      </w:r>
      <w:r>
        <w:rPr>
          <w:i/>
        </w:rPr>
        <w:t xml:space="preserve">Ambient Findability</w:t>
      </w:r>
      <w:r>
        <w:t xml:space="preserve">. O’Reilly.</w:t>
      </w:r>
    </w:p>
    <w:bookmarkEnd w:id="195"/>
    <w:bookmarkStart w:id="196"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196"/>
    <w:bookmarkStart w:id="197"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197"/>
    <w:bookmarkStart w:id="198"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198"/>
    <w:bookmarkStart w:id="199"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199"/>
    <w:bookmarkStart w:id="200"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0"/>
    <w:bookmarkStart w:id="201"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01"/>
    <w:bookmarkStart w:id="202" w:name="ref-Roberts2018stm"/>
    <w:p>
      <w:pPr>
        <w:pStyle w:val="Bibliography"/>
      </w:pPr>
      <w:r>
        <w:t xml:space="preserve">Roberts, Margaret, Brandon Stewart, Dustin Tingley, and Kenneth Benoit. 2018. “Stm: Estimation of the Structural Topic Model.”</w:t>
      </w:r>
    </w:p>
    <w:bookmarkEnd w:id="202"/>
    <w:bookmarkStart w:id="203"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03"/>
    <w:bookmarkStart w:id="204" w:name="ref-Roberts2015pkg"/>
    <w:p>
      <w:pPr>
        <w:pStyle w:val="Bibliography"/>
      </w:pPr>
      <w:r>
        <w:t xml:space="preserve">Roberts, Nicola. 2015. “Hdp: R Pkg for Hierarchical Dirichlet Process.”</w:t>
      </w:r>
    </w:p>
    <w:bookmarkEnd w:id="204"/>
    <w:bookmarkStart w:id="205"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05"/>
    <w:bookmarkStart w:id="206"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06"/>
    <w:bookmarkStart w:id="207"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07"/>
    <w:bookmarkStart w:id="208"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08"/>
    <w:bookmarkStart w:id="209"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3">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4" Target="media/rId12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2" Target="media/rId122.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135" Target="media/rId135.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138" Target="media/rId138.png" /><Relationship Type="http://schemas.openxmlformats.org/officeDocument/2006/relationships/image" Id="rId96" Target="media/rId96.png" /><Relationship Type="http://schemas.openxmlformats.org/officeDocument/2006/relationships/image" Id="rId147" Target="media/rId147.png" /><Relationship Type="http://schemas.openxmlformats.org/officeDocument/2006/relationships/image" Id="rId45" Target="media/rId45.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46" Target="media/rId146.png" /><Relationship Type="http://schemas.openxmlformats.org/officeDocument/2006/relationships/image" Id="rId125" Target="media/rId125.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9" Target="media/rId129.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59" Target="media/rId159.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8" Target="media/rId108.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62" Target="media/rId162.png" /><Relationship Type="http://schemas.openxmlformats.org/officeDocument/2006/relationships/image" Id="rId85" Target="media/rId85.png" /><Relationship Type="http://schemas.openxmlformats.org/officeDocument/2006/relationships/image" Id="rId156" Target="media/rId156.png" /><Relationship Type="http://schemas.openxmlformats.org/officeDocument/2006/relationships/image" Id="rId49" Target="media/rId49.png" /><Relationship Type="http://schemas.openxmlformats.org/officeDocument/2006/relationships/image" Id="rId22" Target="media/rId22.gif" /><Relationship Type="http://schemas.openxmlformats.org/officeDocument/2006/relationships/hyperlink" Id="rId168" Target="exh/isl3d.html" TargetMode="External" /><Relationship Type="http://schemas.openxmlformats.org/officeDocument/2006/relationships/hyperlink" Id="rId157"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0" Target="https://www.jstor.org/stable/i40084238" TargetMode="External" /><Relationship Type="http://schemas.openxmlformats.org/officeDocument/2006/relationships/hyperlink" Id="rId161"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168" Target="exh/isl3d.html" TargetMode="External" /><Relationship Type="http://schemas.openxmlformats.org/officeDocument/2006/relationships/hyperlink" Id="rId157"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0" Target="https://www.jstor.org/stable/i40084238" TargetMode="External" /><Relationship Type="http://schemas.openxmlformats.org/officeDocument/2006/relationships/hyperlink" Id="rId161"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2019-08-30T10:14:59Z</dcterms:created>
  <dcterms:modified xsi:type="dcterms:W3CDTF">2019-08-30T10:14:59Z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2019-08-30</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