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65.png" ContentType="image/png"/>
  <Override PartName="/word/media/rId66.png" ContentType="image/png"/>
  <Override PartName="/word/media/rId67.png" ContentType="image/png"/>
  <Override PartName="/word/media/rId54.png" ContentType="image/png"/>
  <Override PartName="/word/media/rId52.png" ContentType="image/png"/>
  <Override PartName="/word/media/rId58.png" ContentType="image/png"/>
  <Override PartName="/word/media/rId60.png" ContentType="image/png"/>
  <Override PartName="/word/media/rId64.png" ContentType="image/png"/>
  <Override PartName="/word/media/rId35.png" ContentType="image/png"/>
  <Override PartName="/word/media/rId36.png" ContentType="image/png"/>
  <Override PartName="/word/media/rId70.png" ContentType="image/png"/>
  <Override PartName="/word/media/rId46.png" ContentType="image/png"/>
  <Override PartName="/word/media/rId72.png" ContentType="image/png"/>
  <Override PartName="/word/media/rId37.png" ContentType="image/png"/>
  <Override PartName="/word/media/rId55.png" ContentType="image/png"/>
  <Override PartName="/word/media/rId62.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w:t>
      </w:r>
      <w:r>
        <w:t xml:space="preserve"> </w:t>
      </w:r>
      <w:r>
        <w:t xml:space="preserve">(Michel et al.</w:t>
      </w:r>
      <w:r>
        <w:t xml:space="preserve"> </w:t>
      </w:r>
      <w:hyperlink w:anchor="ref-Michel2011Quantitative">
        <w:r>
          <w:rPr>
            <w:rStyle w:val="Hyperlink"/>
          </w:rPr>
          <w:t xml:space="preserve">2011</w:t>
        </w:r>
      </w:hyperlink>
      <w:r>
        <w:t xml:space="preserve">)</w:t>
      </w:r>
      <w:r>
        <w:t xml:space="preserve">. The trend exhibits the typical take-off in publishing in the second half of the twentieth century. I apply change point analysis, which detects significant differences in time series data</w:t>
      </w:r>
      <w:r>
        <w:t xml:space="preserve"> </w:t>
      </w:r>
      <w:r>
        <w:t xml:space="preserve">(James and Matteson</w:t>
      </w:r>
      <w:r>
        <w:t xml:space="preserve"> </w:t>
      </w:r>
      <w:hyperlink w:anchor="ref-James2019ecp">
        <w:r>
          <w:rPr>
            <w:rStyle w:val="Hyperlink"/>
          </w:rPr>
          <w:t xml:space="preserve">2019</w:t>
        </w:r>
      </w:hyperlink>
      <w:r>
        <w:t xml:space="preserve">; Matteson and James</w:t>
      </w:r>
      <w:r>
        <w:t xml:space="preserve"> </w:t>
      </w:r>
      <w:hyperlink w:anchor="ref-Matteson2013Nonparametric">
        <w:r>
          <w:rPr>
            <w:rStyle w:val="Hyperlink"/>
          </w:rPr>
          <w:t xml:space="preserve">2013</w:t>
        </w:r>
      </w:hyperlink>
      <w:r>
        <w:t xml:space="preserve">)</w:t>
      </w:r>
      <w:r>
        <w:t xml:space="preserve">, to the second difference of the trend, a measure of acceleration, to get clues as to whether the trend is a single process or whether there are inflection points. The first segment of the curve from 1899 to 1984 indicates a period of positive acceleration or quickening of the growth trend. On average in the first period the rate of change from one year to the next increased by a modest 13.3 occurrences a year. However, during the period from 1985 to 2008 the rate of change, though always steep, began to decline by an average of 238.3 occurrences a year. Like a projectile that is simultaneously climbing and falling, 1984 acts as launch point of precipitous yet unsustainable growth.</w:t>
      </w:r>
    </w:p>
    <w:p>
      <w:pPr>
        <w:pStyle w:val="CaptionedFigure"/>
      </w:pPr>
      <w:r>
        <w:drawing>
          <wp:inline>
            <wp:extent cx="4620126" cy="3696101"/>
            <wp:effectExtent b="0" l="0" r="0" t="0"/>
            <wp:docPr descr="Figure 2 Absolute count of term “genre”, 1901-2008. Segments correspond to significantly different second derivatives."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Absolute count of term</w:t>
      </w:r>
      <w:r>
        <w:t xml:space="preserve"> </w:t>
      </w:r>
      <w:r>
        <w:t xml:space="preserve">“</w:t>
      </w:r>
      <w:r>
        <w:t xml:space="preserve">genre</w:t>
      </w:r>
      <w:r>
        <w:t xml:space="preserve">”</w:t>
      </w:r>
      <w:r>
        <w:t xml:space="preserve">, 1901-2008. Segments correspond to significantly different second derivatives.</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Relative frequency of term “genre”, 1901-2008."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Relative frequency of term</w:t>
      </w:r>
      <w:r>
        <w:t xml:space="preserve"> </w:t>
      </w:r>
      <w:r>
        <w:t xml:space="preserve">“</w:t>
      </w:r>
      <w:r>
        <w:t xml:space="preserve">genre</w:t>
      </w:r>
      <w:r>
        <w:t xml:space="preserve">”</w:t>
      </w:r>
      <w:r>
        <w:t xml:space="preserve">, 1901-2008.</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w:t>
      </w:r>
      <w:r>
        <w:t xml:space="preserve">(Google</w:t>
      </w:r>
      <w:r>
        <w:t xml:space="preserve"> </w:t>
      </w:r>
      <w:hyperlink w:anchor="ref-2012Google">
        <w:r>
          <w:rPr>
            <w:rStyle w:val="Hyperlink"/>
          </w:rPr>
          <w:t xml:space="preserve">2012</w:t>
        </w:r>
      </w:hyperlink>
      <w:r>
        <w:t xml:space="preserve">)</w:t>
      </w:r>
      <w:r>
        <w:t xml:space="preserve">. The size of the words is proportional to the total frequency of the trigram in the English corpus, which spans centuries from 1590 to 2008.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Each of these terms refers to a field of concrete cultural products, with the exception of</w:t>
      </w:r>
      <w:r>
        <w:t xml:space="preserve"> </w:t>
      </w:r>
      <w:r>
        <w:t xml:space="preserve">“</w:t>
      </w:r>
      <w:r>
        <w:t xml:space="preserve">discourse</w:t>
      </w:r>
      <w:r>
        <w:t xml:space="preserve">”</w:t>
      </w:r>
      <w:r>
        <w:t xml:space="preserve"> </w:t>
      </w:r>
      <w:r>
        <w:t xml:space="preserve">which is more abstract.</w:t>
      </w:r>
    </w:p>
    <w:p>
      <w:pPr>
        <w:pStyle w:val="CaptionedFigure"/>
      </w:pPr>
      <w:r>
        <w:drawing>
          <wp:inline>
            <wp:extent cx="5334000" cy="3315014"/>
            <wp:effectExtent b="0" l="0" r="0" t="0"/>
            <wp:docPr descr="Figure 4 Wordcloud of third term in 3gram beginning with “genre of”." title="" id="1" name="Picture"/>
            <a:graphic>
              <a:graphicData uri="http://schemas.openxmlformats.org/drawingml/2006/picture">
                <pic:pic>
                  <pic:nvPicPr>
                    <pic:cNvPr descr="img/genre-goog.png" id="0" name="Picture"/>
                    <pic:cNvPicPr>
                      <a:picLocks noChangeArrowheads="1" noChangeAspect="1"/>
                    </pic:cNvPicPr>
                  </pic:nvPicPr>
                  <pic:blipFill>
                    <a:blip r:embed="rId37"/>
                    <a:stretch>
                      <a:fillRect/>
                    </a:stretch>
                  </pic:blipFill>
                  <pic:spPr bwMode="auto">
                    <a:xfrm>
                      <a:off x="0" y="0"/>
                      <a:ext cx="5334000" cy="3315014"/>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w:t>
      </w:r>
    </w:p>
    <w:p>
      <w:pPr>
        <w:pStyle w:val="BodyText"/>
      </w:pPr>
      <w:r>
        <w:t xml:space="preserve">Most items toward the top of the list are less popular (to write about) art forms like television, dance, and theater. Toward the middle of the list begin to appear adaptations of the term from the cultural to the social context. These include practical fields like medicine and journalism, political areas like law, government, and crime, and social arenas like identity and protest.</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subversive of even more arbitrary club rules, namely those of educational pedigree, such that anyone willing to invest in a presentation of the genre definition will be granted access to the venues, if not the invisible colleges, of the subfield. To be admitted to the arena is no guarantee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within a more or less global sampling frame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no-cigar"/>
      <w:r>
        <w:t xml:space="preserve">No cigar</w:t>
      </w:r>
      <w:bookmarkEnd w:id="42"/>
    </w:p>
    <w:p>
      <w:pPr>
        <w:pStyle w:val="FirstParagraph"/>
      </w:pPr>
      <w:r>
        <w:t xml:space="preserve">The popular yet maligned distant reading approach taken by digital humanists</w:t>
      </w:r>
      <w:r>
        <w:t xml:space="preserve"> </w:t>
      </w:r>
      <w:r>
        <w:t xml:space="preserve">(e.g. Moretti</w:t>
      </w:r>
      <w:r>
        <w:t xml:space="preserve"> </w:t>
      </w:r>
      <w:hyperlink w:anchor="ref-Moretti2005Graphs">
        <w:r>
          <w:rPr>
            <w:rStyle w:val="Hyperlink"/>
          </w:rPr>
          <w:t xml:space="preserve">2005</w:t>
        </w:r>
      </w:hyperlink>
      <w:r>
        <w:t xml:space="preserve">)</w:t>
      </w:r>
      <w:r>
        <w:t xml:space="preserve"> </w:t>
      </w:r>
      <w:r>
        <w:t xml:space="preserve">is being taken up with gusto by social scientists who are less skeptical of quantitative methods</w:t>
      </w:r>
      <w:r>
        <w:t xml:space="preserve"> </w:t>
      </w:r>
      <w:r>
        <w:t xml:space="preserve">(e.g. DiMaggio, Nag, and Blei</w:t>
      </w:r>
      <w:r>
        <w:t xml:space="preserve"> </w:t>
      </w:r>
      <w:hyperlink w:anchor="ref-DiMaggio2013Exploiting">
        <w:r>
          <w:rPr>
            <w:rStyle w:val="Hyperlink"/>
          </w:rPr>
          <w:t xml:space="preserve">2013</w:t>
        </w:r>
      </w:hyperlink>
      <w:r>
        <w:t xml:space="preserve">)</w:t>
      </w:r>
      <w:r>
        <w:t xml:space="preserve">.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 For all the lack of due diligence in the use of ritual citations, their socially understood meanings are better than the thoroughly perfunctory citation, those included because they were returned by a digital reference service and never read by anyone.</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These representative texts will be subjected to a close reading, but their interpretation will be generalized to unread documents. Hence I call this a</w:t>
      </w:r>
      <w:r>
        <w:t xml:space="preserve"> </w:t>
      </w:r>
      <w:r>
        <w:t xml:space="preserve">“</w:t>
      </w:r>
      <w:r>
        <w:t xml:space="preserve">no cigar</w:t>
      </w:r>
      <w:r>
        <w:t xml:space="preserve">”</w:t>
      </w:r>
      <w:r>
        <w:t xml:space="preserve"> </w:t>
      </w:r>
      <w:r>
        <w:t xml:space="preserve">approach to reading, as in</w:t>
      </w:r>
      <w:r>
        <w:t xml:space="preserve"> </w:t>
      </w:r>
      <w:r>
        <w:t xml:space="preserve">“</w:t>
      </w:r>
      <w:r>
        <w:t xml:space="preserve">close but</w:t>
      </w:r>
      <w:r>
        <w:t xml:space="preserve">”</w:t>
      </w:r>
      <w:r>
        <w:t xml:space="preserve">. If on the contrary to the assumption no two snowflakes are alike, then the enterprise of knowing more than we have before is fraught, and CTA becomes yet another arbitrary reducer.</w:t>
      </w:r>
    </w:p>
    <w:p>
      <w:pPr>
        <w:pStyle w:val="BodyText"/>
      </w:pPr>
      <w:r>
        <w:t xml:space="preserve">What is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as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each topic. A document with topic probabilities .7 from music and .3 from film would be expected to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in a very limited sense. What the topic model really represents is how vocabularies are organized to condition an author’s diction. A vocabulary can be thought of as an infrastructure of meaning more trivial than grammar or syntax and much more trivial than concepts or ideas.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statistical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 Alpha values close to zero make it very likely that documents are composed of only one topic, while an alpha value greater than one increase the chance that a document will be decomposed into several topics. Alpha equal to one creates no tendency, so concentrated and diffuse mixtures are all equally likely to occur. It would behoove a researcher to make an informed decision about this parameter, yet software often sets an arbitrary default that the user may or may not be fully aware of.</w:t>
      </w:r>
    </w:p>
    <w:p>
      <w:pPr>
        <w:pStyle w:val="Heading4"/>
      </w:pPr>
      <w:bookmarkStart w:id="45" w:name="choosing-k"/>
      <w:r>
        <w:t xml:space="preserve">Choosing K</w:t>
      </w:r>
      <w:bookmarkEnd w:id="45"/>
    </w:p>
    <w:p>
      <w:pPr>
        <w:pStyle w:val="FirstParagraph"/>
      </w:pPr>
      <w:r>
        <w:t xml:space="preserve">Finally, topic models require the analyst to choose the number of topics K. The approach we take to guiding this decision is not to expect one correct specification of K but rather to see it as a changing resolution. A K=2 model usefully bifurcates the sample and is not simply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Between model cross-validation means that document and term groupings should be relatively stable as K increases. The document overlaps between, say, a three topic model and a four topic model should not be random. By graphing the document overlaps between pseudo hierarchically organized models, it should be clear which topics are the most stable and which are constituted partly by chance or by spurious association. An ensemble approach would then recommend itself; if the content of a topic is stable across different specifications of K, within limits, then we should have even more confidence in that topic.</w:t>
      </w:r>
    </w:p>
    <w:p>
      <w:pPr>
        <w:pStyle w:val="BodyText"/>
      </w:pPr>
      <w:r>
        <w:t xml:space="preserve">When parameter space is limited the content with the strongest signal will come to define the topic, but the document by term vector will be contaminated with content that would be separated given more space. For sets of documents that are constituted by multiple true topics, we expect to see splitting of larger topics as the resolution increases to meet the real diversity. Hierarchy will reveal itself as topics with stronger topic signals subsume weaker ones until K reaches a point where there is enough space to separate them. On the other hand, in the classic trade-off between variance and bias, where K overshoots the true number of topics, we expect to see random splitting and possibly</w:t>
      </w:r>
      <w:r>
        <w:t xml:space="preserve"> </w:t>
      </w:r>
      <w:r>
        <w:t xml:space="preserve">“</w:t>
      </w:r>
      <w:r>
        <w:t xml:space="preserve">dust bin</w:t>
      </w:r>
      <w:r>
        <w:t xml:space="preserve">”</w:t>
      </w:r>
      <w:r>
        <w:t xml:space="preserve"> </w:t>
      </w:r>
      <w:r>
        <w:t xml:space="preserve">effects where spare topics allow larger topics to prune their weaker term associations.</w:t>
      </w:r>
    </w:p>
    <w:p>
      <w:pPr>
        <w:pStyle w:val="BodyText"/>
      </w:pPr>
      <w:r>
        <w:t xml:space="preserve">Another interesting feature of this approach is that it shows when and how topics are able to appear given the parameter space constraints. We expect the most dominant topics, those that appear at low K and remain stable as K increases, to derive from vocabularies that are both distinctive and used often. The content with the strongest signal will be</w:t>
      </w:r>
      <w:r>
        <w:t xml:space="preserve"> </w:t>
      </w:r>
      <w:r>
        <w:t xml:space="preserve">“</w:t>
      </w:r>
      <w:r>
        <w:t xml:space="preserve">FREX</w:t>
      </w:r>
      <w:r>
        <w:t xml:space="preserve">”</w:t>
      </w:r>
      <w:r>
        <w:t xml:space="preserve"> </w:t>
      </w:r>
      <w:r>
        <w:t xml:space="preserve">terms, terms that are both frequent and exclusive</w:t>
      </w:r>
      <w:r>
        <w:t xml:space="preserve"> </w:t>
      </w:r>
      <w:r>
        <w:t xml:space="preserve">(Bischof and Airoldi</w:t>
      </w:r>
      <w:r>
        <w:t xml:space="preserve"> </w:t>
      </w:r>
      <w:hyperlink w:anchor="ref-Bischof2012Summarizing">
        <w:r>
          <w:rPr>
            <w:rStyle w:val="Hyperlink"/>
          </w:rPr>
          <w:t xml:space="preserve">2012</w:t>
        </w:r>
      </w:hyperlink>
      <w:r>
        <w:t xml:space="preserve">)</w:t>
      </w:r>
      <w:r>
        <w:t xml:space="preserve">. Frequent means they have high counts in the overall corpus either due to occurence across many texts or to very large counts in a few texts. Exclusivity (or monosemy, the opposite of polysemy) means that terms co-occur with an invariable set of additional terms. Exclusivity is related to the notion of anchor words that are maximally exclusive, appearing in only one topic, but likely very infrequent.The exclusivity of terms relates to the separability of topics</w:t>
      </w:r>
      <w:r>
        <w:t xml:space="preserve"> </w:t>
      </w:r>
      <w:r>
        <w:t xml:space="preserve">(Arora et al.</w:t>
      </w:r>
      <w:r>
        <w:t xml:space="preserve"> </w:t>
      </w:r>
      <w:hyperlink w:anchor="ref-Arora2018Learning">
        <w:r>
          <w:rPr>
            <w:rStyle w:val="Hyperlink"/>
          </w:rPr>
          <w:t xml:space="preserve">2018</w:t>
        </w:r>
      </w:hyperlink>
      <w:r>
        <w:t xml:space="preserve">)</w:t>
      </w:r>
      <w:r>
        <w:t xml:space="preserve">, while the topic frequency of terms relates to the topic’s contribution to explaining global corpus frequencies, that is, to maximizing an objective function during estimation.</w:t>
      </w:r>
    </w:p>
    <w:p>
      <w:pPr>
        <w:pStyle w:val="BodyText"/>
      </w:pPr>
      <w:r>
        <w:t xml:space="preserve">It should be possible to predict a priority for topic emergence as models increase parameter space for topics. First, we expect topic model estimators would be very tuned to picking out even a handful of texts written in a different language than the main corpus, as terms within those documents would be both frequent and exclusive. We should expect technical jargon to also send a strong signal for it’s high exclusivity. Indeed, these special vocabularies are salient for both humans and machines for the same reason; they are easy to disassociate from the rest of the text. The priority, however, for the estimators will be to explain global term frequencies, so jargon will likely be behind frequent terms that appear across multiple topics, as in the case of polysemy or the more common case of simple language ambiguity. Trailing the pack and the last to emerge will be, as we have discussed, idiosyncracy.</w:t>
      </w:r>
    </w:p>
    <w:p>
      <w:pPr>
        <w:pStyle w:val="BodyText"/>
      </w:pPr>
      <w:r>
        <w:drawing>
          <wp:inline>
            <wp:extent cx="5334000" cy="2002622"/>
            <wp:effectExtent b="0" l="0" r="0" t="0"/>
            <wp:docPr descr="" title="" id="1" name="Picture"/>
            <a:graphic>
              <a:graphicData uri="http://schemas.openxmlformats.org/drawingml/2006/picture">
                <pic:pic>
                  <pic:nvPicPr>
                    <pic:cNvPr descr="img/frex.png" id="0" name="Picture"/>
                    <pic:cNvPicPr>
                      <a:picLocks noChangeArrowheads="1" noChangeAspect="1"/>
                    </pic:cNvPicPr>
                  </pic:nvPicPr>
                  <pic:blipFill>
                    <a:blip r:embed="rId46"/>
                    <a:stretch>
                      <a:fillRect/>
                    </a:stretch>
                  </pic:blipFill>
                  <pic:spPr bwMode="auto">
                    <a:xfrm>
                      <a:off x="0" y="0"/>
                      <a:ext cx="5334000" cy="2002622"/>
                    </a:xfrm>
                    <a:prstGeom prst="rect">
                      <a:avLst/>
                    </a:prstGeom>
                    <a:noFill/>
                    <a:ln w="9525">
                      <a:noFill/>
                      <a:headEnd/>
                      <a:tailEnd/>
                    </a:ln>
                  </pic:spPr>
                </pic:pic>
              </a:graphicData>
            </a:graphic>
          </wp:inline>
        </w:drawing>
      </w:r>
    </w:p>
    <w:p>
      <w:pPr>
        <w:pStyle w:val="BodyText"/>
      </w:pPr>
      <w:r>
        <w:t xml:space="preserve">Indeed we may never expect idiosycracy to emerge as its own topic except in the limiting case. Presumably K can be set so high as to approach the saturation point of a topic for each document. In this event topics that would otherwise appear in common may alter to represent the uncommon parts of a document, and the topic would merely reproduce the term distribution of a particular document. Thus there is a transition from content in common to content idiosyncratic to groups of trivial size and to individual texts in the limiting case. The model is unable to ignore supposedly idiosyncratic content, and will thus find a way to classify it among topics in common, effectively distorting the term vector of those topics. There may be no objective point at which the content in common is neatly separable from the idiosyncratic content; indeed common content evolves only by idiosyncratic innovation. Our ensemble approach allows us to observe how particular content moves among topics as parameter space opens up.</w:t>
      </w:r>
    </w:p>
    <w:p>
      <w:pPr>
        <w:pStyle w:val="BodyText"/>
      </w:pPr>
      <w:r>
        <w:t xml:space="preserve">Finally, there are sparse model estimation techniques that may ameliorate some of the considerations above. Sparse models, such as those using the L1 or LASSO constraint, bias parameters downward and thus may set trivial regression coefficients nearer to zero. Such an approach may well fail to represent idiosyncracy at all, which is either a benefit or a hazard. Such a biased model would, by effacing the idiosyncratic portions, yield topics representing only the common portions of documents. This avoids what we have termed contamination at the cost of losing information that we may care about. Thus for sparse model techniques to be used responsibly document residuals would need to be calculated to help recover the unmodeled portions of the texts. The model diagnostics we explore below attempt to separate model parameters into common and idiosyncratic elements, the difference being whether the idiosyncrasy is located in the topic model or in the residuals.</w:t>
      </w:r>
    </w:p>
    <w:p>
      <w:pPr>
        <w:pStyle w:val="Heading4"/>
      </w:pPr>
      <w:bookmarkStart w:id="47" w:name="bias"/>
      <w:r>
        <w:t xml:space="preserve">Bias</w:t>
      </w:r>
      <w:bookmarkEnd w:id="47"/>
    </w:p>
    <w:p>
      <w:pPr>
        <w:pStyle w:val="FirstParagraph"/>
      </w:pPr>
      <w:r>
        <w:t xml:space="preserve">Before documenting the data preparation below, it is important to keep in mind several sampling and modeling considerations that tend to be overlooked. First, idiosyncrasy is assumed to be unmodelable. A flaw of traditional topic models is that, at one level, all documents are generic. Originality exists only in novel admixtures of vocabularies held in common. Vocabularies that are limited to trivially small sets of works, be they idiosyncrasies of content or style, become sources of bias to topic model estimators. Because idiosyncratic vocabulary is be definition rare, it lacks both the mass of frequency and distribution across documents to be reliably picked up as a topic. Indeed, if each document were expected to contain some idiosyncrasy, then the number of topics needed to catch all of the idiosyncrasy would be equal to the number of texts in the corpus. Each document would then be a combination its own idiosyncratic topic (of which it would account for 100 of topic content) and a distribution over other topics held in common. The real number of topics would then be</w:t>
      </w:r>
      <w:r>
        <w:t xml:space="preserve"> </w:t>
      </w:r>
      <m:oMath>
        <m:r>
          <m:t>K</m:t>
        </m:r>
        <m:r>
          <m:t>+</m:t>
        </m:r>
        <m:r>
          <m:t>N</m:t>
        </m:r>
      </m:oMath>
      <w:r>
        <w:t xml:space="preserve"> </w:t>
      </w:r>
      <w:r>
        <w:t xml:space="preserve">where</w:t>
      </w:r>
      <w:r>
        <w:t xml:space="preserve"> </w:t>
      </w:r>
      <m:oMath>
        <m:r>
          <m:t>N</m:t>
        </m:r>
      </m:oMath>
      <w:r>
        <w:t xml:space="preserve"> </w:t>
      </w:r>
      <w:r>
        <w:t xml:space="preserve">is the number of texts and practically always much greater than</w:t>
      </w:r>
      <w:r>
        <w:t xml:space="preserve"> </w:t>
      </w:r>
      <m:oMath>
        <m:r>
          <m:t>K</m:t>
        </m:r>
      </m:oMath>
      <w:r>
        <w:t xml:space="preserve">. Researchers would balk at including such a large set of extraneous topics, while estimators would both be strained by the greater parameters space and would collide with hyperparameters designed to militate against estimating topics distributed only over a single document.</w:t>
      </w:r>
    </w:p>
    <w:p>
      <w:pPr>
        <w:pStyle w:val="BodyText"/>
      </w:pPr>
      <w:r>
        <w:t xml:space="preserve">The impracticality from a modeling perspective of representing idiosyncrasy coincides with the undertheorized tendency among researchers for extreme pruning of idiosyncrasy during data preparation. A more parsimonious modeling solution would be to allow a single extra topic designed to catch all idiosyncrasy. Yet this would tend to violate the assumptions behind construction of the other topics for two reasons, first because one topic would have significant distribution across all documents and second because terms within the topic would never be estimated together as they would really be a mixture of N uncorrelated subtopics.</w:t>
      </w:r>
    </w:p>
    <w:p>
      <w:pPr>
        <w:pStyle w:val="BodyText"/>
      </w:pPr>
      <w:r>
        <w:t xml:space="preserve">Idiosyncrasy tends to be pruned in a desire to limit the length of the vocabulary to bring it within the bounds of computational power and the chances of a successful parameter optimization. Depending on the task, however, the researcher may not be so concerned with performance, and may leave plenty of idiosyncrasy in the sample. What then is the effect on the topic estimation of such idiosyncrasy, since the idiosyncrasy must end up somewhere?</w:t>
      </w:r>
    </w:p>
    <w:p>
      <w:pPr>
        <w:pStyle w:val="BodyText"/>
      </w:pPr>
      <w:r>
        <w:t xml:space="preserve">First, there will be a tendency to muddy the content of common topics with the particular idiosyncrasies of the documents that happen to draw on them. This in part explains the long, non-zero tails of topic by term distributions, which are usually filtered out during post-estimation and interpretation of the models. We would however expect them to corrupt the error structure of the topic they contaminate, leading to suboptimal estimates of the true terms in the topic.</w:t>
      </w:r>
    </w:p>
    <w:p>
      <w:pPr>
        <w:pStyle w:val="BodyText"/>
      </w:pPr>
      <w:r>
        <w:t xml:space="preserve">Second, the document proportion of the contaminated topic will be inflated in the contaminating document. After all, the idiosyncrasy of the document was represented, erroneously, in the contaminated topic. Because of the length of the term vector it is not difficult to imagine the truly pathological case wherein the probability sum of the false portion of the topic is greater than that of the true portion. In this event, a document could be categorized within a topic due more to the false content than to the true content, especially if the idiosyncrasy was placed in topics randomly. Contrary to the effect of random error in an explanatory variable in ordinary least squares linear regression, which is to bias the regression coefficient downward, in a topic model the effect will be to bias the topic probability of a document upward.</w:t>
      </w:r>
    </w:p>
    <w:p>
      <w:pPr>
        <w:pStyle w:val="BodyText"/>
      </w:pPr>
      <w:r>
        <w:t xml:space="preserve">DiMaggio et al. (</w:t>
      </w:r>
      <w:hyperlink w:anchor="ref-DiMaggio2013Exploiting">
        <w:r>
          <w:rPr>
            <w:rStyle w:val="Hyperlink"/>
          </w:rPr>
          <w:t xml:space="preserve">2013</w:t>
        </w:r>
      </w:hyperlink>
      <w:r>
        <w:t xml:space="preserve">)</w:t>
      </w:r>
      <w:r>
        <w:t xml:space="preserve"> </w:t>
      </w:r>
      <w:r>
        <w:t xml:space="preserve">represent a typical albeit conservative approach to topic modeling as distant reading. Their data preparation of a newspaper corpus about U.S. arts policy in the 1980s and 1990s resulted in 54,982 unique terms and 7,598 documents</w:t>
      </w:r>
      <w:r>
        <w:t xml:space="preserve"> </w:t>
      </w:r>
      <w:r>
        <w:t xml:space="preserve">(</w:t>
      </w:r>
      <w:hyperlink w:anchor="ref-DiMaggio2013Exploiting">
        <w:r>
          <w:rPr>
            <w:rStyle w:val="Hyperlink"/>
          </w:rPr>
          <w:t xml:space="preserve">2013</w:t>
        </w:r>
      </w:hyperlink>
      <w:r>
        <w:t xml:space="preserve">:582)</w:t>
      </w:r>
      <w:r>
        <w:t xml:space="preserve">. This incredible dimensionality in the term vector, which eliminated only stopwords and a few hand-picked terms and did not stemming, represents a very conservative approach to term filtering admitting to no performance based truncation. They chose a model with 12 topics. Thus in a strict interpretation of their 12-topic model, we are to believe that the extreme idiosyncrasy of news, with all of its historical specificity, is contained in a noise or junk topic rather than creating bias on the estimation of the signal topics. With such a huge term mass to classify and so few topics in which to do it, it is incredible to think that the algorithm would alight on a junk topic rather than using that spot for a signal topic. It is plausible that the noise (and so offensive a term to those reporters trying to say something new!) is distributed across signal topics rather than being safely tossed in the dust bin. To wit, their choice of a low alpha parameter of 0.1, which assumes that each document is generated from relatively few topics, makes it even less likely that the estimator would spend precious parameter space on a noise rather than on a signal topic.</w:t>
      </w:r>
    </w:p>
    <w:p>
      <w:pPr>
        <w:pStyle w:val="BodyText"/>
      </w:pPr>
      <w:r>
        <w:t xml:space="preserve">DiMaggio et al. (</w:t>
      </w:r>
      <w:hyperlink w:anchor="ref-DiMaggio2013Exploiting">
        <w:r>
          <w:rPr>
            <w:rStyle w:val="Hyperlink"/>
          </w:rPr>
          <w:t xml:space="preserve">2013</w:t>
        </w:r>
      </w:hyperlink>
      <w:r>
        <w:t xml:space="preserve">)</w:t>
      </w:r>
      <w:r>
        <w:t xml:space="preserve">- attempt to placate statistical criticism by substituting quantitative, statistical forms of validation for qualitative cross validation of topics. This may be more treacherous than the authors admit. Their analytical approach is:</w:t>
      </w:r>
    </w:p>
    <w:p>
      <w:pPr>
        <w:pStyle w:val="Compact"/>
        <w:numPr>
          <w:numId w:val="1003"/>
          <w:ilvl w:val="0"/>
        </w:numPr>
      </w:pPr>
      <w:r>
        <w:t xml:space="preserve">Fit the topic model.</w:t>
      </w:r>
    </w:p>
    <w:p>
      <w:pPr>
        <w:pStyle w:val="Compact"/>
        <w:numPr>
          <w:numId w:val="1003"/>
          <w:ilvl w:val="0"/>
        </w:numPr>
      </w:pPr>
      <w:r>
        <w:t xml:space="preserve">Sort the topic by term vectors in decreasing order.</w:t>
      </w:r>
    </w:p>
    <w:p>
      <w:pPr>
        <w:pStyle w:val="Compact"/>
        <w:numPr>
          <w:numId w:val="1004"/>
          <w:ilvl w:val="1"/>
        </w:numPr>
      </w:pPr>
      <w:r>
        <w:t xml:space="preserve">Split the fat head from the skinny tail.</w:t>
      </w:r>
    </w:p>
    <w:p>
      <w:pPr>
        <w:pStyle w:val="Compact"/>
        <w:numPr>
          <w:numId w:val="1004"/>
          <w:ilvl w:val="1"/>
        </w:numPr>
      </w:pPr>
      <w:r>
        <w:t xml:space="preserve">Interpret the terms in the fat head.</w:t>
      </w:r>
    </w:p>
    <w:p>
      <w:pPr>
        <w:pStyle w:val="Compact"/>
        <w:numPr>
          <w:numId w:val="1003"/>
          <w:ilvl w:val="0"/>
        </w:numPr>
      </w:pPr>
      <w:r>
        <w:t xml:space="preserve">Sort the topic by document vectors in decreasing order.</w:t>
      </w:r>
    </w:p>
    <w:p>
      <w:pPr>
        <w:pStyle w:val="Compact"/>
        <w:numPr>
          <w:numId w:val="1005"/>
          <w:ilvl w:val="1"/>
        </w:numPr>
      </w:pPr>
      <w:r>
        <w:t xml:space="preserve">Split the fat head from the skinny tail.</w:t>
      </w:r>
    </w:p>
    <w:p>
      <w:pPr>
        <w:pStyle w:val="Compact"/>
        <w:numPr>
          <w:numId w:val="1005"/>
          <w:ilvl w:val="1"/>
        </w:numPr>
      </w:pPr>
      <w:r>
        <w:t xml:space="preserve">Classify those documents in the fat head according to 2.b.</w:t>
      </w:r>
    </w:p>
    <w:p>
      <w:pPr>
        <w:pStyle w:val="Compact"/>
        <w:numPr>
          <w:numId w:val="1003"/>
          <w:ilvl w:val="0"/>
        </w:numPr>
      </w:pPr>
      <w:r>
        <w:t xml:space="preserve">Interpret the documents according to 3.b.</w:t>
      </w:r>
    </w:p>
    <w:p>
      <w:pPr>
        <w:pStyle w:val="FirstParagraph"/>
      </w:pPr>
      <w:r>
        <w:t xml:space="preserve">The sorting procedures are a typical low-hanging fruit use of the model. Even though the model is a much simpler ball of string than the original full text corpus, it is still a very complicated statistical equation with, in this case, 12 * 54,982 + 12 * 7,598 = 750,960 estimated parameters. Sorting the term and document vectors allows the analyst to proceed from an interpretation of the strongest signals toward the weakest, stopping when the author feels satisfied that the research question is satisfactorily addressed. The assumption here is that the strongest statistical signals are unbiased, that when parameters are converted to ranks, and the ranks are converted to truncated lists of words and documents, that those lists are correct.</w:t>
      </w:r>
    </w:p>
    <w:p>
      <w:pPr>
        <w:pStyle w:val="BodyText"/>
      </w:pPr>
      <w:r>
        <w:t xml:space="preserve">The specter that I raised above applies to the document ranking more than to the term ranking. A formal feature of topic models is that each topic is composed of all terms in the corpus. Of course this is an artifact rather than an intention of the model, as the goal is to separate relevant from irrelevant terms in the constitution of topics. Similarly, all documents are distributions over all topics, but this is not (necessarily) the intention; again we expect an elbow in the sorted topic document vector in front of which are relevant and after which are irrelevant topics. Any concentration index, such as the Gini coefficient, calculated on the topic term and to a lesser extent the topic document vectors will show very high concentration, where most of the probability is owned by a few elements.</w:t>
      </w:r>
    </w:p>
    <w:p>
      <w:pPr>
        <w:pStyle w:val="BodyText"/>
      </w:pPr>
      <w:r>
        <w:t xml:space="preserve">We can test for some of these expectations of bias. A document’s topic assignment may be considered suspect if its term distribution from that topic derives from the low and long tail of the topic, rather than from the select high probability terms normally associated with the topic’s meaning.</w:t>
      </w:r>
    </w:p>
    <w:p>
      <w:pPr>
        <w:pStyle w:val="Heading3"/>
      </w:pPr>
      <w:bookmarkStart w:id="48" w:name="qualitative-cross-validation"/>
      <w:r>
        <w:t xml:space="preserve">Qualitative Cross Validation</w:t>
      </w:r>
      <w:bookmarkEnd w:id="48"/>
    </w:p>
    <w:p>
      <w:pPr>
        <w:pStyle w:val="FirstParagraph"/>
      </w:pPr>
      <w:r>
        <w:t xml:space="preserve">To be sure, topic model parameters may be biased by misspecification, and if we are being fair, by the gargantuan task we ask of them. In part because topic models, notwithstanding their decades of development, remain difficult to validate statistically, and in part because educated people scoff at the idea of machine reading, many researchers ultimately rely on qualitative interpretation to evaluate model quality. Goodness of fit means that topics pass a sniff test upon inspection. A list of a words either does or does not inspire a theory of meaningful content, and this theory either is or is not confirmed upon inspection of document with a highly ranked topic probability.</w:t>
      </w:r>
    </w:p>
    <w:p>
      <w:pPr>
        <w:pStyle w:val="BodyText"/>
      </w:pPr>
      <w:r>
        <w:t xml:space="preserve">The same scholars who promote qualitative cross validation (QCV) would presumably have bet on John Henry rather than the steam drill. The arguments against the machine, which excels only at recognition, is that it is a ham-fisted intruder into the delicacies of sensemaking, semantics, and interpretation. Meaning operates very differently from information namely by bringing grounding to the response to information. One example of grounding is spreading activation, that when information is presented to the mind by sensation, the mind responds by representing not only a construct of the stimulus but also a network of constructs adjacent in memory to the stimulus. Simply, humans see more than they perceive, but machines cannot.</w:t>
      </w:r>
    </w:p>
    <w:p>
      <w:pPr>
        <w:pStyle w:val="BodyText"/>
      </w:pPr>
      <w:r>
        <w:t xml:space="preserve">To permit an aside, that machines are dumb because they can only recognize information rather than interpret meaning is almost but not quite unfair to machines. In machine learning the analog to memory, be it treated as semantic grounding or anything else, is mathematical model representation, and the analog to learning is a Bayesian updating of old models with new data. A machine seeing new data with an old model can indeed see more than it perceives. At this moment in the era of computational social science, however, researchers train models for the first time on the data they wish to explain. It is theoretically possible to communicate and transport models from past to present researchers, however this is not done in practice for lack of infrastructure and more importantly because social scientists rarely study the same thing twice. Where data are ample it is possible to simulate a history of memory for the machine using hold out techniques where a model is trained on one sample of the data and applied to predict another sample. Where the goal is to maximize prediction, training and hold out samples are randomly selected. A different approach</w:t>
      </w:r>
      <w:r>
        <w:t xml:space="preserve"> </w:t>
      </w:r>
      <w:r>
        <w:t xml:space="preserve">(e.g. Nay</w:t>
      </w:r>
      <w:r>
        <w:t xml:space="preserve"> </w:t>
      </w:r>
      <w:hyperlink w:anchor="ref-Nay2017Predicting">
        <w:r>
          <w:rPr>
            <w:rStyle w:val="Hyperlink"/>
          </w:rPr>
          <w:t xml:space="preserve">2017</w:t>
        </w:r>
      </w:hyperlink>
      <w:r>
        <w:t xml:space="preserve">)</w:t>
      </w:r>
      <w:r>
        <w:t xml:space="preserve"> </w:t>
      </w:r>
      <w:r>
        <w:t xml:space="preserve">involves selecting training and hold out as a process in time. This is a closer approximation to human memory, as humans always approach the present only armed with a memory of the past.</w:t>
      </w:r>
    </w:p>
    <w:p>
      <w:pPr>
        <w:pStyle w:val="BodyText"/>
      </w:pPr>
      <w:r>
        <w:t xml:space="preserve">As clever as the time sorted hold out strategy is, it is unlikely to outperform a supervised approach to model validation wherein human judgements serve either as diagnostics or training materials for model fitting. Human culture is far too expansive to be modeled by a computer for no simpler reason than the data of human memory are always rapidly lost and what is retained is selected for arbitrary historical reasons. What makes the contest between John Henry and the steam drill interesting in the modern era is the social problem of cultural reproduction. Machines will outperform humans only where human history is made more accessible to machines than to humans, which may be a join function of the success of digital archiving coupled with the deterioration of human education.</w:t>
      </w:r>
    </w:p>
    <w:p>
      <w:pPr>
        <w:pStyle w:val="BodyText"/>
      </w:pPr>
      <w:r>
        <w:t xml:space="preserve">To return to the case of topic models, some advocates for the machine go so far as to claim that the topic model actually recovers semantic context</w:t>
      </w:r>
      <w:r>
        <w:t xml:space="preserve"> </w:t>
      </w:r>
      <w:r>
        <w:t xml:space="preserve">(DiMaggio et al.</w:t>
      </w:r>
      <w:r>
        <w:t xml:space="preserve"> </w:t>
      </w:r>
      <w:hyperlink w:anchor="ref-DiMaggio2013Exploiting">
        <w:r>
          <w:rPr>
            <w:rStyle w:val="Hyperlink"/>
          </w:rPr>
          <w:t xml:space="preserve">2013</w:t>
        </w:r>
      </w:hyperlink>
      <w:r>
        <w:t xml:space="preserve">:578)</w:t>
      </w:r>
      <w:r>
        <w:t xml:space="preserve">. Semantic context is a more specialized notion than memory, and it refers to the human capacity for reproducing common meaning. In language viewed through a topic model a large collection of terms defines the topic while only a sample of these terms will be observed in a particular document. In this sense the topic model fills in missing information in the way that meaningful interpretation works. This notion rests on a very strong assumption, however, which is that information tacit in a particular case is explicit in a different case, indeed a quorum of different cases, and that the cases overlap enough to become included under the same topic. This feature would seem to compete against the other feature of polysemy, that a term may appear in multiple topics each with a different context. How does the machine know that a particular term distribution (document) is a case of missing grounding within the same topic as another document, or is in fact a different topic with a different context?</w:t>
      </w:r>
    </w:p>
    <w:p>
      <w:pPr>
        <w:pStyle w:val="BodyText"/>
      </w:pPr>
      <w:r>
        <w:t xml:space="preserve">Of course the machine knows nothing other than how to maximize an objective function. Estimators are designed to select random solutions and update them in the direction of better models. Indeed, it is the hyperparameter choices of the researcher that decide often decide which research approaches will win out. For example, the question of whether or not a topic model detects polysemy is governed by the choice of the sigma prior, which controls topic correlations, where a constraint toward low topic correlations prohibits detection of polysemy. The current state of software discourages an understanding of how hyperparameter tuning relates to a particular research agenda, and this opacity to the method is a strong driver toward QCV.</w:t>
      </w:r>
    </w:p>
    <w:p>
      <w:pPr>
        <w:pStyle w:val="BodyText"/>
      </w:pPr>
      <w:r>
        <w:t xml:space="preserve">Cheap computing does make grid searching across hyperparameter settings possible, if not cost effective, but until this approach is usefully automated it is safe to assume that models will be misspecified in an unknown way, that the model is tuned in a particular arbitrary theoretical direction that is unknown to the researcher. Why would one believe that QCV would inoculate against the hidden bias imposed by the model? To be clear, a biased model is one that will present a vocabulary that</w:t>
      </w:r>
      <w:r>
        <w:t xml:space="preserve"> </w:t>
      </w:r>
      <w:r>
        <w:rPr>
          <w:i/>
        </w:rPr>
        <w:t xml:space="preserve">does not</w:t>
      </w:r>
      <w:r>
        <w:t xml:space="preserve"> </w:t>
      </w:r>
      <w:r>
        <w:t xml:space="preserve">represent the text accurately. In the conventional use of topic models, the researcher is eager to use the topic as a lens that both arranges documents into relevant subsets (a particular draw from the archive) and primes her interpretation of the documents content by a suggestive list of terms.</w:t>
      </w:r>
    </w:p>
    <w:p>
      <w:pPr>
        <w:pStyle w:val="BodyText"/>
      </w:pPr>
      <w:r>
        <w:t xml:space="preserve">We wish to keep two forms of QVC error in mind.</w:t>
      </w:r>
    </w:p>
    <w:p>
      <w:pPr>
        <w:pStyle w:val="BodyText"/>
      </w:pPr>
      <w:r>
        <w:t xml:space="preserve">The first is classification error. Continuous document by topic probabilities are interpreted categorically according to an explicit or tacit threshold of classification. Explicitly, one could analyze the global decay of topic probabilities and attempt to find natural empirical separations at threshold values. More commonly, the tacit satisficing criterion is met as one walks down the ranked list of documents and eventually decides that they have understood the topic. The error arises in the within-class generalization where classification quality has degraded in a continuous fashion (and past the point reached by our satisficed reader) yet such errors have been effaced by the hard classification rule. In short, by understanding the bellwethers, the researcher only partially understands the corpus and indeed only further mystifies the poorly classified stragglers. The</w:t>
      </w:r>
    </w:p>
    <w:p>
      <w:pPr>
        <w:pStyle w:val="BodyText"/>
      </w:pPr>
      <w:r>
        <w:t xml:space="preserve">It will help to visualize the statistical situation leading to this error. In the expected case of model misspecification, usually too few topics, we should also expect an urchin shaped quality distribution where on each topic spine are bellwether documents drawn out by their strong signal to be representative of the topic. As one descends the spine of each topic we will begin finding the poorly classified documents collected on the body of the urchin. These documents are representative of no topics, that is, equally representative of all or several topics. For a misspecified model, it is possible that a collection of these stragglers would be given a home in a model with an extra spine, that is, new parameter space for an extra topic. But without a topic to represent them, the analyst may make the mistake of a false generalization from bellwether to straggler documents. Such stragglers may even be halfway up the spine, assuring their classification but for the wrong reason: bellwether documents achieve their topic probability by virtue of words at the head of the sorted topic by term vector, whereas stragglers achieve their lesser but still above threshold topic probabilities from the meaningless long tail of the topic by term vector. This long tail, we must recall, contains terms that may have trivially small topic probabilities when considered separately, but when considered together, because the term vector is so long, their cumulative probability of the false segment of the vector may rival in classification power that of the true segment</w:t>
      </w:r>
    </w:p>
    <w:p>
      <w:pPr>
        <w:pStyle w:val="BodyText"/>
      </w:pPr>
      <w:r>
        <w:t xml:space="preserve">The second is confirmation bias. Readers tend to skim and scan documents more quickly and less carefully when they are told what they are about ahead of time. It is natural for researchers to want to examine the document by term vectors of the topics in order to understand the results of the model and apply the findings to solve research problems. These lists may be very evocative of theoretical assumptions and practical expectations about the corpus, which has not normally been read ahead of time. Theories of the meaning of the term lists are very likely to establish confirmation bias in the reading of the texts. This means that documents that have been classified by a satisficing or threshold rule will be read differently with a theory of the topic mind than they would have otherwise. Confirmation bias means that the analyst will have a tendency to focus on content that appears to conform to the topic theory while discounting content that contradicts it. Sometimes this will be warranted; after all, a feature of the model is the ability to classify documents into multiple topics. In the pathological case, however, the meaning of the document will be distorted to fit the theory of the topic. A model that causes the reader to misread a document is certainly not helpful, and the pull of confirmation bias tends to be strong even when one is aware of it.</w:t>
      </w:r>
    </w:p>
    <w:p>
      <w:pPr>
        <w:pStyle w:val="BodyText"/>
      </w:pPr>
      <w:r>
        <w:t xml:space="preserve">Fortunately we may adjust our research strategy to avoid each of these errors. First, to ameliorate the effects of misclassification, a simple concentration metric such as the Gini coefficient applied to the vector will help discriminate between documents classified strongly into only a few topics (highly concentrated probabilities) from documents that are classified weakly into all (that is none) of the topics (unconcentrated probabilites). To assess a particular topic classification it should be possible to decompose the portion of a document’s text that is estimated to derive from a particular topic. That portion can then be scored according to its weighted average rank of the terms actually contained in the document, with poorly classified texts having lower scores. The utility of this quality scoring is to shine a light on the yet to be correctly classified texts, which may give an indication of when it is warranted to increase the parameter space of the model, and which may substantively reveal the less dominant (perhaps dominated) vocabularies.</w:t>
      </w:r>
    </w:p>
    <w:p>
      <w:pPr>
        <w:pStyle w:val="BodyText"/>
      </w:pPr>
      <w:r>
        <w:t xml:space="preserve">Second, it is a simple enough procedure to forestall interpretation of the topic by term vectors until after a direct inspection of documents grouped by their topic classification. Indeed, this may promote a more accurate theory of the topic since terms will be interpreted within context.</w:t>
      </w:r>
    </w:p>
    <w:p>
      <w:pPr>
        <w:pStyle w:val="Heading2"/>
      </w:pPr>
      <w:bookmarkStart w:id="49" w:name="data"/>
      <w:r>
        <w:t xml:space="preserve">Data</w:t>
      </w:r>
      <w:bookmarkEnd w:id="49"/>
    </w:p>
    <w:p>
      <w:pPr>
        <w:pStyle w:val="FirstParagraph"/>
      </w:pPr>
      <w:r>
        <w:t xml:space="preserve">We will use the JSTOR Data for Research service to download a bag-of-words text corpus for topic modeling. I take the following steps to develop a corpus:</w:t>
      </w:r>
    </w:p>
    <w:p>
      <w:pPr>
        <w:pStyle w:val="Compact"/>
        <w:numPr>
          <w:numId w:val="1006"/>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6"/>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6"/>
          <w:ilvl w:val="0"/>
        </w:numPr>
      </w:pPr>
      <w:r>
        <w:t xml:space="preserve">Remove ngrams appearing fewer than three times, which often includes optical character recognition errors.</w:t>
      </w:r>
    </w:p>
    <w:p>
      <w:pPr>
        <w:pStyle w:val="Compact"/>
        <w:numPr>
          <w:numId w:val="1006"/>
          <w:ilvl w:val="0"/>
        </w:numPr>
      </w:pPr>
      <w:r>
        <w:t xml:space="preserve">Remove ngrams shorter than three characters and longer than 25 characters, again often OCR errors but also stopwords that will be removed anyway.</w:t>
      </w:r>
      <w:r>
        <w:rPr>
          <w:rStyle w:val="FootnoteReference"/>
        </w:rPr>
        <w:footnoteReference w:id="50"/>
      </w:r>
    </w:p>
    <w:p>
      <w:pPr>
        <w:pStyle w:val="Compact"/>
        <w:numPr>
          <w:numId w:val="1006"/>
          <w:ilvl w:val="0"/>
        </w:numPr>
      </w:pPr>
      <w:r>
        <w:t xml:space="preserve">Remove ngrams longer than three characters that are all the same letter, often OCR errors but sometimes real, as in Roman numerals.</w:t>
      </w:r>
    </w:p>
    <w:p>
      <w:pPr>
        <w:pStyle w:val="Compact"/>
        <w:numPr>
          <w:numId w:val="1006"/>
          <w:ilvl w:val="0"/>
        </w:numPr>
      </w:pPr>
      <w:r>
        <w:t xml:space="preserve">Compile baseline word counts for each document assuming that at this step the documents contain only valid terms, and no OCR errors.</w:t>
      </w:r>
    </w:p>
    <w:p>
      <w:pPr>
        <w:pStyle w:val="Compact"/>
        <w:numPr>
          <w:numId w:val="1006"/>
          <w:ilvl w:val="0"/>
        </w:numPr>
      </w:pPr>
      <w:r>
        <w:t xml:space="preserve">Remove SMART stopwords.</w:t>
      </w:r>
    </w:p>
    <w:p>
      <w:pPr>
        <w:pStyle w:val="Compact"/>
        <w:numPr>
          <w:numId w:val="1006"/>
          <w:ilvl w:val="0"/>
        </w:numPr>
      </w:pPr>
      <w:r>
        <w:t xml:space="preserve">Remove numbers.</w:t>
      </w:r>
    </w:p>
    <w:p>
      <w:pPr>
        <w:pStyle w:val="Compact"/>
        <w:numPr>
          <w:numId w:val="1006"/>
          <w:ilvl w:val="0"/>
        </w:numPr>
      </w:pPr>
      <w:r>
        <w:t xml:space="preserve">Remove punctuation, except intraword hyphens.</w:t>
      </w:r>
    </w:p>
    <w:p>
      <w:pPr>
        <w:pStyle w:val="Compact"/>
        <w:numPr>
          <w:numId w:val="1006"/>
          <w:ilvl w:val="0"/>
        </w:numPr>
      </w:pPr>
      <w:r>
        <w:t xml:space="preserve">Lemmatize or stem English words.</w:t>
      </w:r>
    </w:p>
    <w:p>
      <w:pPr>
        <w:pStyle w:val="Compact"/>
        <w:numPr>
          <w:numId w:val="1006"/>
          <w:ilvl w:val="0"/>
        </w:numPr>
      </w:pPr>
      <w:r>
        <w:t xml:space="preserve">Remove lemma with fewer than three characters.</w:t>
      </w:r>
    </w:p>
    <w:p>
      <w:pPr>
        <w:pStyle w:val="Compact"/>
        <w:numPr>
          <w:numId w:val="1006"/>
          <w:ilvl w:val="0"/>
        </w:numPr>
      </w:pPr>
      <w:r>
        <w:t xml:space="preserve">Aggregate 1grams defined by a single lemma and, for ease of interpretation, name the sum after the most common 1gram.</w:t>
      </w:r>
    </w:p>
    <w:p>
      <w:pPr>
        <w:pStyle w:val="Compact"/>
        <w:numPr>
          <w:numId w:val="1006"/>
          <w:ilvl w:val="0"/>
        </w:numPr>
      </w:pPr>
      <w:r>
        <w:t xml:space="preserve">Remove terms appearing in fewer than 20 documents.</w:t>
      </w:r>
    </w:p>
    <w:p>
      <w:pPr>
        <w:pStyle w:val="Compact"/>
        <w:numPr>
          <w:numId w:val="1006"/>
          <w:ilvl w:val="0"/>
        </w:numPr>
      </w:pPr>
      <w:r>
        <w:t xml:space="preserve">Remove documents that, after the above filters, have a word count of fewer than 500 words.</w:t>
      </w:r>
    </w:p>
    <w:p>
      <w:pPr>
        <w:pStyle w:val="Compact"/>
        <w:numPr>
          <w:numId w:val="1006"/>
          <w:ilvl w:val="0"/>
        </w:numPr>
      </w:pPr>
      <w:r>
        <w:t xml:space="preserve">Remove documents that are identical in content to another document even if metadata differ, i.e. reprints.</w:t>
      </w:r>
    </w:p>
    <w:p>
      <w:pPr>
        <w:pStyle w:val="FirstParagraph"/>
      </w:pPr>
      <w:r>
        <w:t xml:space="preserve">The initial query returned 7,695 articles from 1,205 different journals, as well as 6,485 book chapters from 4,427 books. After the above processing steps, the sample was reduced to 3,547 articles and 2,797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idiosyncrasy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idiosyncrasy. The median text lost about one tenth (10.19 percent) of its words, while 90 percent of texts are within two tenths, and outliers begin at about three tenths as can be seen in the boxplot. The 153 (2.41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51"/>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idiosyncrasy to be 12/13 or 92.3 percent, which also illustrates how terms that are not in the Roman alphabet may be discarded as OCR errors even prior to the idiosyncrasy measurement.</w:t>
      </w:r>
    </w:p>
    <w:p>
      <w:pPr>
        <w:pStyle w:val="SourceCode"/>
      </w:pPr>
      <w:r>
        <w:rPr>
          <w:rStyle w:val="VerbatimChar"/>
        </w:rPr>
        <w:t xml:space="preserve">Scale for 'y' is already present. Adding another scale for 'y', which</w:t>
      </w:r>
      <w:r>
        <w:br/>
      </w:r>
      <w:r>
        <w:rPr>
          <w:rStyle w:val="VerbatimChar"/>
        </w:rPr>
        <w:t xml:space="preserve">will replace the existing scale.</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90th percentile the rate is 27 in 1,000. 44 texts (0.69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53"/>
      </w:r>
      <w:r>
        <w:t xml:space="preserve">, a single page introduction in a special issue of</w:t>
      </w:r>
      <w:r>
        <w:t xml:space="preserve"> </w:t>
      </w:r>
      <w:r>
        <w:rPr>
          <w:i/>
        </w:rPr>
        <w:t xml:space="preserve">Literature/Film Quarterly</w:t>
      </w:r>
      <w:r>
        <w:t xml:space="preserve"> </w:t>
      </w:r>
      <w:r>
        <w:t xml:space="preserve">on genres.</w:t>
      </w:r>
    </w:p>
    <w:p>
      <w:pPr>
        <w:pStyle w:val="SourceCode"/>
      </w:pPr>
      <w:r>
        <w:rPr>
          <w:rStyle w:val="VerbatimChar"/>
        </w:rPr>
        <w:t xml:space="preserve">Warning: Removed 1 rows containing missing values (geom_bar).</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BodyText"/>
      </w:pPr>
      <w:r>
        <w:drawing>
          <wp:inline>
            <wp:extent cx="5334000" cy="6472580"/>
            <wp:effectExtent b="0" l="0" r="0" t="0"/>
            <wp:docPr descr="" title="" id="1" name="Picture"/>
            <a:graphic>
              <a:graphicData uri="http://schemas.openxmlformats.org/drawingml/2006/picture">
                <pic:pic>
                  <pic:nvPicPr>
                    <pic:cNvPr descr="img/genre-jsubj.png" id="0" name="Picture"/>
                    <pic:cNvPicPr>
                      <a:picLocks noChangeArrowheads="1" noChangeAspect="1"/>
                    </pic:cNvPicPr>
                  </pic:nvPicPr>
                  <pic:blipFill>
                    <a:blip r:embed="rId55"/>
                    <a:stretch>
                      <a:fillRect/>
                    </a:stretch>
                  </pic:blipFill>
                  <pic:spPr bwMode="auto">
                    <a:xfrm>
                      <a:off x="0" y="0"/>
                      <a:ext cx="5334000" cy="6472580"/>
                    </a:xfrm>
                    <a:prstGeom prst="rect">
                      <a:avLst/>
                    </a:prstGeom>
                    <a:noFill/>
                    <a:ln w="9525">
                      <a:noFill/>
                      <a:headEnd/>
                      <a:tailEnd/>
                    </a:ln>
                  </pic:spPr>
                </pic:pic>
              </a:graphicData>
            </a:graphic>
          </wp:inline>
        </w:drawing>
      </w:r>
    </w:p>
    <w:p>
      <w:pPr>
        <w:pStyle w:val="BodyText"/>
      </w:pPr>
      <w:r>
        <w:t xml:space="preserve">Table</w:t>
      </w:r>
      <w:r>
        <w:t xml:space="preserve"> </w:t>
      </w:r>
      <w:r>
        <w:t xml:space="preserve">??</w:t>
      </w:r>
      <w:r>
        <w:t xml:space="preserve"> </w:t>
      </w:r>
      <w:r>
        <w:t xml:space="preserve">enumerates the subject labels each text inherits from its parent book or journal. JSTOR categorizes the volume rather than each item of its contents, and volumes may bear multiple labels. The count (N) of discrete labels as a percentage is listed first and the table is sorted by that figure. In addition, to prevent double counting of texts bearing multiple labels, each label is given a weight (W) that is the inverse of the number of labels given to the text. The top three, Language &amp; Literature, Humanities, and History, are the same in each case, while Sociology, Music, and Area Studies are ranked higher by weight than by count, an indication that Social Sciences frequently co-occurs with other labels and is therefore down-weighted. This makes sense as Social Sciences, like Humanities and Arts, is a meta subject.</w:t>
      </w:r>
    </w:p>
    <w:p>
      <w:pPr>
        <w:pStyle w:val="BodyText"/>
      </w:pPr>
      <w:r>
        <w:t xml:space="preserve">“</w:t>
      </w:r>
      <w:r>
        <w:t xml:space="preserve">Subject</w:t>
      </w:r>
      <w:r>
        <w:t xml:space="preserve">”</w:t>
      </w:r>
      <w:r>
        <w:t xml:space="preserve"> </w:t>
      </w:r>
      <w:r>
        <w:t xml:space="preserve">is the name given by JSTOR as a description of content, yet they also refer to</w:t>
      </w:r>
      <w:r>
        <w:t xml:space="preserve"> </w:t>
      </w:r>
      <w:r>
        <w:t xml:space="preserve">“</w:t>
      </w:r>
      <w:r>
        <w:t xml:space="preserve">discipline</w:t>
      </w:r>
      <w:r>
        <w:t xml:space="preserve">”</w:t>
      </w:r>
      <w:r>
        <w:t xml:space="preserve">, which is a description of conditioning social structures. This is not a mere mincing of words; the argument is that content and condition are related but not equivalent, that is, that</w:t>
      </w:r>
      <w:r>
        <w:t xml:space="preserve"> </w:t>
      </w:r>
      <w:r>
        <w:rPr>
          <w:i/>
        </w:rPr>
        <w:t xml:space="preserve">some</w:t>
      </w:r>
      <w:r>
        <w:t xml:space="preserve"> </w:t>
      </w:r>
      <w:r>
        <w:t xml:space="preserve">cultural formations (topics) will span social boundaries. These rankings, especially the lopsided proportion allocated to Language &amp; Literature, provide expectations as to the number and content of topics, under the assumption that there is less within discipline than between discipline variation in vocabulary. Of course the goal is not to merely recover these discipline categories which are already given. Rather, the aim is to drill down to regularities of speech as indicators of a freely variable cultural dimension that is conditioned but not entirely controlled by social structure.</w:t>
      </w:r>
    </w:p>
    <w:p>
      <w:pPr>
        <w:pStyle w:val="Heading2"/>
      </w:pPr>
      <w:bookmarkStart w:id="56" w:name="estimation"/>
      <w:r>
        <w:t xml:space="preserve">Estimation</w:t>
      </w:r>
      <w:bookmarkEnd w:id="56"/>
    </w:p>
    <w:p>
      <w:pPr>
        <w:pStyle w:val="FirstParagraph"/>
      </w:pPr>
      <w:r>
        <w:t xml:space="preserve">I will I use the</w:t>
      </w:r>
      <w:r>
        <w:t xml:space="preserve"> </w:t>
      </w:r>
      <w:r>
        <w:rPr>
          <w:rStyle w:val="VerbatimChar"/>
        </w:rPr>
        <w:t xml:space="preserve">stm</w:t>
      </w:r>
      <w:r>
        <w:t xml:space="preserve"> </w:t>
      </w:r>
      <w:r>
        <w:t xml:space="preserve">package in R to estimate a series of topic models</w:t>
      </w:r>
      <w:r>
        <w:t xml:space="preserve"> </w:t>
      </w:r>
      <w:r>
        <w:t xml:space="preserve">(Roberts et al.</w:t>
      </w:r>
      <w:r>
        <w:t xml:space="preserve"> </w:t>
      </w:r>
      <w:hyperlink w:anchor="ref-Roberts2013structural">
        <w:r>
          <w:rPr>
            <w:rStyle w:val="Hyperlink"/>
          </w:rPr>
          <w:t xml:space="preserve">2013</w:t>
        </w:r>
      </w:hyperlink>
      <w:r>
        <w:t xml:space="preserve">,</w:t>
      </w:r>
      <w:r>
        <w:t xml:space="preserve"> </w:t>
      </w:r>
      <w:hyperlink w:anchor="ref-Roberts2018stm">
        <w:r>
          <w:rPr>
            <w:rStyle w:val="Hyperlink"/>
          </w:rPr>
          <w:t xml:space="preserve">2018</w:t>
        </w:r>
      </w:hyperlink>
      <w:r>
        <w:t xml:space="preserve">)</w:t>
      </w:r>
      <w:r>
        <w:t xml:space="preserve">. The structural topic model (STM) is a variation on the correlated topic model (CTM) that allows for direct estimation of how covariates affect topic formation. The CTM was an early modification of the initial latent dirichilet allocation (LDA) estimator, which tended to create topics that were statistically independent of each other and which therefore made it difficult to model documents as composed of multiple topics, a feature which has become central to the usefuleness of topic models for applied research</w:t>
      </w:r>
      <w:r>
        <w:t xml:space="preserve"> </w:t>
      </w:r>
      <w:r>
        <w:t xml:space="preserve">(Blei and Lafferty</w:t>
      </w:r>
      <w:r>
        <w:t xml:space="preserve"> </w:t>
      </w:r>
      <w:hyperlink w:anchor="ref-Blei2007correlated">
        <w:r>
          <w:rPr>
            <w:rStyle w:val="Hyperlink"/>
          </w:rPr>
          <w:t xml:space="preserve">2007</w:t>
        </w:r>
      </w:hyperlink>
      <w:r>
        <w:t xml:space="preserve">)</w:t>
      </w:r>
      <w:r>
        <w:t xml:space="preserve">. It will be helpful to understand the complexity of the CTM before complicating it further, thus for the sake of simplicity we use the</w:t>
      </w:r>
      <w:r>
        <w:t xml:space="preserve"> </w:t>
      </w:r>
      <w:r>
        <w:rPr>
          <w:rStyle w:val="VerbatimChar"/>
        </w:rPr>
        <w:t xml:space="preserve">stm</w:t>
      </w:r>
      <w:r>
        <w:t xml:space="preserve"> </w:t>
      </w:r>
      <w:r>
        <w:t xml:space="preserve">package to fit CTMs without leveraging the additional feature of covariate modeling.</w:t>
      </w:r>
    </w:p>
    <w:p>
      <w:pPr>
        <w:pStyle w:val="BodyText"/>
      </w:pPr>
      <w:r>
        <w:t xml:space="preserve">To briefly explain the difference, the STM builds on the CTM by modeling the effect of document level covariates on topics in two different ways. First, covariates may affect topic prevalence. For example, including a dummy variable for the JSTOR discipline label Social Science interacted across all topic by document probabilities would provide a parameter measuring the degree to which social science texts contribute terms more or less frequently to that topic than do non social science texts. For example, a binary category between social sciences and humanities interacted with a topic about music might show that social science texts are ten percent less prevalent in the music topic than are humanities texts. Second, covariates may affect topic content. Here the terms of a document inherit the covariate assigned to their document of origin. A social science dummy interacted across all topic by term probabilities provides a parameter measuring the degree to which a term of a particular covariate origin is more or less likely to contribute to a topic. In practice, content models help construct two different term rankings for the same topic, two because estimation on the high dimensional term vector space is intractable for all but the simplest binary covariate. In the same social science versus humanities binary, the content model would show how the vocabulary of social science texts differs from the vocabulary of humanities texts when talking about the same topic, music. In a subsequent chapter we will find occasion to use these more powerful features of the STM.</w:t>
      </w:r>
    </w:p>
    <w:p>
      <w:pPr>
        <w:pStyle w:val="BodyText"/>
      </w:pPr>
      <w:r>
        <w:t xml:space="preserve">Because there are so many parameters CTM models are difficult to estimate, but the core approach is the familiar maximum likelihood framework. Estimators attempt to discover the parameters for the unobserved portions of the model that are most likely given the observed portions, the document by term counts. The estimator used in the stm package is a version of expectation maximization (EM) in which some parameters of the model are set arbitrarily, for instance randomly, in order to reduce the likelihood function to something tractable that can be maximized. The outcomes to each step of this expectation (guessing) and maximization (solving) procedure are then fed into another interation. In practice each step of guessing leads to a smaller change in the parameters, and the model is said to have converged when the changes fall below a predetermined threshold.</w:t>
      </w:r>
    </w:p>
    <w:p>
      <w:pPr>
        <w:pStyle w:val="BodyText"/>
      </w:pPr>
      <w:r>
        <w:t xml:space="preserve">The parameter space of topic models is far too complex to be able to write solveable likelihood equations and even for EM estimators to guess at them with consistent and accurate results, so topic models frequently include a raft of simplifying hyperparameters to reduce the dimensionality of the problem. It is not within the present scope to discuss these hyperparameters unless they are exogenous and can be set in ways that are practically meaningful for applied research problems. We have already discussed two of these, the alpha and sigma priors, which let us control the level of mixture of topics within documents and the correlation of topics respectively. We trust that others that are endogenous to model estimation lead to sensible results.</w:t>
      </w:r>
    </w:p>
    <w:p>
      <w:pPr>
        <w:pStyle w:val="BodyText"/>
      </w:pPr>
      <w:r>
        <w:t xml:space="preserve">Hyperparameters aside, it is also necessary to initialize the substantive parameters of the model for the first EM step. The choice of model initialization is substantively meaningful and under the user’s control in the stm package. For example, the CTM model may be initialized with the values of an LDA model where topics are uncorrelated; in this situation EM would step the topic by document probabilities toward a more correlated outcome in which certain topics appear together frequently, if this model is more likely given the data. The initalization we will use is called spectral initialization, which is related to the concept of anchor words discussed above. A spectral model considers only the square term by term matrix where each column and row refers to the number of times a particular word co-occurs within any document with every other word in the vocabulary. A dimensionality reduction technique such as principle component analysis or matrix factorization can be used to represent each term in a number of dimensions equal to the desired number of topics. This can in turn be used to initialize the topic by term matrix of the model. Finally, the usually much simpler topic by document matrix can converge quickly using EM on the basis of the good guess supplied by the spectral model.</w:t>
      </w:r>
    </w:p>
    <w:p>
      <w:pPr>
        <w:pStyle w:val="BodyText"/>
      </w:pPr>
      <w:r>
        <w:t xml:space="preserve">Because the vocabulary vector tends to be very long it is not trivial even for spectral methods to reduce the term by term matrix to the number of topics without additional assumptions.</w:t>
      </w:r>
      <w:r>
        <w:t xml:space="preserve"> </w:t>
      </w:r>
      <w:r>
        <w:t xml:space="preserve">Arora et al. (</w:t>
      </w:r>
      <w:hyperlink w:anchor="ref-Arora2018Learning">
        <w:r>
          <w:rPr>
            <w:rStyle w:val="Hyperlink"/>
          </w:rPr>
          <w:t xml:space="preserve">2018</w:t>
        </w:r>
      </w:hyperlink>
      <w:r>
        <w:t xml:space="preserve">)</w:t>
      </w:r>
      <w:r>
        <w:t xml:space="preserve"> </w:t>
      </w:r>
      <w:r>
        <w:t xml:space="preserve">have shown that assuming the existence of anchor words makes the decomposition fast and efficient while retaining the feature of a single determinate solution</w:t>
      </w:r>
      <w:r>
        <w:t xml:space="preserve"> </w:t>
      </w:r>
      <w:r>
        <w:t xml:space="preserve">(Roberts</w:t>
      </w:r>
      <w:r>
        <w:t xml:space="preserve"> </w:t>
      </w:r>
      <w:hyperlink w:anchor="ref-Roberts2016Navigating">
        <w:r>
          <w:rPr>
            <w:rStyle w:val="Hyperlink"/>
          </w:rPr>
          <w:t xml:space="preserve">2016</w:t>
        </w:r>
      </w:hyperlink>
      <w:r>
        <w:t xml:space="preserve">)</w:t>
      </w:r>
      <w:r>
        <w:t xml:space="preserve">. An anchor word is one whose probability is one for one topic and zero for all others. In the space of the solution the anchor words become the farthest corners of the multidimensional cloud of terms, and a convex hull drawn through them will contain all other terms. If the anchors are treated as singularly representing their entire topic, the position of every other term can be represented as a linear combination of the positions of all the anchors. The linear weights of the anchors then become the topic probabilities of the words, such that the closer a term is to an anchor the higher its probability from the anchor’s topic and the lower the probability for all other anchors’ topics. An anchor for each topic must be annointed so that its vector can be set to the assumed maximum sparsity, and the criterion for doing so is to find words with the above mentioned maximum frequency and exclusivity, words that always appear only given a particular set of other words. Even if the anchor word assumption is not strictly valid, using an anchor based spectral initialization in combination with the EM estimator may relax the assumption and distribute the c</w:t>
      </w:r>
    </w:p>
    <w:p>
      <w:pPr>
        <w:pStyle w:val="BodyText"/>
      </w:pPr>
      <w:r>
        <w:t xml:space="preserve">For now, we will focus on the consequences of the choice of the number of topics K. We fit nine models in sequence from K = 2 to K = 10.</w:t>
      </w:r>
    </w:p>
    <w:p>
      <w:pPr>
        <w:pStyle w:val="Heading2"/>
      </w:pPr>
      <w:bookmarkStart w:id="57" w:name="diagnostics"/>
      <w:r>
        <w:t xml:space="preserve">Diagnostics</w:t>
      </w:r>
      <w:bookmarkEnd w:id="57"/>
    </w:p>
    <w:p>
      <w:pPr>
        <w:pStyle w:val="FirstParagraph"/>
      </w:pPr>
      <w:r>
        <w:t xml:space="preserve">Having fit nine models sequentially from K = 2 to K = 10, we alight on the final as the focal model given that we assume that at ten topics we have still underspecified K. In this section I implement several approaches to validating topic quality mentioned above.</w:t>
      </w:r>
    </w:p>
    <w:p>
      <w:pPr>
        <w:pStyle w:val="SourceCode"/>
      </w:pPr>
      <w:r>
        <w:rPr>
          <w:rStyle w:val="VerbatimChar"/>
        </w:rPr>
        <w:t xml:space="preserve">Scale for 'colour' is already present. Adding another scale for</w:t>
      </w:r>
      <w:r>
        <w:br/>
      </w:r>
      <w:r>
        <w:rPr>
          <w:rStyle w:val="VerbatimChar"/>
        </w:rPr>
        <w:t xml:space="preserve">'colour', which will replace the existing scale.</w:t>
      </w:r>
    </w:p>
    <w:p>
      <w:pPr>
        <w:pStyle w:val="CaptionedFigure"/>
      </w:pPr>
      <w:r>
        <w:drawing>
          <wp:inline>
            <wp:extent cx="4620126" cy="3696101"/>
            <wp:effectExtent b="0" l="0" r="0" t="0"/>
            <wp:docPr descr="Figure 7 As K increases so does separation among junk (lower mode), weak (central mode), and strong (upper mode) topic by document probabilities." title="" id="1" name="Picture"/>
            <a:graphic>
              <a:graphicData uri="http://schemas.openxmlformats.org/drawingml/2006/picture">
                <pic:pic>
                  <pic:nvPicPr>
                    <pic:cNvPr descr="ambrose_dissertation_files/figure-docx/logit-theta-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As K increases so does separation among junk (lower mode), weak (central mode), and strong (upper mode) topic by document probabilities.</w:t>
      </w:r>
    </w:p>
    <w:p>
      <w:pPr>
        <w:pStyle w:val="Heading3"/>
      </w:pPr>
      <w:bookmarkStart w:id="59" w:name="blind-qcv"/>
      <w:r>
        <w:t xml:space="preserve">Blind QCV</w:t>
      </w:r>
      <w:bookmarkEnd w:id="59"/>
    </w:p>
    <w:p>
      <w:pPr>
        <w:pStyle w:val="FirstParagraph"/>
      </w:pPr>
      <w:r>
        <w:t xml:space="preserve">Contrary to the conventional approach of inspecting the topic by term matrix first, I performed a blind QCV sorting test in which I tried to recover the model classification without prior knowledge of topic content. This test allows me to interpret topic content from whole texts rather than from the decomposed topic by term matrix and gives an opportunity to assess document classification quality prior to developing a bias about what topic contents mean.</w:t>
      </w:r>
    </w:p>
    <w:p>
      <w:pPr>
        <w:pStyle w:val="BodyText"/>
      </w:pPr>
      <w:r>
        <w:t xml:space="preserve">For each topic I created a list with 45 documents to supply five comparison cases for each of the other nine topics. These lists were the conventional document by topic rankings sorted in decreasing order of topic probability. For each of the 45 unordered topic pairs I removed five articles at random from the document list of each topic and combined them to create a new randomly shuffled set of ten containing documents from both topics. The validation task was simply to inspect each document and attempt to recover the topic groupings, the logic being that the better the document classification the easier the sorting. Difficulty was measured by the chi squared probability of the manual classifaction against the true classification. An additional metric of difficulty, the amount of time required to complete the task, was gathered as well but not used.</w:t>
      </w:r>
    </w:p>
    <w:p>
      <w:pPr>
        <w:pStyle w:val="BodyText"/>
      </w:pPr>
      <w:r>
        <w:t xml:space="preserve">Each of the 45 sorting tasks was completed as quickly as possible, which in practice meant skimming the first page of each document. If this was enough to suggest the correct groupings the task would be finished. If the status of some documents was unclear then a closer inspection of the text would be necessary. Never was a document read closely, so topic content is still what can be gleaned from a cursory skimming of the text. Each document appeared only once within a particular topic’s list to avoid the bias of knowing how a document had already been classified in a previous task. However, because a document could have appeared twice or more if it was ranked in the top 45 documents of more than one topic, some documents were seen twice. In these cases the bias would serve to confuse rather than clarify since the classification would be different between two instances of the same article.</w:t>
      </w:r>
    </w:p>
    <w:p>
      <w:pPr>
        <w:pStyle w:val="CaptionedFigure"/>
      </w:pPr>
      <w:r>
        <w:drawing>
          <wp:inline>
            <wp:extent cx="4620126" cy="3696101"/>
            <wp:effectExtent b="0" l="0" r="0" t="0"/>
            <wp:docPr descr="Figure 8 Topic confusion network. Tied topics contained at least two errors in blind manual sorting test. Untied topics were perfectly separated. Colors represent a topic’s number of imperfect tests." title="" id="1" name="Picture"/>
            <a:graphic>
              <a:graphicData uri="http://schemas.openxmlformats.org/drawingml/2006/picture">
                <pic:pic>
                  <pic:nvPicPr>
                    <pic:cNvPr descr="ambrose_dissertation_files/figure-docx/man-co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Topic confusion network. Tied topics contained at least two errors in blind manual sorting test. Untied topics were perfectly separated. Colors represent a topic’s number of imperfect tests.</w:t>
      </w:r>
    </w:p>
    <w:p>
      <w:pPr>
        <w:pStyle w:val="BodyText"/>
      </w:pPr>
      <w:r>
        <w:t xml:space="preserve">Among the 45 different sorting tasks only two outcomes were observed. 41 tasks was performed perfectly (p = 0.0114), while in 4 tasks one error was made, which is to say two documents were misclassified (p = 0.2059). Figure</w:t>
      </w:r>
      <w:r>
        <w:t xml:space="preserve"> </w:t>
      </w:r>
      <w:r>
        <w:t xml:space="preserve">8</w:t>
      </w:r>
      <w:r>
        <w:t xml:space="preserve"> </w:t>
      </w:r>
      <w:r>
        <w:t xml:space="preserve">visualizes the pairwise outcomes as a confusion network. Topics that are disconnected were sorted perfectly, while topics that are connected were confused. The graph reveals some variation in topic confusion, as two were confused twice, four were confused once, and the remaining four were never confused.</w:t>
      </w:r>
    </w:p>
    <w:p>
      <w:pPr>
        <w:pStyle w:val="BodyText"/>
      </w:pPr>
      <w:r>
        <w:t xml:space="preserve">It is not actually clear whether topic confusion is a function of document misclassification or my lack of familiarity with topic content. An added benefit of this procedure is that it began to establish a theory of each topic by a direct inspection of bellwether texts, and this growing familiarity decreases the task difficulty over the course of the testing. In either event the results of this diagnostic provide a basis for understanding interpretive difficulties later.</w:t>
      </w:r>
    </w:p>
    <w:p>
      <w:pPr>
        <w:pStyle w:val="Heading3"/>
      </w:pPr>
      <w:bookmarkStart w:id="61" w:name="topic-descent"/>
      <w:r>
        <w:t xml:space="preserve">Topic descent</w:t>
      </w:r>
      <w:bookmarkEnd w:id="61"/>
    </w:p>
    <w:p>
      <w:pPr>
        <w:pStyle w:val="FirstParagraph"/>
      </w:pPr>
      <w:r>
        <w:t xml:space="preserve">All topic models are mixture models in that they treat the observed document by term frequencies as the outcome of multiple topics mixing together in different proportions within documents. Whereas the flat approach treats documents as mixtures, a hierarchical topic model treats topics as mixtures as well. Here topics are mixtures of ancestor nodes in a tree network of topics. A hierarchical model would, for instance, obviate the procedure of removing common language syntax words such as articles and prepositions because it could represent these as a root node of all topics, indicating that all vocabularies appear in a partial mixture of a language’s basic syntax. A flat model retaining syntax would burden the estimator with learning that syntax terms should be distributed evenly across all topics. More substantively, a hierarchical model applied to scholarship may help pick out fields that have various empirical studies that are nonetheless united by common theory terms or argumentative style words. Because substance in its detail can easily swamp framing terminology by sheer frequency, flat topic model estimators will tend to rends apart fields where novelty is a virtue and classify them by their minutia rather than by their themes.</w:t>
      </w:r>
    </w:p>
    <w:p>
      <w:pPr>
        <w:pStyle w:val="BodyText"/>
      </w:pPr>
      <w:r>
        <w:t xml:space="preserve">Models and software for hierarchical models have been developed</w:t>
      </w:r>
      <w:r>
        <w:t xml:space="preserve"> </w:t>
      </w:r>
      <w:r>
        <w:t xml:space="preserve">(Roberts</w:t>
      </w:r>
      <w:r>
        <w:t xml:space="preserve"> </w:t>
      </w:r>
      <w:hyperlink w:anchor="ref-Roberts2015pkg">
        <w:r>
          <w:rPr>
            <w:rStyle w:val="Hyperlink"/>
          </w:rPr>
          <w:t xml:space="preserve">2015</w:t>
        </w:r>
      </w:hyperlink>
      <w:r>
        <w:t xml:space="preserve">; Teh et al.</w:t>
      </w:r>
      <w:r>
        <w:t xml:space="preserve"> </w:t>
      </w:r>
      <w:hyperlink w:anchor="ref-Teh2006Hierarchical">
        <w:r>
          <w:rPr>
            <w:rStyle w:val="Hyperlink"/>
          </w:rPr>
          <w:t xml:space="preserve">2006</w:t>
        </w:r>
      </w:hyperlink>
      <w:r>
        <w:t xml:space="preserve">)</w:t>
      </w:r>
      <w:r>
        <w:t xml:space="preserve">, but they are not yet in common use by social scientists. Here we use a psuedo hierarchical model in which we fit separate models at increasing levels of K, then we do postestimation to measure the document level overlap among topics between adjacent levels of K. We refer to this as topic decent, and it shows how document classification evolves as K increases.</w:t>
      </w:r>
    </w:p>
    <w:p>
      <w:pPr>
        <w:pStyle w:val="CaptionedFigure"/>
      </w:pPr>
      <w:r>
        <w:drawing>
          <wp:inline>
            <wp:extent cx="5334000" cy="3229319"/>
            <wp:effectExtent b="0" l="0" r="0" t="0"/>
            <wp:docPr descr="Figure 9 Sankey diagram of document overlap between topic models of increasing values of K." title="" id="1" name="Picture"/>
            <a:graphic>
              <a:graphicData uri="http://schemas.openxmlformats.org/drawingml/2006/picture">
                <pic:pic>
                  <pic:nvPicPr>
                    <pic:cNvPr descr="img/genre-sankey.png" id="0" name="Picture"/>
                    <pic:cNvPicPr>
                      <a:picLocks noChangeArrowheads="1" noChangeAspect="1"/>
                    </pic:cNvPicPr>
                  </pic:nvPicPr>
                  <pic:blipFill>
                    <a:blip r:embed="rId62"/>
                    <a:stretch>
                      <a:fillRect/>
                    </a:stretch>
                  </pic:blipFill>
                  <pic:spPr bwMode="auto">
                    <a:xfrm>
                      <a:off x="0" y="0"/>
                      <a:ext cx="5334000" cy="3229319"/>
                    </a:xfrm>
                    <a:prstGeom prst="rect">
                      <a:avLst/>
                    </a:prstGeom>
                    <a:noFill/>
                    <a:ln w="9525">
                      <a:noFill/>
                      <a:headEnd/>
                      <a:tailEnd/>
                    </a:ln>
                  </pic:spPr>
                </pic:pic>
              </a:graphicData>
            </a:graphic>
          </wp:inline>
        </w:drawing>
      </w:r>
    </w:p>
    <w:p>
      <w:pPr>
        <w:pStyle w:val="ImageCaption"/>
      </w:pPr>
      <w:r>
        <w:t xml:space="preserve">Figure 9 Sankey diagram of document overlap between topic models of increasing values of K.</w:t>
      </w:r>
    </w:p>
    <w:p>
      <w:pPr>
        <w:pStyle w:val="Heading3"/>
      </w:pPr>
      <w:bookmarkStart w:id="63" w:name="concentration"/>
      <w:r>
        <w:t xml:space="preserve">Concentration</w:t>
      </w:r>
      <w:bookmarkEnd w:id="63"/>
    </w:p>
    <w:p>
      <w:pPr>
        <w:pStyle w:val="CaptionedFigure"/>
      </w:pPr>
      <w:r>
        <w:drawing>
          <wp:inline>
            <wp:extent cx="4620126" cy="3696101"/>
            <wp:effectExtent b="0" l="0" r="0" t="0"/>
            <wp:docPr descr="Figure 10 Topic concentrations (TC) within documents by TC within terms. Circles proportional to term frequency explained by each topic" title="" id="1" name="Picture"/>
            <a:graphic>
              <a:graphicData uri="http://schemas.openxmlformats.org/drawingml/2006/picture">
                <pic:pic>
                  <pic:nvPicPr>
                    <pic:cNvPr descr="ambrose_dissertation_files/figure-docx/top-gini-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Topic concentrations (TC) within documents by TC within terms. Circles proportional to term frequency explained by each topic</w:t>
      </w:r>
    </w:p>
    <w:p>
      <w:pPr>
        <w:pStyle w:val="CaptionedFigure"/>
      </w:pPr>
      <w:r>
        <w:drawing>
          <wp:inline>
            <wp:extent cx="4620126" cy="3696101"/>
            <wp:effectExtent b="0" l="0" r="0" t="0"/>
            <wp:docPr descr="Figure 11 Concentration of topic probabilities within A. documents and B. terms" title="" id="1" name="Picture"/>
            <a:graphic>
              <a:graphicData uri="http://schemas.openxmlformats.org/drawingml/2006/picture">
                <pic:pic>
                  <pic:nvPicPr>
                    <pic:cNvPr descr="ambrose_dissertation_files/figure-docx/doc-gini-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Concentration of topic probabilities within A. documents and B. terms</w:t>
      </w:r>
    </w:p>
    <w:p>
      <w:pPr>
        <w:pStyle w:val="CaptionedFigure"/>
      </w:pPr>
      <w:r>
        <w:drawing>
          <wp:inline>
            <wp:extent cx="5334000" cy="4267200"/>
            <wp:effectExtent b="0" l="0" r="0" t="0"/>
            <wp:docPr descr="Figure 12 Cumulative distribution of within topic term probabilities." title="" id="1" name="Picture"/>
            <a:graphic>
              <a:graphicData uri="http://schemas.openxmlformats.org/drawingml/2006/picture">
                <pic:pic>
                  <pic:nvPicPr>
                    <pic:cNvPr descr="ambrose_dissertation_files/figure-docx/elbow1-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Cumulative distribution of within topic term probabilities.</w:t>
      </w:r>
    </w:p>
    <w:p>
      <w:pPr>
        <w:pStyle w:val="CaptionedFigure"/>
      </w:pPr>
      <w:r>
        <w:drawing>
          <wp:inline>
            <wp:extent cx="5334000" cy="4267200"/>
            <wp:effectExtent b="0" l="0" r="0" t="0"/>
            <wp:docPr descr="Figure 13 Cumulative distribution of within topic document probabilities." title="" id="1" name="Picture"/>
            <a:graphic>
              <a:graphicData uri="http://schemas.openxmlformats.org/drawingml/2006/picture">
                <pic:pic>
                  <pic:nvPicPr>
                    <pic:cNvPr descr="ambrose_dissertation_files/figure-docx/elbow2-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Cumulative distribution of within topic document probabilities.</w:t>
      </w:r>
    </w:p>
    <w:p>
      <w:pPr>
        <w:pStyle w:val="Heading2"/>
      </w:pPr>
      <w:bookmarkStart w:id="68" w:name="reading-strata"/>
      <w:r>
        <w:t xml:space="preserve">Reading Strata</w:t>
      </w:r>
      <w:bookmarkEnd w:id="68"/>
    </w:p>
    <w:p>
      <w:pPr>
        <w:pStyle w:val="SourceCode"/>
      </w:pPr>
      <w:r>
        <w:rPr>
          <w:rStyle w:val="VerbatimChar"/>
        </w:rPr>
        <w:t xml:space="preserve">.</w:t>
      </w:r>
      <w:r>
        <w:br/>
      </w:r>
      <w:r>
        <w:rPr>
          <w:rStyle w:val="VerbatimChar"/>
        </w:rPr>
        <w:t xml:space="preserve">   1    2    3    4 </w:t>
      </w:r>
      <w:r>
        <w:br/>
      </w:r>
      <w:r>
        <w:rPr>
          <w:rStyle w:val="VerbatimChar"/>
        </w:rPr>
        <w:t xml:space="preserve">2618 2409  703  614 </w:t>
      </w:r>
    </w:p>
    <w:p>
      <w:pPr>
        <w:pStyle w:val="FirstParagraph"/>
      </w:pPr>
      <w:r>
        <w:drawing>
          <wp:inline>
            <wp:extent cx="5334000" cy="4267200"/>
            <wp:effectExtent b="0" l="0" r="0" t="0"/>
            <wp:docPr descr="" title="" id="1" name="Picture"/>
            <a:graphic>
              <a:graphicData uri="http://schemas.openxmlformats.org/drawingml/2006/picture">
                <pic:pic>
                  <pic:nvPicPr>
                    <pic:cNvPr descr="ambrose_dissertation_files/figure-docx/clusters-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3205219"/>
            <wp:effectExtent b="0" l="0" r="0" t="0"/>
            <wp:docPr descr="Figure 14 Topic by document probabilities within communities" title="" id="1" name="Picture"/>
            <a:graphic>
              <a:graphicData uri="http://schemas.openxmlformats.org/drawingml/2006/picture">
                <pic:pic>
                  <pic:nvPicPr>
                    <pic:cNvPr descr="img/clusters2.png" id="0" name="Picture"/>
                    <pic:cNvPicPr>
                      <a:picLocks noChangeArrowheads="1" noChangeAspect="1"/>
                    </pic:cNvPicPr>
                  </pic:nvPicPr>
                  <pic:blipFill>
                    <a:blip r:embed="rId70"/>
                    <a:stretch>
                      <a:fillRect/>
                    </a:stretch>
                  </pic:blipFill>
                  <pic:spPr bwMode="auto">
                    <a:xfrm>
                      <a:off x="0" y="0"/>
                      <a:ext cx="5334000" cy="3205219"/>
                    </a:xfrm>
                    <a:prstGeom prst="rect">
                      <a:avLst/>
                    </a:prstGeom>
                    <a:noFill/>
                    <a:ln w="9525">
                      <a:noFill/>
                      <a:headEnd/>
                      <a:tailEnd/>
                    </a:ln>
                  </pic:spPr>
                </pic:pic>
              </a:graphicData>
            </a:graphic>
          </wp:inline>
        </w:drawing>
      </w:r>
    </w:p>
    <w:p>
      <w:pPr>
        <w:pStyle w:val="ImageCaption"/>
      </w:pPr>
      <w:r>
        <w:t xml:space="preserve">Figure 14 Topic by document probabilities within communities</w:t>
      </w:r>
    </w:p>
    <w:p>
      <w:pPr>
        <w:pStyle w:val="Heading2"/>
      </w:pPr>
      <w:bookmarkStart w:id="71" w:name="results"/>
      <w:r>
        <w:t xml:space="preserve">Results</w:t>
      </w:r>
      <w:bookmarkEnd w:id="71"/>
    </w:p>
    <w:p>
      <w:pPr>
        <w:pStyle w:val="Compact"/>
      </w:pPr>
      <w:r>
        <w:t xml:space="preserve">(#tab:prob-anc)</w:t>
      </w:r>
      <w:r>
        <w:t xml:space="preserve">Most likely and most exclusive (anchorlike) terms</w:t>
      </w:r>
    </w:p>
    <w:p>
      <w:pPr>
        <w:pStyle w:val="Compact"/>
      </w:pPr>
      <w:r>
        <w:t xml:space="preserve">k</w:t>
      </w:r>
    </w:p>
    <w:p>
      <w:pPr>
        <w:pStyle w:val="Compact"/>
      </w:pPr>
      <w:r>
        <w:t xml:space="preserve">p</w:t>
      </w:r>
    </w:p>
    <w:p>
      <w:pPr>
        <w:pStyle w:val="Compact"/>
      </w:pPr>
      <w:r>
        <w:t xml:space="preserve">w</w:t>
      </w:r>
    </w:p>
    <w:p>
      <w:pPr>
        <w:pStyle w:val="Compact"/>
      </w:pPr>
      <w:r>
        <w:t xml:space="preserve">1</w:t>
      </w:r>
    </w:p>
    <w:p>
      <w:pPr>
        <w:pStyle w:val="Compact"/>
      </w:pPr>
      <w:r>
        <w:t xml:space="preserve">genre</w:t>
      </w:r>
    </w:p>
    <w:p>
      <w:pPr>
        <w:pStyle w:val="Compact"/>
      </w:pPr>
      <w:r>
        <w:t xml:space="preserve">ncte, ablex, bazerman, berkenkotter, classroom, curricular</w:t>
      </w:r>
    </w:p>
    <w:p>
      <w:pPr>
        <w:pStyle w:val="Compact"/>
      </w:pPr>
      <w:r>
        <w:t xml:space="preserve">2</w:t>
      </w:r>
    </w:p>
    <w:p>
      <w:pPr>
        <w:pStyle w:val="Compact"/>
      </w:pPr>
      <w:r>
        <w:t xml:space="preserve">god</w:t>
      </w:r>
    </w:p>
    <w:p>
      <w:pPr>
        <w:pStyle w:val="Compact"/>
      </w:pPr>
      <w:r>
        <w:t xml:space="preserve">werden, aramaic, atque, auch, bakr, callimachus</w:t>
      </w:r>
    </w:p>
    <w:p>
      <w:pPr>
        <w:pStyle w:val="Compact"/>
      </w:pPr>
      <w:r>
        <w:t xml:space="preserve">3</w:t>
      </w:r>
    </w:p>
    <w:p>
      <w:pPr>
        <w:pStyle w:val="Compact"/>
      </w:pPr>
      <w:r>
        <w:t xml:space="preserve">chinese</w:t>
      </w:r>
    </w:p>
    <w:p>
      <w:pPr>
        <w:pStyle w:val="Compact"/>
      </w:pPr>
      <w:r>
        <w:t xml:space="preserve">bao, bai, beijing, bodhisattva, buddha, buddhist</w:t>
      </w:r>
    </w:p>
    <w:p>
      <w:pPr>
        <w:pStyle w:val="Compact"/>
      </w:pPr>
      <w:r>
        <w:t xml:space="preserve">4</w:t>
      </w:r>
    </w:p>
    <w:p>
      <w:pPr>
        <w:pStyle w:val="Compact"/>
      </w:pPr>
      <w:r>
        <w:t xml:space="preserve">fiction</w:t>
      </w:r>
    </w:p>
    <w:p>
      <w:pPr>
        <w:pStyle w:val="Compact"/>
      </w:pPr>
      <w:r>
        <w:t xml:space="preserve">aldiss, asimov, cyberpunk, darko, douglass, dystopia</w:t>
      </w:r>
    </w:p>
    <w:p>
      <w:pPr>
        <w:pStyle w:val="Compact"/>
      </w:pPr>
      <w:r>
        <w:t xml:space="preserve">5</w:t>
      </w:r>
    </w:p>
    <w:p>
      <w:pPr>
        <w:pStyle w:val="Compact"/>
      </w:pPr>
      <w:r>
        <w:t xml:space="preserve">film</w:t>
      </w:r>
    </w:p>
    <w:p>
      <w:pPr>
        <w:pStyle w:val="Compact"/>
      </w:pPr>
      <w:r>
        <w:t xml:space="preserve">kubrick, zombie, blockbuster, bordwell, bros, cinema</w:t>
      </w:r>
    </w:p>
    <w:p>
      <w:pPr>
        <w:pStyle w:val="Compact"/>
      </w:pPr>
      <w:r>
        <w:t xml:space="preserve">6</w:t>
      </w:r>
    </w:p>
    <w:p>
      <w:pPr>
        <w:pStyle w:val="Compact"/>
      </w:pPr>
      <w:r>
        <w:t xml:space="preserve">music</w:t>
      </w:r>
    </w:p>
    <w:p>
      <w:pPr>
        <w:pStyle w:val="Compact"/>
      </w:pPr>
      <w:r>
        <w:t xml:space="preserve">accordion, balinese, chord, drummers, ethnomusicology, fiddle</w:t>
      </w:r>
    </w:p>
    <w:p>
      <w:pPr>
        <w:pStyle w:val="Compact"/>
      </w:pPr>
      <w:r>
        <w:t xml:space="preserve">7</w:t>
      </w:r>
    </w:p>
    <w:p>
      <w:pPr>
        <w:pStyle w:val="Compact"/>
      </w:pPr>
      <w:r>
        <w:t xml:space="preserve">women</w:t>
      </w:r>
    </w:p>
    <w:p>
      <w:pPr>
        <w:pStyle w:val="Compact"/>
      </w:pPr>
      <w:r>
        <w:t xml:space="preserve">archie, aunque, heteronormative, homoerotic, incestuous, lesbian</w:t>
      </w:r>
    </w:p>
    <w:p>
      <w:pPr>
        <w:pStyle w:val="Compact"/>
      </w:pPr>
      <w:r>
        <w:t xml:space="preserve">8</w:t>
      </w:r>
    </w:p>
    <w:p>
      <w:pPr>
        <w:pStyle w:val="Compact"/>
      </w:pPr>
      <w:r>
        <w:t xml:space="preserve">les</w:t>
      </w:r>
    </w:p>
    <w:p>
      <w:pPr>
        <w:pStyle w:val="Compact"/>
      </w:pPr>
      <w:r>
        <w:t xml:space="preserve">nous, questo, ainsi, altro, aussi, autre</w:t>
      </w:r>
    </w:p>
    <w:p>
      <w:pPr>
        <w:pStyle w:val="Compact"/>
      </w:pPr>
      <w:r>
        <w:t xml:space="preserve">9</w:t>
      </w:r>
    </w:p>
    <w:p>
      <w:pPr>
        <w:pStyle w:val="Compact"/>
      </w:pPr>
      <w:r>
        <w:t xml:space="preserve">genre</w:t>
      </w:r>
    </w:p>
    <w:p>
      <w:pPr>
        <w:pStyle w:val="Compact"/>
      </w:pPr>
      <w:r>
        <w:t xml:space="preserve">hegel, kantian, menippean, schlegel, simplified, gadamer</w:t>
      </w:r>
    </w:p>
    <w:p>
      <w:pPr>
        <w:pStyle w:val="Compact"/>
      </w:pPr>
      <w:r>
        <w:t xml:space="preserve">10</w:t>
      </w:r>
    </w:p>
    <w:p>
      <w:pPr>
        <w:pStyle w:val="Compact"/>
      </w:pPr>
      <w:r>
        <w:t xml:space="preserve">century</w:t>
      </w:r>
    </w:p>
    <w:p>
      <w:pPr>
        <w:pStyle w:val="Compact"/>
      </w:pPr>
      <w:r>
        <w:t xml:space="preserve">scottish, antwerp, booksellers, hogarth, netherlandish, pieter</w:t>
      </w:r>
    </w:p>
    <w:p>
      <w:pPr>
        <w:pStyle w:val="SourceCode"/>
      </w:pPr>
      <w:r>
        <w:rPr>
          <w:rStyle w:val="VerbatimChar"/>
        </w:rPr>
        <w:t xml:space="preserve">Topic index maps to probability index like so:</w:t>
      </w:r>
      <w:r>
        <w:br/>
      </w:r>
      <w:r>
        <w:rPr>
          <w:rStyle w:val="VerbatimChar"/>
        </w:rPr>
        <w:t xml:space="preserve">      viz</w:t>
      </w:r>
      <w:r>
        <w:br/>
      </w:r>
      <w:r>
        <w:rPr>
          <w:rStyle w:val="VerbatimChar"/>
        </w:rPr>
        <w:t xml:space="preserve"> [1,]   9</w:t>
      </w:r>
      <w:r>
        <w:br/>
      </w:r>
      <w:r>
        <w:rPr>
          <w:rStyle w:val="VerbatimChar"/>
        </w:rPr>
        <w:t xml:space="preserve"> [2,]   4</w:t>
      </w:r>
      <w:r>
        <w:br/>
      </w:r>
      <w:r>
        <w:rPr>
          <w:rStyle w:val="VerbatimChar"/>
        </w:rPr>
        <w:t xml:space="preserve"> [3,]   1</w:t>
      </w:r>
      <w:r>
        <w:br/>
      </w:r>
      <w:r>
        <w:rPr>
          <w:rStyle w:val="VerbatimChar"/>
        </w:rPr>
        <w:t xml:space="preserve"> [4,]   7</w:t>
      </w:r>
      <w:r>
        <w:br/>
      </w:r>
      <w:r>
        <w:rPr>
          <w:rStyle w:val="VerbatimChar"/>
        </w:rPr>
        <w:t xml:space="preserve"> [5,]   2</w:t>
      </w:r>
      <w:r>
        <w:br/>
      </w:r>
      <w:r>
        <w:rPr>
          <w:rStyle w:val="VerbatimChar"/>
        </w:rPr>
        <w:t xml:space="preserve"> [6,]   5</w:t>
      </w:r>
      <w:r>
        <w:br/>
      </w:r>
      <w:r>
        <w:rPr>
          <w:rStyle w:val="VerbatimChar"/>
        </w:rPr>
        <w:t xml:space="preserve"> [7,]  10</w:t>
      </w:r>
      <w:r>
        <w:br/>
      </w:r>
      <w:r>
        <w:rPr>
          <w:rStyle w:val="VerbatimChar"/>
        </w:rPr>
        <w:t xml:space="preserve"> [8,]   6</w:t>
      </w:r>
      <w:r>
        <w:br/>
      </w:r>
      <w:r>
        <w:rPr>
          <w:rStyle w:val="VerbatimChar"/>
        </w:rPr>
        <w:t xml:space="preserve"> [9,]   3</w:t>
      </w:r>
      <w:r>
        <w:br/>
      </w:r>
      <w:r>
        <w:rPr>
          <w:rStyle w:val="VerbatimChar"/>
        </w:rPr>
        <w:t xml:space="preserve">[10,]   8</w:t>
      </w:r>
    </w:p>
    <w:p>
      <w:pPr>
        <w:pStyle w:val="SourceCode"/>
      </w:pPr>
      <w:r>
        <w:rPr>
          <w:rStyle w:val="VerbatimChar"/>
        </w:rPr>
        <w:t xml:space="preserve">Warning in dir.create(out.dir): 'ldaviz/viz' already exists</w:t>
      </w:r>
    </w:p>
    <w:p>
      <w:pPr>
        <w:pStyle w:val="CaptionedFigure"/>
      </w:pPr>
      <w:r>
        <w:drawing>
          <wp:inline>
            <wp:extent cx="5334000" cy="3410126"/>
            <wp:effectExtent b="0" l="0" r="0" t="0"/>
            <wp:docPr descr="Figure 15 Topic Term Explorer, K=10" title="" id="1" name="Picture"/>
            <a:graphic>
              <a:graphicData uri="http://schemas.openxmlformats.org/drawingml/2006/picture">
                <pic:pic>
                  <pic:nvPicPr>
                    <pic:cNvPr descr="img/genr-mod-viz.png" id="0" name="Picture"/>
                    <pic:cNvPicPr>
                      <a:picLocks noChangeArrowheads="1" noChangeAspect="1"/>
                    </pic:cNvPicPr>
                  </pic:nvPicPr>
                  <pic:blipFill>
                    <a:blip r:embed="rId72"/>
                    <a:stretch>
                      <a:fillRect/>
                    </a:stretch>
                  </pic:blipFill>
                  <pic:spPr bwMode="auto">
                    <a:xfrm>
                      <a:off x="0" y="0"/>
                      <a:ext cx="5334000" cy="3410126"/>
                    </a:xfrm>
                    <a:prstGeom prst="rect">
                      <a:avLst/>
                    </a:prstGeom>
                    <a:noFill/>
                    <a:ln w="9525">
                      <a:noFill/>
                      <a:headEnd/>
                      <a:tailEnd/>
                    </a:ln>
                  </pic:spPr>
                </pic:pic>
              </a:graphicData>
            </a:graphic>
          </wp:inline>
        </w:drawing>
      </w:r>
    </w:p>
    <w:p>
      <w:pPr>
        <w:pStyle w:val="ImageCaption"/>
      </w:pPr>
      <w:r>
        <w:t xml:space="preserve">Figure 15 Topic Term Explorer, K=10</w:t>
      </w:r>
    </w:p>
    <w:p>
      <w:pPr>
        <w:pStyle w:val="Heading2"/>
      </w:pPr>
      <w:bookmarkStart w:id="73" w:name="discussion"/>
      <w:r>
        <w:t xml:space="preserve">Discussion</w:t>
      </w:r>
      <w:bookmarkEnd w:id="73"/>
    </w:p>
    <w:bookmarkStart w:id="90" w:name="refs"/>
    <w:bookmarkStart w:id="74" w:name="ref-Arora2018Learning"/>
    <w:p>
      <w:pPr>
        <w:pStyle w:val="Bibliography"/>
      </w:pPr>
      <w:r>
        <w:t xml:space="preserve">Arora, Sanjeev, Rong Ge, Yoni Halpern, David Mimno, Ankur Moitra, David Sontag, Yichen Wu, and Michael Zhu. 2018. “Learning Topic Models – Provably and Efficiently.”</w:t>
      </w:r>
      <w:r>
        <w:t xml:space="preserve"> </w:t>
      </w:r>
      <w:r>
        <w:rPr>
          <w:i/>
        </w:rPr>
        <w:t xml:space="preserve">Commun. ACM</w:t>
      </w:r>
      <w:r>
        <w:t xml:space="preserve"> </w:t>
      </w:r>
      <w:r>
        <w:t xml:space="preserve">61(4):85–93.</w:t>
      </w:r>
    </w:p>
    <w:bookmarkEnd w:id="74"/>
    <w:bookmarkStart w:id="75" w:name="ref-Bischof2012Summarizing"/>
    <w:p>
      <w:pPr>
        <w:pStyle w:val="Bibliography"/>
      </w:pPr>
      <w:r>
        <w:t xml:space="preserve">Bischof, Jonathan M. and Edoardo M. Airoldi. 2012. “Summarizing Topical Content with Word Frequency and Exclusivity.” Pp. 9–16 in</w:t>
      </w:r>
      <w:r>
        <w:t xml:space="preserve"> </w:t>
      </w:r>
      <w:r>
        <w:rPr>
          <w:i/>
        </w:rPr>
        <w:t xml:space="preserve">Proceedings of the 29th International Coference on International Conference on Machine Learning</w:t>
      </w:r>
      <w:r>
        <w:t xml:space="preserve">,</w:t>
      </w:r>
      <w:r>
        <w:t xml:space="preserve"> </w:t>
      </w:r>
      <w:r>
        <w:rPr>
          <w:i/>
        </w:rPr>
        <w:t xml:space="preserve">ICML’12</w:t>
      </w:r>
      <w:r>
        <w:t xml:space="preserve">. USA: Omnipress.</w:t>
      </w:r>
    </w:p>
    <w:bookmarkEnd w:id="75"/>
    <w:bookmarkStart w:id="76" w:name="ref-Blei2007correlated"/>
    <w:p>
      <w:pPr>
        <w:pStyle w:val="Bibliography"/>
      </w:pPr>
      <w:r>
        <w:t xml:space="preserve">Blei, David M. and John D. Lafferty. 2007. “A Correlated Topic Model of Science.”</w:t>
      </w:r>
      <w:r>
        <w:t xml:space="preserve"> </w:t>
      </w:r>
      <w:r>
        <w:rPr>
          <w:i/>
        </w:rPr>
        <w:t xml:space="preserve">The Annals of Applied Statistics</w:t>
      </w:r>
      <w:r>
        <w:t xml:space="preserve"> </w:t>
      </w:r>
      <w:r>
        <w:t xml:space="preserve">1(1):17–35.</w:t>
      </w:r>
    </w:p>
    <w:bookmarkEnd w:id="76"/>
    <w:bookmarkStart w:id="77"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77"/>
    <w:bookmarkStart w:id="78" w:name="ref-2012Google"/>
    <w:p>
      <w:pPr>
        <w:pStyle w:val="Bibliography"/>
      </w:pPr>
      <w:r>
        <w:t xml:space="preserve">Google. 2012. “Google Ngram Viewer.”</w:t>
      </w:r>
    </w:p>
    <w:bookmarkEnd w:id="78"/>
    <w:bookmarkStart w:id="79" w:name="ref-James2019ecp"/>
    <w:p>
      <w:pPr>
        <w:pStyle w:val="Bibliography"/>
      </w:pPr>
      <w:r>
        <w:t xml:space="preserve">James, Nicholas A. and Wenyu Zhang and David S. Matteson. 2019. “Ecp: Non-Parametric Multiple Change-Point Analysis of Multivariate Data.”</w:t>
      </w:r>
    </w:p>
    <w:bookmarkEnd w:id="79"/>
    <w:bookmarkStart w:id="80" w:name="ref-Matteson2013Nonparametric"/>
    <w:p>
      <w:pPr>
        <w:pStyle w:val="Bibliography"/>
      </w:pPr>
      <w:r>
        <w:t xml:space="preserve">Matteson, David S. and Nicholas A. James. 2013. “A Nonparametric Approach for Multiple Change Point Analysis of Multivariate Data.”</w:t>
      </w:r>
      <w:r>
        <w:t xml:space="preserve"> </w:t>
      </w:r>
      <w:r>
        <w:rPr>
          <w:i/>
        </w:rPr>
        <w:t xml:space="preserve">arXiv:1306.4933 [Stat]</w:t>
      </w:r>
      <w:r>
        <w:t xml:space="preserve">.</w:t>
      </w:r>
    </w:p>
    <w:bookmarkEnd w:id="80"/>
    <w:bookmarkStart w:id="81" w:name="ref-Michel2011Quantitative"/>
    <w:p>
      <w:pPr>
        <w:pStyle w:val="Bibliography"/>
      </w:pPr>
      <w:r>
        <w:t xml:space="preserve">Michel, Jean-Baptiste, Yuan Kui Shen, Aviva Presser Aiden, Adrian Veres, Matthew K. Gray, The Google Books Team, Joseph P. Pickett, Dale Hoiberg, Dan Clancy, Peter Norvig, Jon Orwant, Steven Pinker, Martin A. Nowak, and Erez Lieberman Aiden. 2011. “Quantitative Analysis of Culture Using Millions of Digitized Books.”</w:t>
      </w:r>
      <w:r>
        <w:t xml:space="preserve"> </w:t>
      </w:r>
      <w:r>
        <w:rPr>
          <w:i/>
        </w:rPr>
        <w:t xml:space="preserve">Science</w:t>
      </w:r>
      <w:r>
        <w:t xml:space="preserve"> </w:t>
      </w:r>
      <w:r>
        <w:t xml:space="preserve">331(6014):176–82.</w:t>
      </w:r>
    </w:p>
    <w:bookmarkEnd w:id="81"/>
    <w:bookmarkStart w:id="82" w:name="ref-Moretti2005Graphs"/>
    <w:p>
      <w:pPr>
        <w:pStyle w:val="Bibliography"/>
      </w:pPr>
      <w:r>
        <w:t xml:space="preserve">Moretti, Franco. 2005.</w:t>
      </w:r>
      <w:r>
        <w:t xml:space="preserve"> </w:t>
      </w:r>
      <w:r>
        <w:rPr>
          <w:i/>
        </w:rPr>
        <w:t xml:space="preserve">Graphs, Maps, Trees : Abstract Models for a Literary History</w:t>
      </w:r>
      <w:r>
        <w:t xml:space="preserve">. London: Verso.</w:t>
      </w:r>
    </w:p>
    <w:bookmarkEnd w:id="82"/>
    <w:bookmarkStart w:id="83" w:name="ref-Nay2017Predicting"/>
    <w:p>
      <w:pPr>
        <w:pStyle w:val="Bibliography"/>
      </w:pPr>
      <w:r>
        <w:t xml:space="preserve">Nay, John J. 2017. “Predicting and Understanding Law-Making with Word Vectors and an Ensemble Model.”</w:t>
      </w:r>
      <w:r>
        <w:t xml:space="preserve"> </w:t>
      </w:r>
      <w:r>
        <w:rPr>
          <w:i/>
        </w:rPr>
        <w:t xml:space="preserve">PLOS ONE</w:t>
      </w:r>
      <w:r>
        <w:t xml:space="preserve"> </w:t>
      </w:r>
      <w:r>
        <w:t xml:space="preserve">12(5):e0176999.</w:t>
      </w:r>
    </w:p>
    <w:bookmarkEnd w:id="83"/>
    <w:bookmarkStart w:id="84"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84"/>
    <w:bookmarkStart w:id="85" w:name="ref-Roberts2016Navigating"/>
    <w:p>
      <w:pPr>
        <w:pStyle w:val="Bibliography"/>
      </w:pPr>
      <w:r>
        <w:t xml:space="preserve">Roberts, Margaret E. 2016. “Navigating the Local Modes of Big Data: The Case of Topic Models.” in</w:t>
      </w:r>
      <w:r>
        <w:t xml:space="preserve"> </w:t>
      </w:r>
      <w:r>
        <w:rPr>
          <w:i/>
        </w:rPr>
        <w:t xml:space="preserve">Computational Social Science: Discovery and Prediction</w:t>
      </w:r>
      <w:r>
        <w:t xml:space="preserve">. Cambridge: Cambridge University Press.</w:t>
      </w:r>
    </w:p>
    <w:bookmarkEnd w:id="85"/>
    <w:bookmarkStart w:id="86" w:name="ref-Roberts2018stm"/>
    <w:p>
      <w:pPr>
        <w:pStyle w:val="Bibliography"/>
      </w:pPr>
      <w:r>
        <w:t xml:space="preserve">Roberts, Margaret, Brandon Stewart, Dustin Tingley, and Kenneth Benoit. 2018. “Stm: Estimation of the Structural Topic Model.”</w:t>
      </w:r>
    </w:p>
    <w:bookmarkEnd w:id="86"/>
    <w:bookmarkStart w:id="87" w:name="ref-Roberts2013structural"/>
    <w:p>
      <w:pPr>
        <w:pStyle w:val="Bibliography"/>
      </w:pPr>
      <w:r>
        <w:t xml:space="preserve">Roberts, M., B. Stewart, D. Tingley, and E. Airoldi. 2013. “The Structural Topic Model and Applied Social Science.” in</w:t>
      </w:r>
      <w:r>
        <w:t xml:space="preserve"> </w:t>
      </w:r>
      <w:r>
        <w:rPr>
          <w:i/>
        </w:rPr>
        <w:t xml:space="preserve">Advances in Neural Information Processing Systems Workshop on Topic Models: Computation, Application, and Evaluation</w:t>
      </w:r>
      <w:r>
        <w:t xml:space="preserve">. NIPS.</w:t>
      </w:r>
    </w:p>
    <w:bookmarkEnd w:id="87"/>
    <w:bookmarkStart w:id="88" w:name="ref-Roberts2015pkg"/>
    <w:p>
      <w:pPr>
        <w:pStyle w:val="Bibliography"/>
      </w:pPr>
      <w:r>
        <w:t xml:space="preserve">Roberts, Nicola. 2015. “Hdp: R Pkg for Hierarchical Dirichlet Process.”</w:t>
      </w:r>
    </w:p>
    <w:bookmarkEnd w:id="88"/>
    <w:bookmarkStart w:id="89" w:name="ref-Teh2006Hierarchical"/>
    <w:p>
      <w:pPr>
        <w:pStyle w:val="Bibliography"/>
      </w:pPr>
      <w:r>
        <w:t xml:space="preserve">Teh, Yee Whye, Michael I. Jordan, Matthew J. Beal, and David M. Blei. 2006. “Hierarchical Dirichlet Processes.”</w:t>
      </w:r>
      <w:r>
        <w:t xml:space="preserve"> </w:t>
      </w:r>
      <w:r>
        <w:rPr>
          <w:i/>
        </w:rPr>
        <w:t xml:space="preserve">Journal of the American Statistical Association</w:t>
      </w:r>
      <w:r>
        <w:t xml:space="preserve"> </w:t>
      </w:r>
      <w:r>
        <w:t xml:space="preserve">101(476):1566–81.</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 an entire corpus, the sheer scale of contemporary publication is now beyond even a genius’s capacity.</w:t>
      </w:r>
    </w:p>
  </w:footnote>
  <w:footnote w:id="50">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1">
    <w:p>
      <w:pPr>
        <w:pStyle w:val="FootnoteText"/>
      </w:pPr>
      <w:r>
        <w:rPr>
          <w:rStyle w:val="FootnoteReference"/>
        </w:rPr>
        <w:footnoteRef/>
      </w:r>
      <w:r>
        <w:t xml:space="preserve"> </w:t>
      </w:r>
      <w:r>
        <w:t xml:space="preserve">www.jstor.org/stable/10.2307/27909026</w:t>
      </w:r>
    </w:p>
  </w:footnote>
  <w:footnote w:id="53">
    <w:p>
      <w:pPr>
        <w:pStyle w:val="FootnoteText"/>
      </w:pPr>
      <w:r>
        <w:rPr>
          <w:rStyle w:val="FootnoteReference"/>
        </w:rPr>
        <w:footnoteRef/>
      </w:r>
      <w:r>
        <w:t xml:space="preserve"> </w:t>
      </w:r>
      <w:r>
        <w:t xml:space="preserve">www.jstor.org/stable/10.2307/43795866</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70" Target="media/rId70.png" /><Relationship Type="http://schemas.openxmlformats.org/officeDocument/2006/relationships/image" Id="rId46" Target="media/rId46.png" /><Relationship Type="http://schemas.openxmlformats.org/officeDocument/2006/relationships/image" Id="rId72" Target="media/rId72.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2019-07-23T17:06:50Z</dcterms:created>
  <dcterms:modified xsi:type="dcterms:W3CDTF">2019-07-23T17:06:50Z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2019-07-23</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