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43FAF" w14:textId="2462AD24" w:rsidR="004D3826" w:rsidRDefault="006B069E">
      <w:pPr>
        <w:rPr>
          <w:lang w:val="en-CA"/>
        </w:rPr>
      </w:pPr>
      <w:r>
        <w:rPr>
          <w:lang w:val="en-CA"/>
        </w:rPr>
        <w:t>CUSM/</w:t>
      </w:r>
      <w:r w:rsidR="00F5710F">
        <w:rPr>
          <w:lang w:val="en-CA"/>
        </w:rPr>
        <w:t xml:space="preserve">MUHC </w:t>
      </w:r>
      <w:proofErr w:type="spellStart"/>
      <w:r>
        <w:rPr>
          <w:lang w:val="en-CA"/>
        </w:rPr>
        <w:t>Projet</w:t>
      </w:r>
      <w:proofErr w:type="spellEnd"/>
      <w:r>
        <w:rPr>
          <w:lang w:val="en-CA"/>
        </w:rPr>
        <w:t xml:space="preserve"> de Recherche</w:t>
      </w:r>
      <w:r w:rsidR="00D035C6">
        <w:rPr>
          <w:lang w:val="en-CA"/>
        </w:rPr>
        <w:t xml:space="preserve">: </w:t>
      </w:r>
      <w:r w:rsidR="00D035C6" w:rsidRPr="00F5710F">
        <w:rPr>
          <w:b/>
          <w:lang w:val="en-CA"/>
        </w:rPr>
        <w:t>Ticagrelor compared to clopidogrel in acute coronary syndromes - the TC4 comparative effectiveness study</w:t>
      </w:r>
      <w:r>
        <w:rPr>
          <w:b/>
          <w:lang w:val="en-CA"/>
        </w:rPr>
        <w:t xml:space="preserve"> - </w:t>
      </w:r>
      <w:r>
        <w:rPr>
          <w:lang w:val="en-CA"/>
        </w:rPr>
        <w:t>Research Study</w:t>
      </w:r>
    </w:p>
    <w:p w14:paraId="10B20A52" w14:textId="121D9AFA" w:rsidR="00F5710F" w:rsidRDefault="00F5710F">
      <w:pPr>
        <w:rPr>
          <w:lang w:val="en-CA"/>
        </w:rPr>
      </w:pPr>
    </w:p>
    <w:p w14:paraId="444A5830" w14:textId="29D63250" w:rsidR="006B069E" w:rsidRPr="0032505C" w:rsidRDefault="006B069E" w:rsidP="006B069E">
      <w:pPr>
        <w:rPr>
          <w:lang w:val="fr-CA"/>
        </w:rPr>
      </w:pPr>
      <w:r w:rsidRPr="0032505C">
        <w:rPr>
          <w:b/>
          <w:lang w:val="fr-CA"/>
        </w:rPr>
        <w:t>Contexte:</w:t>
      </w:r>
      <w:r w:rsidRPr="0032505C">
        <w:rPr>
          <w:lang w:val="fr-CA"/>
        </w:rPr>
        <w:t xml:space="preserve"> La Division de cardiologie du CUSM, financée par l'Institut canadien de recherche en santé, effectue cette étude pour déterminer quel traitement antiplaquettaire double (DAPT) (</w:t>
      </w:r>
      <w:proofErr w:type="spellStart"/>
      <w:r w:rsidRPr="0032505C">
        <w:rPr>
          <w:lang w:val="fr-CA"/>
        </w:rPr>
        <w:t>ticagrélor</w:t>
      </w:r>
      <w:proofErr w:type="spellEnd"/>
      <w:r w:rsidRPr="0032505C">
        <w:rPr>
          <w:lang w:val="fr-CA"/>
        </w:rPr>
        <w:t xml:space="preserve"> + aspirine (T + A) ou clopidogrel et aspirine (C + A)) est le plus efficace et le plus </w:t>
      </w:r>
      <w:r w:rsidR="0032505C">
        <w:rPr>
          <w:lang w:val="fr-CA"/>
        </w:rPr>
        <w:t>sécuritaire</w:t>
      </w:r>
      <w:r w:rsidRPr="0032505C">
        <w:rPr>
          <w:lang w:val="fr-CA"/>
        </w:rPr>
        <w:t xml:space="preserve"> pour nos patients. Bien que l'essai PLATO ait montré que T + A était supérieur, le groupe pré-spécifié de patients nord-américains (environ 1/10 de l'échantillon total) a en fait mieux </w:t>
      </w:r>
      <w:r w:rsidR="0032505C">
        <w:rPr>
          <w:lang w:val="fr-CA"/>
        </w:rPr>
        <w:t>réussi</w:t>
      </w:r>
      <w:r w:rsidRPr="0032505C">
        <w:rPr>
          <w:lang w:val="fr-CA"/>
        </w:rPr>
        <w:t xml:space="preserve"> avec C + A, bien que la différence n'ait pas été statistiquement significative. Lorsque la FDA a approuvé T, ils ont également déclaré que</w:t>
      </w:r>
      <w:proofErr w:type="gramStart"/>
      <w:r w:rsidRPr="0032505C">
        <w:rPr>
          <w:lang w:val="fr-CA"/>
        </w:rPr>
        <w:t xml:space="preserve"> «l'absence</w:t>
      </w:r>
      <w:proofErr w:type="gramEnd"/>
      <w:r w:rsidRPr="0032505C">
        <w:rPr>
          <w:lang w:val="fr-CA"/>
        </w:rPr>
        <w:t xml:space="preserve"> de robustesse de la supériorité de PLATO avec l'échec aux États-Unis rend obligatoire une étude». Aucune étude de confirmation n'ayant été réalisée, cette étude vise à combler ce vide.</w:t>
      </w:r>
    </w:p>
    <w:p w14:paraId="7325F8C9" w14:textId="77777777" w:rsidR="006B069E" w:rsidRPr="0032505C" w:rsidRDefault="006B069E" w:rsidP="006B069E">
      <w:pPr>
        <w:rPr>
          <w:lang w:val="fr-CA"/>
        </w:rPr>
      </w:pPr>
    </w:p>
    <w:p w14:paraId="12C61E93" w14:textId="7711C2B8" w:rsidR="006B069E" w:rsidRPr="0032505C" w:rsidRDefault="0032505C" w:rsidP="006B069E">
      <w:pPr>
        <w:rPr>
          <w:lang w:val="fr-CA"/>
        </w:rPr>
      </w:pPr>
      <w:proofErr w:type="spellStart"/>
      <w:r w:rsidRPr="0032505C">
        <w:rPr>
          <w:b/>
          <w:lang w:val="fr-CA"/>
        </w:rPr>
        <w:t>Dévis</w:t>
      </w:r>
      <w:proofErr w:type="spellEnd"/>
      <w:r w:rsidR="006B069E" w:rsidRPr="0032505C">
        <w:rPr>
          <w:b/>
          <w:lang w:val="fr-CA"/>
        </w:rPr>
        <w:t xml:space="preserve"> de l'étude:</w:t>
      </w:r>
      <w:r w:rsidR="006B069E" w:rsidRPr="0032505C">
        <w:rPr>
          <w:lang w:val="fr-CA"/>
        </w:rPr>
        <w:t xml:space="preserve"> Une </w:t>
      </w:r>
      <w:r w:rsidR="00866EA4">
        <w:rPr>
          <w:lang w:val="fr-CA"/>
        </w:rPr>
        <w:t xml:space="preserve">étude </w:t>
      </w:r>
      <w:r w:rsidR="006B069E" w:rsidRPr="0032505C">
        <w:rPr>
          <w:lang w:val="fr-CA"/>
        </w:rPr>
        <w:t>randomis</w:t>
      </w:r>
      <w:r w:rsidR="00866EA4">
        <w:rPr>
          <w:lang w:val="fr-CA"/>
        </w:rPr>
        <w:t>ée</w:t>
      </w:r>
      <w:r w:rsidR="006B069E" w:rsidRPr="0032505C">
        <w:rPr>
          <w:lang w:val="fr-CA"/>
        </w:rPr>
        <w:t xml:space="preserve"> pour que tous les patients reçoivent soit T + A, soit C + A, selon le mois où ils ont commencé leur DAPT. Nous suivrons les patients </w:t>
      </w:r>
      <w:r w:rsidR="00866EA4">
        <w:rPr>
          <w:lang w:val="fr-CA"/>
        </w:rPr>
        <w:t>par</w:t>
      </w:r>
      <w:r w:rsidR="006B069E" w:rsidRPr="0032505C">
        <w:rPr>
          <w:lang w:val="fr-CA"/>
        </w:rPr>
        <w:t xml:space="preserve"> leurs dossiers de santé électroniques. </w:t>
      </w:r>
      <w:r w:rsidR="00866EA4">
        <w:rPr>
          <w:lang w:val="fr-CA"/>
        </w:rPr>
        <w:t>Les</w:t>
      </w:r>
      <w:r w:rsidR="006B069E" w:rsidRPr="0032505C">
        <w:rPr>
          <w:lang w:val="fr-CA"/>
        </w:rPr>
        <w:t xml:space="preserve"> patients n'ont pas de visites de suivi pour ce projet de recherche</w:t>
      </w:r>
    </w:p>
    <w:p w14:paraId="558FA213" w14:textId="77777777" w:rsidR="006B069E" w:rsidRPr="0032505C" w:rsidRDefault="006B069E" w:rsidP="006B069E">
      <w:pPr>
        <w:rPr>
          <w:lang w:val="fr-CA"/>
        </w:rPr>
      </w:pPr>
    </w:p>
    <w:p w14:paraId="14CF158E" w14:textId="5EA598C8" w:rsidR="006B069E" w:rsidRPr="0032505C" w:rsidRDefault="006B069E" w:rsidP="006B069E">
      <w:pPr>
        <w:pBdr>
          <w:bottom w:val="single" w:sz="6" w:space="1" w:color="auto"/>
        </w:pBdr>
        <w:rPr>
          <w:lang w:val="fr-CA"/>
        </w:rPr>
      </w:pPr>
      <w:r w:rsidRPr="0032505C">
        <w:rPr>
          <w:b/>
          <w:lang w:val="fr-CA"/>
        </w:rPr>
        <w:t>Comment puis-je vous aider?</w:t>
      </w:r>
      <w:r w:rsidRPr="0032505C">
        <w:rPr>
          <w:lang w:val="fr-CA"/>
        </w:rPr>
        <w:t xml:space="preserve"> Nous vous demandons simplement de continuer le DAPT que nous avons initié. Vous décidez de la durée de la thérapie en fonction de vos critères habituels. En règle générale, le DAPT se poursuit pendant 12 mois, sauf circonstances particulières. De toute évidence, si vous êtes convaincu qu’un autre DAPT est dans l’intérêt de vos patients, vous êtes libre de le faire. Cependant, le succès d'une étude dépend de la nécessité de garder les patients sous leur traitement.</w:t>
      </w:r>
    </w:p>
    <w:p w14:paraId="170BFE13" w14:textId="77777777" w:rsidR="0032505C" w:rsidRDefault="0032505C" w:rsidP="006B069E">
      <w:pPr>
        <w:rPr>
          <w:lang w:val="en-CA"/>
        </w:rPr>
      </w:pPr>
    </w:p>
    <w:p w14:paraId="078D00C5" w14:textId="79D31E92" w:rsidR="00F5710F" w:rsidRPr="00D035C6" w:rsidRDefault="00AA0665" w:rsidP="00F5710F">
      <w:pPr>
        <w:rPr>
          <w:b/>
          <w:lang w:val="en-CA"/>
        </w:rPr>
      </w:pPr>
      <w:r w:rsidRPr="00AA0665">
        <w:rPr>
          <w:b/>
          <w:lang w:val="en-CA"/>
        </w:rPr>
        <w:t>Background:</w:t>
      </w:r>
      <w:r>
        <w:rPr>
          <w:lang w:val="en-CA"/>
        </w:rPr>
        <w:t xml:space="preserve"> </w:t>
      </w:r>
      <w:r w:rsidR="00F5710F">
        <w:rPr>
          <w:lang w:val="en-CA"/>
        </w:rPr>
        <w:t>The MUHC Division of Cardiology</w:t>
      </w:r>
      <w:r w:rsidR="006B069E">
        <w:rPr>
          <w:lang w:val="en-CA"/>
        </w:rPr>
        <w:t xml:space="preserve">, </w:t>
      </w:r>
      <w:r w:rsidR="006B069E">
        <w:t>with funding from the Canadian Institute of Health Research</w:t>
      </w:r>
      <w:r w:rsidR="00F5710F">
        <w:rPr>
          <w:lang w:val="en-CA"/>
        </w:rPr>
        <w:t xml:space="preserve"> is </w:t>
      </w:r>
      <w:r>
        <w:rPr>
          <w:lang w:val="en-CA"/>
        </w:rPr>
        <w:t>performing</w:t>
      </w:r>
      <w:r w:rsidR="00F5710F">
        <w:rPr>
          <w:lang w:val="en-CA"/>
        </w:rPr>
        <w:t xml:space="preserve"> </w:t>
      </w:r>
      <w:r w:rsidR="00D035C6">
        <w:rPr>
          <w:lang w:val="en-CA"/>
        </w:rPr>
        <w:t>this</w:t>
      </w:r>
      <w:r w:rsidR="00F5710F">
        <w:rPr>
          <w:lang w:val="en-CA"/>
        </w:rPr>
        <w:t xml:space="preserve"> study to determine which dual antiplatelet therapy </w:t>
      </w:r>
      <w:r>
        <w:rPr>
          <w:lang w:val="en-CA"/>
        </w:rPr>
        <w:t>(DAPT) (</w:t>
      </w:r>
      <w:r>
        <w:rPr>
          <w:lang w:val="en-CA"/>
        </w:rPr>
        <w:t xml:space="preserve">ticagrelor + aspirin (T+A) </w:t>
      </w:r>
      <w:r>
        <w:rPr>
          <w:lang w:val="en-CA"/>
        </w:rPr>
        <w:t xml:space="preserve">or </w:t>
      </w:r>
      <w:r>
        <w:rPr>
          <w:lang w:val="en-CA"/>
        </w:rPr>
        <w:t>clopidogrel and aspirin (C+A)</w:t>
      </w:r>
      <w:r>
        <w:rPr>
          <w:lang w:val="en-CA"/>
        </w:rPr>
        <w:t xml:space="preserve">) </w:t>
      </w:r>
      <w:r w:rsidR="00F5710F">
        <w:rPr>
          <w:lang w:val="en-CA"/>
        </w:rPr>
        <w:t>is the most efficacy and safest</w:t>
      </w:r>
      <w:r w:rsidR="00D035C6">
        <w:rPr>
          <w:lang w:val="en-CA"/>
        </w:rPr>
        <w:t xml:space="preserve"> for our patients</w:t>
      </w:r>
      <w:r w:rsidR="00F5710F">
        <w:rPr>
          <w:lang w:val="en-CA"/>
        </w:rPr>
        <w:t>. While the PLATO trial reported that T+A was superior</w:t>
      </w:r>
      <w:r w:rsidR="00D035C6">
        <w:rPr>
          <w:lang w:val="en-CA"/>
        </w:rPr>
        <w:t>, the</w:t>
      </w:r>
      <w:r w:rsidR="00F5710F">
        <w:rPr>
          <w:lang w:val="en-CA"/>
        </w:rPr>
        <w:t xml:space="preserve"> prespecified </w:t>
      </w:r>
      <w:r w:rsidR="00D035C6">
        <w:rPr>
          <w:lang w:val="en-CA"/>
        </w:rPr>
        <w:t xml:space="preserve">group </w:t>
      </w:r>
      <w:r w:rsidR="00F5710F">
        <w:rPr>
          <w:lang w:val="en-CA"/>
        </w:rPr>
        <w:t xml:space="preserve">of North American patients </w:t>
      </w:r>
      <w:r w:rsidR="00D035C6">
        <w:rPr>
          <w:lang w:val="en-CA"/>
        </w:rPr>
        <w:t xml:space="preserve">(about 1/10 of the total study sample) </w:t>
      </w:r>
      <w:r w:rsidR="00F5710F">
        <w:rPr>
          <w:lang w:val="en-CA"/>
        </w:rPr>
        <w:t xml:space="preserve">actually did better with C+A, </w:t>
      </w:r>
      <w:bookmarkStart w:id="0" w:name="_GoBack"/>
      <w:bookmarkEnd w:id="0"/>
      <w:r w:rsidR="00F5710F">
        <w:rPr>
          <w:lang w:val="en-CA"/>
        </w:rPr>
        <w:t>although the difference was not statistically significant. Wh</w:t>
      </w:r>
      <w:r>
        <w:rPr>
          <w:lang w:val="en-CA"/>
        </w:rPr>
        <w:t>en</w:t>
      </w:r>
      <w:r w:rsidR="00F5710F">
        <w:rPr>
          <w:lang w:val="en-CA"/>
        </w:rPr>
        <w:t xml:space="preserve"> the FDA approved T, they </w:t>
      </w:r>
      <w:r>
        <w:rPr>
          <w:lang w:val="en-CA"/>
        </w:rPr>
        <w:t>also</w:t>
      </w:r>
      <w:r w:rsidR="00F5710F">
        <w:rPr>
          <w:lang w:val="en-CA"/>
        </w:rPr>
        <w:t xml:space="preserve"> state</w:t>
      </w:r>
      <w:r>
        <w:rPr>
          <w:lang w:val="en-CA"/>
        </w:rPr>
        <w:t>d</w:t>
      </w:r>
      <w:r w:rsidR="00F5710F">
        <w:rPr>
          <w:lang w:val="en-CA"/>
        </w:rPr>
        <w:t xml:space="preserve"> </w:t>
      </w:r>
      <w:r w:rsidR="00F5710F" w:rsidRPr="00F5710F">
        <w:t>“Lack of Robustness of PLATO Superiority with Failure in the US Makes a Confirmatory Study Mandatory.”</w:t>
      </w:r>
      <w:r w:rsidR="00F5710F">
        <w:t xml:space="preserve"> </w:t>
      </w:r>
      <w:r>
        <w:t>As no confirmatory study has been done, this study aims to fill that void.</w:t>
      </w:r>
    </w:p>
    <w:p w14:paraId="06309989" w14:textId="77777777" w:rsidR="00AA0665" w:rsidRDefault="00AA0665" w:rsidP="00F5710F"/>
    <w:p w14:paraId="12C3FB0B" w14:textId="5A17B1AF" w:rsidR="00F5710F" w:rsidRDefault="00AA0665" w:rsidP="00F5710F">
      <w:r w:rsidRPr="00AA0665">
        <w:rPr>
          <w:b/>
        </w:rPr>
        <w:t>Study design:</w:t>
      </w:r>
      <w:r>
        <w:t xml:space="preserve"> </w:t>
      </w:r>
      <w:r w:rsidR="006B069E">
        <w:t>A</w:t>
      </w:r>
      <w:r w:rsidR="00F5710F">
        <w:t xml:space="preserve"> cluster randomization </w:t>
      </w:r>
      <w:r w:rsidR="006B069E">
        <w:t>so</w:t>
      </w:r>
      <w:r w:rsidR="00F5710F">
        <w:t xml:space="preserve"> all patients will receive either T+A or C+A, depending on the month</w:t>
      </w:r>
      <w:r>
        <w:t xml:space="preserve"> when they start their DAPT</w:t>
      </w:r>
      <w:r w:rsidR="00F5710F">
        <w:t xml:space="preserve">. We will follow patients through their electronic health records. </w:t>
      </w:r>
      <w:r w:rsidR="00866EA4">
        <w:t>The</w:t>
      </w:r>
      <w:r w:rsidR="00D035C6">
        <w:t xml:space="preserve"> patients have no follow-up visits</w:t>
      </w:r>
      <w:r>
        <w:t xml:space="preserve"> for this</w:t>
      </w:r>
      <w:r w:rsidR="00D035C6">
        <w:t xml:space="preserve"> research project</w:t>
      </w:r>
    </w:p>
    <w:p w14:paraId="71A52E4B" w14:textId="68EDF000" w:rsidR="00D035C6" w:rsidRDefault="00D035C6" w:rsidP="00F5710F"/>
    <w:p w14:paraId="3EFE26C9" w14:textId="5A0869DA" w:rsidR="00D035C6" w:rsidRDefault="00D035C6" w:rsidP="00F5710F">
      <w:r w:rsidRPr="00AA0665">
        <w:rPr>
          <w:b/>
        </w:rPr>
        <w:t>How can you help?</w:t>
      </w:r>
      <w:r w:rsidR="00AA0665">
        <w:t xml:space="preserve"> </w:t>
      </w:r>
      <w:r>
        <w:t xml:space="preserve">We ask you simply to continue the </w:t>
      </w:r>
      <w:r w:rsidR="00AA0665">
        <w:t>DAPT</w:t>
      </w:r>
      <w:r>
        <w:t xml:space="preserve"> that </w:t>
      </w:r>
      <w:r w:rsidR="006B069E">
        <w:t>we have initiated</w:t>
      </w:r>
      <w:r>
        <w:t xml:space="preserve">. You decide on the duration of the therapy according to </w:t>
      </w:r>
      <w:r w:rsidR="00AA0665">
        <w:t>your usual criteria. Generally,</w:t>
      </w:r>
      <w:r>
        <w:t xml:space="preserve"> </w:t>
      </w:r>
      <w:r w:rsidR="00AA0665">
        <w:t>DAPT</w:t>
      </w:r>
      <w:r>
        <w:t xml:space="preserve"> </w:t>
      </w:r>
      <w:r w:rsidR="00AA0665">
        <w:t xml:space="preserve">is continued </w:t>
      </w:r>
      <w:r>
        <w:t xml:space="preserve">for 12 months unless there are special circumstances. Obviously if you feel strongly that a different </w:t>
      </w:r>
      <w:r w:rsidR="00AA0665">
        <w:t>DAPT</w:t>
      </w:r>
      <w:r>
        <w:t xml:space="preserve"> is in your patients’ best interest then you are free to make the change. </w:t>
      </w:r>
      <w:r w:rsidR="00AA0665">
        <w:t xml:space="preserve">However, </w:t>
      </w:r>
      <w:r>
        <w:t xml:space="preserve">the success of </w:t>
      </w:r>
      <w:r w:rsidR="00AA0665">
        <w:t>a</w:t>
      </w:r>
      <w:r>
        <w:t xml:space="preserve"> study depends on trying to keep patients on their assigned therapy. </w:t>
      </w:r>
    </w:p>
    <w:p w14:paraId="0FD1C3E3" w14:textId="7D54A052" w:rsidR="00866EA4" w:rsidRDefault="00866EA4" w:rsidP="00F5710F"/>
    <w:p w14:paraId="346B4AE7" w14:textId="612CA764" w:rsidR="00F5710F" w:rsidRPr="00F5710F" w:rsidRDefault="00866EA4">
      <w:pPr>
        <w:rPr>
          <w:lang w:val="en-CA"/>
        </w:rPr>
      </w:pPr>
      <w:proofErr w:type="gramStart"/>
      <w:r w:rsidRPr="00866EA4">
        <w:rPr>
          <w:b/>
        </w:rPr>
        <w:t>Plus</w:t>
      </w:r>
      <w:proofErr w:type="gramEnd"/>
      <w:r w:rsidRPr="00866EA4">
        <w:rPr>
          <w:b/>
        </w:rPr>
        <w:t xml:space="preserve"> de </w:t>
      </w:r>
      <w:proofErr w:type="spellStart"/>
      <w:r w:rsidRPr="00866EA4">
        <w:rPr>
          <w:b/>
        </w:rPr>
        <w:t>renseignement</w:t>
      </w:r>
      <w:proofErr w:type="spellEnd"/>
      <w:r w:rsidR="0080688D">
        <w:rPr>
          <w:b/>
        </w:rPr>
        <w:t>/</w:t>
      </w:r>
      <w:r w:rsidRPr="00866EA4">
        <w:rPr>
          <w:b/>
        </w:rPr>
        <w:t>More information</w:t>
      </w:r>
      <w:r>
        <w:rPr>
          <w:b/>
        </w:rPr>
        <w:t xml:space="preserve">: </w:t>
      </w:r>
      <w:hyperlink r:id="rId5" w:history="1">
        <w:r w:rsidRPr="00866EA4">
          <w:rPr>
            <w:rStyle w:val="Hyperlink"/>
            <w:b/>
          </w:rPr>
          <w:t>TC4 website</w:t>
        </w:r>
      </w:hyperlink>
      <w:r w:rsidR="009633E4">
        <w:rPr>
          <w:b/>
        </w:rPr>
        <w:t>(</w:t>
      </w:r>
      <w:r w:rsidR="0080688D" w:rsidRPr="0080688D">
        <w:rPr>
          <w:b/>
        </w:rPr>
        <w:t>https://brophyj.github.io/index.html</w:t>
      </w:r>
      <w:r w:rsidR="0080688D">
        <w:rPr>
          <w:b/>
        </w:rPr>
        <w:t>)</w:t>
      </w:r>
    </w:p>
    <w:sectPr w:rsidR="00F5710F" w:rsidRPr="00F5710F" w:rsidSect="00D87A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0F"/>
    <w:rsid w:val="00017383"/>
    <w:rsid w:val="00026218"/>
    <w:rsid w:val="0003175C"/>
    <w:rsid w:val="00067D78"/>
    <w:rsid w:val="00080C48"/>
    <w:rsid w:val="000A5FA0"/>
    <w:rsid w:val="000C0A95"/>
    <w:rsid w:val="000D2F05"/>
    <w:rsid w:val="000E7756"/>
    <w:rsid w:val="000F28BB"/>
    <w:rsid w:val="000F3BDF"/>
    <w:rsid w:val="001000E2"/>
    <w:rsid w:val="00127889"/>
    <w:rsid w:val="00140093"/>
    <w:rsid w:val="00140359"/>
    <w:rsid w:val="00157213"/>
    <w:rsid w:val="00164492"/>
    <w:rsid w:val="00185F01"/>
    <w:rsid w:val="00186440"/>
    <w:rsid w:val="00192CAC"/>
    <w:rsid w:val="00193E85"/>
    <w:rsid w:val="001D6D7B"/>
    <w:rsid w:val="002238F3"/>
    <w:rsid w:val="00233AB8"/>
    <w:rsid w:val="002436DE"/>
    <w:rsid w:val="00275467"/>
    <w:rsid w:val="00283A06"/>
    <w:rsid w:val="00294D83"/>
    <w:rsid w:val="002968F0"/>
    <w:rsid w:val="002D30CE"/>
    <w:rsid w:val="002F20F3"/>
    <w:rsid w:val="002F4AA3"/>
    <w:rsid w:val="003060F9"/>
    <w:rsid w:val="00307EEC"/>
    <w:rsid w:val="00312857"/>
    <w:rsid w:val="00314C8F"/>
    <w:rsid w:val="00322B63"/>
    <w:rsid w:val="0032325F"/>
    <w:rsid w:val="0032505C"/>
    <w:rsid w:val="00343C36"/>
    <w:rsid w:val="00354A76"/>
    <w:rsid w:val="0036663C"/>
    <w:rsid w:val="00367194"/>
    <w:rsid w:val="0037489F"/>
    <w:rsid w:val="00383E43"/>
    <w:rsid w:val="0039184B"/>
    <w:rsid w:val="00395F30"/>
    <w:rsid w:val="003A6A3C"/>
    <w:rsid w:val="003C4A30"/>
    <w:rsid w:val="003D0D20"/>
    <w:rsid w:val="003D68CE"/>
    <w:rsid w:val="00414039"/>
    <w:rsid w:val="00436DD2"/>
    <w:rsid w:val="004434D9"/>
    <w:rsid w:val="0046072B"/>
    <w:rsid w:val="00467CF3"/>
    <w:rsid w:val="00484BA8"/>
    <w:rsid w:val="00490AB4"/>
    <w:rsid w:val="004B2EB8"/>
    <w:rsid w:val="004B3B0E"/>
    <w:rsid w:val="004C3CE5"/>
    <w:rsid w:val="004C4487"/>
    <w:rsid w:val="004D3682"/>
    <w:rsid w:val="004D3826"/>
    <w:rsid w:val="004E0710"/>
    <w:rsid w:val="004E7D83"/>
    <w:rsid w:val="00502C72"/>
    <w:rsid w:val="00504CFD"/>
    <w:rsid w:val="00505CA2"/>
    <w:rsid w:val="005303E6"/>
    <w:rsid w:val="00534C16"/>
    <w:rsid w:val="0053787C"/>
    <w:rsid w:val="005650A1"/>
    <w:rsid w:val="00565786"/>
    <w:rsid w:val="0057340A"/>
    <w:rsid w:val="00583766"/>
    <w:rsid w:val="00593B3C"/>
    <w:rsid w:val="0059400E"/>
    <w:rsid w:val="005A1032"/>
    <w:rsid w:val="005A2A45"/>
    <w:rsid w:val="005B4156"/>
    <w:rsid w:val="005C3499"/>
    <w:rsid w:val="005C71BB"/>
    <w:rsid w:val="005D6D53"/>
    <w:rsid w:val="005E1F2A"/>
    <w:rsid w:val="005F6D3E"/>
    <w:rsid w:val="006068B2"/>
    <w:rsid w:val="00625E2D"/>
    <w:rsid w:val="00654125"/>
    <w:rsid w:val="00671568"/>
    <w:rsid w:val="006775BB"/>
    <w:rsid w:val="006848B7"/>
    <w:rsid w:val="00692C59"/>
    <w:rsid w:val="006A5B1B"/>
    <w:rsid w:val="006B069E"/>
    <w:rsid w:val="006B1040"/>
    <w:rsid w:val="006B6B59"/>
    <w:rsid w:val="006C242E"/>
    <w:rsid w:val="006C2D13"/>
    <w:rsid w:val="006D144C"/>
    <w:rsid w:val="006E692B"/>
    <w:rsid w:val="00703C4D"/>
    <w:rsid w:val="00716A86"/>
    <w:rsid w:val="007338C6"/>
    <w:rsid w:val="007341E8"/>
    <w:rsid w:val="00762032"/>
    <w:rsid w:val="00763278"/>
    <w:rsid w:val="0077240D"/>
    <w:rsid w:val="007825E2"/>
    <w:rsid w:val="007903C4"/>
    <w:rsid w:val="007A2704"/>
    <w:rsid w:val="007A7956"/>
    <w:rsid w:val="007B024E"/>
    <w:rsid w:val="007E7B5D"/>
    <w:rsid w:val="00803CC4"/>
    <w:rsid w:val="0080688D"/>
    <w:rsid w:val="0082607E"/>
    <w:rsid w:val="00827610"/>
    <w:rsid w:val="008370CE"/>
    <w:rsid w:val="00840BA1"/>
    <w:rsid w:val="008412BA"/>
    <w:rsid w:val="00843969"/>
    <w:rsid w:val="0084652E"/>
    <w:rsid w:val="00861608"/>
    <w:rsid w:val="00862137"/>
    <w:rsid w:val="00866EA4"/>
    <w:rsid w:val="00887505"/>
    <w:rsid w:val="008A4902"/>
    <w:rsid w:val="008B5A38"/>
    <w:rsid w:val="008B796C"/>
    <w:rsid w:val="008B7AFD"/>
    <w:rsid w:val="008C52A4"/>
    <w:rsid w:val="008C5ED8"/>
    <w:rsid w:val="008D78F3"/>
    <w:rsid w:val="008F0A84"/>
    <w:rsid w:val="009018A7"/>
    <w:rsid w:val="00904CEE"/>
    <w:rsid w:val="0090591D"/>
    <w:rsid w:val="0091555E"/>
    <w:rsid w:val="00916BD9"/>
    <w:rsid w:val="009179D3"/>
    <w:rsid w:val="00917B56"/>
    <w:rsid w:val="00931E8C"/>
    <w:rsid w:val="00943652"/>
    <w:rsid w:val="00944EF3"/>
    <w:rsid w:val="009614F5"/>
    <w:rsid w:val="009633E4"/>
    <w:rsid w:val="009641F0"/>
    <w:rsid w:val="00964E13"/>
    <w:rsid w:val="00972C49"/>
    <w:rsid w:val="009818C7"/>
    <w:rsid w:val="00984556"/>
    <w:rsid w:val="009900C8"/>
    <w:rsid w:val="00992E0F"/>
    <w:rsid w:val="00994281"/>
    <w:rsid w:val="009A0D60"/>
    <w:rsid w:val="009A20C6"/>
    <w:rsid w:val="009A4C85"/>
    <w:rsid w:val="009B01AB"/>
    <w:rsid w:val="009C0271"/>
    <w:rsid w:val="009C54CC"/>
    <w:rsid w:val="009C6235"/>
    <w:rsid w:val="009D197C"/>
    <w:rsid w:val="009D6BF8"/>
    <w:rsid w:val="009D7A1D"/>
    <w:rsid w:val="009F0656"/>
    <w:rsid w:val="009F3672"/>
    <w:rsid w:val="00A03B0B"/>
    <w:rsid w:val="00A10A58"/>
    <w:rsid w:val="00A36816"/>
    <w:rsid w:val="00A37D16"/>
    <w:rsid w:val="00A467AD"/>
    <w:rsid w:val="00A47737"/>
    <w:rsid w:val="00A72B5B"/>
    <w:rsid w:val="00A90C05"/>
    <w:rsid w:val="00AA0665"/>
    <w:rsid w:val="00AA226D"/>
    <w:rsid w:val="00AB0FAB"/>
    <w:rsid w:val="00AC45A3"/>
    <w:rsid w:val="00AD4277"/>
    <w:rsid w:val="00AF1C46"/>
    <w:rsid w:val="00B0230B"/>
    <w:rsid w:val="00B03FC8"/>
    <w:rsid w:val="00B07FA1"/>
    <w:rsid w:val="00B10BAD"/>
    <w:rsid w:val="00B110DD"/>
    <w:rsid w:val="00B15231"/>
    <w:rsid w:val="00B21480"/>
    <w:rsid w:val="00B21EE5"/>
    <w:rsid w:val="00B23033"/>
    <w:rsid w:val="00B73B8B"/>
    <w:rsid w:val="00B97BE2"/>
    <w:rsid w:val="00BC65F0"/>
    <w:rsid w:val="00BD1862"/>
    <w:rsid w:val="00BE0647"/>
    <w:rsid w:val="00BE4BFA"/>
    <w:rsid w:val="00BF155C"/>
    <w:rsid w:val="00BF4741"/>
    <w:rsid w:val="00BF5F9A"/>
    <w:rsid w:val="00C10351"/>
    <w:rsid w:val="00C17492"/>
    <w:rsid w:val="00C237D2"/>
    <w:rsid w:val="00C446AC"/>
    <w:rsid w:val="00C45749"/>
    <w:rsid w:val="00C57531"/>
    <w:rsid w:val="00C61647"/>
    <w:rsid w:val="00C750AE"/>
    <w:rsid w:val="00C82123"/>
    <w:rsid w:val="00C849EB"/>
    <w:rsid w:val="00CA338A"/>
    <w:rsid w:val="00CA5513"/>
    <w:rsid w:val="00CD01A2"/>
    <w:rsid w:val="00CE1FFE"/>
    <w:rsid w:val="00CE207A"/>
    <w:rsid w:val="00CE266F"/>
    <w:rsid w:val="00CF418D"/>
    <w:rsid w:val="00CF4193"/>
    <w:rsid w:val="00D0020D"/>
    <w:rsid w:val="00D035C6"/>
    <w:rsid w:val="00D16341"/>
    <w:rsid w:val="00D27A24"/>
    <w:rsid w:val="00D32AC9"/>
    <w:rsid w:val="00D343BB"/>
    <w:rsid w:val="00D82C20"/>
    <w:rsid w:val="00D87A9D"/>
    <w:rsid w:val="00DB4D9C"/>
    <w:rsid w:val="00DB4DF2"/>
    <w:rsid w:val="00DD1AFC"/>
    <w:rsid w:val="00DF2B0A"/>
    <w:rsid w:val="00DF62FC"/>
    <w:rsid w:val="00E023A6"/>
    <w:rsid w:val="00E0542B"/>
    <w:rsid w:val="00E1171D"/>
    <w:rsid w:val="00E142F9"/>
    <w:rsid w:val="00E17A34"/>
    <w:rsid w:val="00E27CEF"/>
    <w:rsid w:val="00E3654B"/>
    <w:rsid w:val="00E40304"/>
    <w:rsid w:val="00E4376A"/>
    <w:rsid w:val="00E44B38"/>
    <w:rsid w:val="00E55A4E"/>
    <w:rsid w:val="00E62450"/>
    <w:rsid w:val="00E8496C"/>
    <w:rsid w:val="00EA1B72"/>
    <w:rsid w:val="00EB5964"/>
    <w:rsid w:val="00EC1493"/>
    <w:rsid w:val="00EC3156"/>
    <w:rsid w:val="00EC64F7"/>
    <w:rsid w:val="00EC67CD"/>
    <w:rsid w:val="00F0775A"/>
    <w:rsid w:val="00F23509"/>
    <w:rsid w:val="00F31117"/>
    <w:rsid w:val="00F36767"/>
    <w:rsid w:val="00F531E2"/>
    <w:rsid w:val="00F5710F"/>
    <w:rsid w:val="00F57822"/>
    <w:rsid w:val="00F57C4A"/>
    <w:rsid w:val="00F57FDE"/>
    <w:rsid w:val="00F66AD5"/>
    <w:rsid w:val="00F72351"/>
    <w:rsid w:val="00F801A6"/>
    <w:rsid w:val="00FB37B0"/>
    <w:rsid w:val="00FB6E51"/>
    <w:rsid w:val="00FE02EB"/>
    <w:rsid w:val="00FE6B01"/>
    <w:rsid w:val="00FE7BBC"/>
    <w:rsid w:val="00FF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6D5F3"/>
  <w15:chartTrackingRefBased/>
  <w15:docId w15:val="{71625E8F-490D-F643-B659-00869E7B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EA4"/>
    <w:rPr>
      <w:color w:val="0563C1" w:themeColor="hyperlink"/>
      <w:u w:val="single"/>
    </w:rPr>
  </w:style>
  <w:style w:type="character" w:styleId="UnresolvedMention">
    <w:name w:val="Unresolved Mention"/>
    <w:basedOn w:val="DefaultParagraphFont"/>
    <w:uiPriority w:val="99"/>
    <w:rsid w:val="00866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ophyj.github.io/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489</Words>
  <Characters>2895</Characters>
  <Application>Microsoft Office Word</Application>
  <DocSecurity>0</DocSecurity>
  <Lines>48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Brophy, Dr.</dc:creator>
  <cp:keywords/>
  <dc:description/>
  <cp:lastModifiedBy>James Brophy, Dr.</cp:lastModifiedBy>
  <cp:revision>2</cp:revision>
  <dcterms:created xsi:type="dcterms:W3CDTF">2018-09-23T14:23:00Z</dcterms:created>
  <dcterms:modified xsi:type="dcterms:W3CDTF">2018-09-23T14:23:00Z</dcterms:modified>
</cp:coreProperties>
</file>