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w:t>
      </w:r>
    </w:p>
    <w:p>
      <w:pPr>
        <w:pStyle w:val="BodyText"/>
      </w:pPr>
      <w:r>
        <w:t xml:space="preserve">Bayesian Reanalysis Highlights Increased Mortality upon Pacemaker Exposure in Post-TAVR Patients</w:t>
      </w:r>
    </w:p>
    <w:p>
      <w:pPr>
        <w:pStyle w:val="BodyText"/>
      </w:pPr>
      <w:r>
        <w:rPr>
          <w:bCs/>
          <w:b/>
        </w:rPr>
        <w:t xml:space="preserve">Running Title</w:t>
      </w:r>
      <w:r>
        <w:t xml:space="preserve">:</w:t>
      </w:r>
    </w:p>
    <w:p>
      <w:pPr>
        <w:pStyle w:val="BodyText"/>
      </w:pPr>
      <w:r>
        <w:t xml:space="preserve">Pacemaker Risk Following Transcatheter Aortic Valve Replacement</w:t>
      </w:r>
    </w:p>
    <w:p>
      <w:pPr>
        <w:pStyle w:val="BodyText"/>
      </w:pPr>
      <w:r>
        <w:rPr>
          <w:bCs/>
          <w:b/>
        </w:rPr>
        <w:t xml:space="preserve">Authors</w:t>
      </w:r>
      <w:r>
        <w:t xml:space="preserve">:</w:t>
      </w:r>
    </w:p>
    <w:p>
      <w:pPr>
        <w:pStyle w:val="BodyText"/>
      </w:pPr>
      <w:r>
        <w:t xml:space="preserve">Arthur M. Albuquerque</w:t>
      </w:r>
    </w:p>
    <w:p>
      <w:pPr>
        <w:pStyle w:val="BodyText"/>
      </w:pPr>
      <w:r>
        <w:t xml:space="preserve">School of Medicine, Universidade Federal do Rio de Janeiro, Brazil</w:t>
      </w:r>
    </w:p>
    <w:p>
      <w:pPr>
        <w:pStyle w:val="BodyText"/>
      </w:pPr>
      <w:r>
        <w:t xml:space="preserve">James M. Brophy</w:t>
      </w:r>
    </w:p>
    <w:p>
      <w:pPr>
        <w:pStyle w:val="BodyText"/>
      </w:pPr>
      <w:r>
        <w:t xml:space="preserve">McGill Health University Center, Canada</w:t>
      </w:r>
    </w:p>
    <w:p>
      <w:pPr>
        <w:pStyle w:val="BodyText"/>
      </w:pPr>
      <w:r>
        <w:rPr>
          <w:bCs/>
          <w:b/>
        </w:rPr>
        <w:t xml:space="preserve">Conflicts of Interest Disclosures</w:t>
      </w:r>
      <w:r>
        <w:t xml:space="preserve">:</w:t>
      </w:r>
    </w:p>
    <w:p>
      <w:pPr>
        <w:pStyle w:val="BodyText"/>
      </w:pPr>
      <w:r>
        <w:t xml:space="preserve">Both authors do not report any potential conflicts of interest.</w:t>
      </w:r>
    </w:p>
    <w:p>
      <w:pPr>
        <w:pStyle w:val="BodyText"/>
      </w:pPr>
      <w:r>
        <w:rPr>
          <w:bCs/>
          <w:b/>
        </w:rPr>
        <w:t xml:space="preserve">Funding</w:t>
      </w:r>
      <w:r>
        <w:t xml:space="preserve">:</w:t>
      </w:r>
    </w:p>
    <w:p>
      <w:pPr>
        <w:pStyle w:val="BodyText"/>
      </w:pPr>
      <w:r>
        <w:t xml:space="preserve">JMB is a research scholar supported by Les Fonds de Recherche Québec Santé which had no influence on the choice of topic, the results, or conclusions.</w:t>
      </w:r>
    </w:p>
    <w:p>
      <w:pPr>
        <w:pStyle w:val="BodyText"/>
      </w:pPr>
      <w:r>
        <w:rPr>
          <w:bCs/>
          <w:b/>
        </w:rPr>
        <w:t xml:space="preserve">Word Count</w:t>
      </w:r>
      <w:r>
        <w:t xml:space="preserve">:</w:t>
      </w:r>
    </w:p>
    <w:p>
      <w:pPr>
        <w:pStyle w:val="BodyText"/>
      </w:pPr>
      <w:r>
        <w:t xml:space="preserve">…</w:t>
      </w:r>
    </w:p>
    <w:p>
      <w:r>
        <w:br w:type="page"/>
      </w:r>
    </w:p>
    <w:p>
      <w:pPr>
        <w:pStyle w:val="BodyText"/>
      </w:pPr>
      <w:r>
        <w:rPr>
          <w:bCs/>
          <w:b/>
        </w:rPr>
        <w:t xml:space="preserve">Structured Abstract</w:t>
      </w:r>
      <w:r>
        <w:t xml:space="preserve">: (250 words)</w:t>
      </w:r>
    </w:p>
    <w:p>
      <w:pPr>
        <w:pStyle w:val="BodyText"/>
      </w:pPr>
      <w:r>
        <w:t xml:space="preserve">Objectives:</w:t>
      </w:r>
    </w:p>
    <w:p>
      <w:pPr>
        <w:pStyle w:val="BodyText"/>
      </w:pPr>
      <w:r>
        <w:t xml:space="preserve">Background:</w:t>
      </w:r>
    </w:p>
    <w:p>
      <w:pPr>
        <w:pStyle w:val="BodyText"/>
      </w:pPr>
      <w:r>
        <w:t xml:space="preserve">Methods:</w:t>
      </w:r>
    </w:p>
    <w:p>
      <w:pPr>
        <w:pStyle w:val="BodyText"/>
      </w:pPr>
      <w:r>
        <w:t xml:space="preserve">Results:</w:t>
      </w:r>
    </w:p>
    <w:p>
      <w:pPr>
        <w:pStyle w:val="BodyText"/>
      </w:pPr>
      <w:r>
        <w:t xml:space="preserve">Conclusions:</w:t>
      </w:r>
    </w:p>
    <w:p>
      <w:pPr>
        <w:pStyle w:val="BodyText"/>
      </w:pPr>
      <w:r>
        <w:rPr>
          <w:bCs/>
          <w:b/>
        </w:rPr>
        <w:t xml:space="preserve">Key Words</w:t>
      </w:r>
      <w:r>
        <w:t xml:space="preserve">: (3-5)</w:t>
      </w:r>
    </w:p>
    <w:p>
      <w:pPr>
        <w:pStyle w:val="BodyText"/>
      </w:pPr>
      <w:r>
        <w:rPr>
          <w:bCs/>
          <w:b/>
        </w:rPr>
        <w:t xml:space="preserve">Condensed Abstract</w:t>
      </w:r>
      <w:r>
        <w:t xml:space="preserve">: (100 words)</w:t>
      </w:r>
    </w:p>
    <w:p>
      <w:r>
        <w:br w:type="page"/>
      </w:r>
    </w:p>
    <w:bookmarkStart w:id="31" w:name="text"/>
    <w:p>
      <w:pPr>
        <w:pStyle w:val="Heading1"/>
      </w:pPr>
      <w:r>
        <w:t xml:space="preserve">Text</w:t>
      </w:r>
    </w:p>
    <w:bookmarkStart w:id="20"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 [HR] 1.03; 95% CI: 0.88 - 1.22; P = 0.692) in patients who underwent permanent pacemaker implantation after transcatheter aortic valve replacement (TAVR) between 2008 and</w:t>
      </w:r>
      <w:r>
        <w:t xml:space="preserve"> </w:t>
      </w:r>
      <w:r>
        <w:t xml:space="preserve">2018</w:t>
      </w:r>
      <w:r>
        <w:t xml:space="preserve"> </w:t>
      </w:r>
      <w:r>
        <w:t xml:space="preserve">(1)</w:t>
      </w:r>
      <w:r>
        <w:t xml:space="preserve">. Leading the authors to conclude that long-term survival</w:t>
      </w:r>
      <w:r>
        <w:t xml:space="preserve"> </w:t>
      </w:r>
      <w:r>
        <w:t xml:space="preserve">between patients who did and did not undergo permanent pacemaker</w:t>
      </w:r>
      <w:r>
        <w:t xml:space="preserve"> </w:t>
      </w:r>
      <w:r>
        <w:t xml:space="preserve">implantation after TAVR was not different. While the study included a</w:t>
      </w:r>
      <w:r>
        <w:t xml:space="preserve"> </w:t>
      </w:r>
      <w:r>
        <w:t xml:space="preserve">large unselected sample of 3,420 TAVR patients, there are a number of</w:t>
      </w:r>
      <w:r>
        <w:t xml:space="preserve"> </w:t>
      </w:r>
      <w:r>
        <w:t xml:space="preserve">reasons why it is of interest to query the strength of the evidence</w:t>
      </w:r>
      <w:r>
        <w:t xml:space="preserve"> </w:t>
      </w:r>
      <w:r>
        <w:t xml:space="preserve">supporting their conclusion.</w:t>
      </w:r>
    </w:p>
    <w:p>
      <w:pPr>
        <w:pStyle w:val="BodyText"/>
      </w:pPr>
      <w:r>
        <w:t xml:space="preserve">First, their central Kaplan–Meier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and this analysis perhaps obscures some earlier</w:t>
      </w:r>
      <w:r>
        <w:t xml:space="preserve"> </w:t>
      </w:r>
      <w:r>
        <w:t xml:space="preserve">clinically pertinent mortality differences among those receiving and not</w:t>
      </w:r>
      <w:r>
        <w:t xml:space="preserve"> </w:t>
      </w:r>
      <w:r>
        <w:t xml:space="preserve">receiving pacemakers post-TAVR.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(2)</w:t>
      </w:r>
      <w:r>
        <w:t xml:space="preserve"> </w:t>
      </w:r>
      <w:r>
        <w:t xml:space="preserve">and the inclusion of all or</w:t>
      </w:r>
      <w:r>
        <w:t xml:space="preserve"> </w:t>
      </w:r>
      <w:r>
        <w:t xml:space="preserve">some of this additional evidence may be informative.</w:t>
      </w:r>
    </w:p>
    <w:p>
      <w:pPr>
        <w:pStyle w:val="BodyText"/>
      </w:pPr>
      <w:r>
        <w:t xml:space="preserve">A Bayesian analysis</w:t>
      </w:r>
      <w:r>
        <w:t xml:space="preserve"> </w:t>
      </w:r>
      <w:r>
        <w:t xml:space="preserve">(3)</w:t>
      </w:r>
      <w:r>
        <w:t xml:space="preserve"> </w:t>
      </w:r>
      <w:r>
        <w:t xml:space="preserve">directly estimates the probability of</w:t>
      </w:r>
      <w:r>
        <w:t xml:space="preserve"> </w:t>
      </w:r>
      <w:r>
        <w:t xml:space="preserve">increased mortality post pacemaker insertion and which allows the</w:t>
      </w:r>
      <w:r>
        <w:t xml:space="preserve"> </w:t>
      </w:r>
      <w:r>
        <w:t xml:space="preserve">incorporation of past knowledge may be helpful in furthering our</w:t>
      </w:r>
      <w:r>
        <w:t xml:space="preserve"> </w:t>
      </w:r>
      <w:r>
        <w:t xml:space="preserve">understanding of this data by presenting actionable probabilities.</w:t>
      </w:r>
    </w:p>
    <w:bookmarkEnd w:id="20"/>
    <w:bookmarkStart w:id="25" w:name="methods"/>
    <w:p>
      <w:pPr>
        <w:pStyle w:val="Heading2"/>
      </w:pPr>
      <w:r>
        <w:t xml:space="preserve">Methods</w:t>
      </w:r>
    </w:p>
    <w:bookmarkStart w:id="21" w:name="data-source"/>
    <w:p>
      <w:pPr>
        <w:pStyle w:val="Heading3"/>
      </w:pPr>
      <w:r>
        <w:t xml:space="preserve">Data source</w:t>
      </w:r>
    </w:p>
    <w:p>
      <w:pPr>
        <w:pStyle w:val="FirstParagraph"/>
      </w:pPr>
      <w:r>
        <w:t xml:space="preserve">To gain approximate access to this dataset, we digitalized the reported</w:t>
      </w:r>
      <w:r>
        <w:t xml:space="preserve"> </w:t>
      </w:r>
      <w:r>
        <w:t xml:space="preserve">Kaplan–Meier mortality curve in the propensity score-matched cohort</w:t>
      </w:r>
      <w:r>
        <w:t xml:space="preserve"> </w:t>
      </w:r>
      <w:r>
        <w:t xml:space="preserve">(1)</w:t>
      </w:r>
      <w:r>
        <w:t xml:space="preserve">. We extracted this data instead of from the full cohort since propensity score matching yields more balanced comparative groups than the crude data. This was operationalized by</w:t>
      </w:r>
      <w:r>
        <w:t xml:space="preserve"> </w:t>
      </w:r>
      <w:r>
        <w:t xml:space="preserve">following the technique of Guyot</w:t>
      </w:r>
      <w:r>
        <w:t xml:space="preserve"> </w:t>
      </w:r>
      <w:r>
        <w:t xml:space="preserve">(4)</w:t>
      </w:r>
      <w:r>
        <w:t xml:space="preserve">, utilizing</w:t>
      </w:r>
      <w:r>
        <w:t xml:space="preserve"> </w:t>
      </w:r>
      <w:r>
        <w:t xml:space="preserve">the website WebPlotDigitalizer and the R</w:t>
      </w:r>
      <w:r>
        <w:t xml:space="preserve"> </w:t>
      </w:r>
      <w:r>
        <w:t xml:space="preserve">programming language</w:t>
      </w:r>
      <w:r>
        <w:t xml:space="preserve"> </w:t>
      </w:r>
      <w:r>
        <w:t xml:space="preserve">(5)</w:t>
      </w:r>
      <w:r>
        <w:t xml:space="preserve">. Specifically, this reconstruction of the</w:t>
      </w:r>
      <w:r>
        <w:t xml:space="preserve"> </w:t>
      </w:r>
      <w:r>
        <w:t xml:space="preserve">individual patient data used the R package IPDfromKM</w:t>
      </w:r>
      <w:r>
        <w:t xml:space="preserve"> </w:t>
      </w:r>
      <w:r>
        <w:t xml:space="preserve">(6)</w:t>
      </w:r>
      <w:r>
        <w:t xml:space="preserve"> </w:t>
      </w:r>
      <w:r>
        <w:t xml:space="preserve">thereby</w:t>
      </w:r>
      <w:r>
        <w:t xml:space="preserve"> </w:t>
      </w:r>
      <w:r>
        <w:t xml:space="preserve">allowing secondary Bayesian survival analyses to be performed.</w:t>
      </w:r>
    </w:p>
    <w:bookmarkEnd w:id="21"/>
    <w:bookmarkStart w:id="22" w:name="outcome"/>
    <w:p>
      <w:pPr>
        <w:pStyle w:val="Heading3"/>
      </w:pPr>
      <w:r>
        <w:t xml:space="preserve">Outcome</w:t>
      </w:r>
    </w:p>
    <w:p>
      <w:pPr>
        <w:pStyle w:val="FirstParagraph"/>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w:t>
      </w:r>
    </w:p>
    <w:bookmarkEnd w:id="22"/>
    <w:bookmarkStart w:id="24" w:name="statistical-analyses"/>
    <w:p>
      <w:pPr>
        <w:pStyle w:val="Heading3"/>
      </w:pPr>
      <w:r>
        <w:t xml:space="preserve">Statistical analyses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 These probability statements arise from the posterior distribution according to the following equation</w:t>
      </w:r>
      <w:r>
        <w:t xml:space="preserve"> </w:t>
      </w:r>
      <w:r>
        <w:t xml:space="preserve">(7)</w:t>
      </w:r>
      <w:r>
        <w:t xml:space="preserve">:</w:t>
      </w:r>
      <w:r>
        <w:br/>
      </w:r>
    </w:p>
    <w:p>
      <w:pPr>
        <w:pStyle w:val="BodyText"/>
      </w:pPr>
      <m:oMathPara>
        <m:oMathParaPr>
          <m:jc m:val="center"/>
        </m:oMathParaPr>
        <m:oMath>
          <m:r>
            <m:t>P</m:t>
          </m:r>
          <m:r>
            <m:t>o</m:t>
          </m:r>
          <m:r>
            <m:t>s</m:t>
          </m:r>
          <m:r>
            <m:t>t</m:t>
          </m:r>
          <m:r>
            <m:t>e</m:t>
          </m:r>
          <m:r>
            <m:t>r</m:t>
          </m:r>
          <m:r>
            <m:t>i</m:t>
          </m:r>
          <m:r>
            <m:t>o</m:t>
          </m:r>
          <m:r>
            <m:t>r</m:t>
          </m:r>
          <m:r>
            <m:t> </m:t>
          </m:r>
          <m:r>
            <m:rPr>
              <m:sty m:val="p"/>
            </m:rPr>
            <m:t>=</m:t>
          </m:r>
          <m:f>
            <m:fPr>
              <m:type m:val="bar"/>
            </m:fPr>
            <m:num>
              <m:r>
                <m:rPr>
                  <m:nor/>
                  <m:sty m:val="p"/>
                </m:rPr>
                <m:t>Probability of the data</m:t>
              </m:r>
              <m:r>
                <m:rPr>
                  <m:sty m:val="p"/>
                </m:rPr>
                <m:t>*</m:t>
              </m:r>
              <m:r>
                <m:t>P</m:t>
              </m:r>
              <m:r>
                <m:t>r</m:t>
              </m:r>
              <m:r>
                <m:t>i</m:t>
              </m:r>
              <m:r>
                <m:t>o</m:t>
              </m:r>
              <m:r>
                <m:t>r</m:t>
              </m:r>
            </m:num>
            <m:den>
              <m:r>
                <m:rPr>
                  <m:nor/>
                  <m:sty m:val="p"/>
                </m:rPr>
                <m:t>Average probability of the data</m:t>
              </m:r>
            </m:den>
          </m:f>
        </m:oMath>
      </m:oMathPara>
    </w:p>
    <w:p>
      <w:pPr>
        <w:pStyle w:val="FirstParagraph"/>
      </w:pPr>
      <w:r>
        <w:t xml:space="preserve">Therefore, in addition to the current data summarized by the probability of the data (likelihood) one requires a prior probability distribution each parameter. The robustness of the Bayesian approach is often assessed by sensitivity analyses that examine the variation in the posterior probability as 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(8)</w:t>
      </w:r>
      <w:r>
        <w:t xml:space="preserve"> </w:t>
      </w:r>
      <w:r>
        <w:t xml:space="preserve">through the R package</w:t>
      </w:r>
      <w:r>
        <w:t xml:space="preserve"> </w:t>
      </w:r>
      <w:r>
        <w:t xml:space="preserve">rstanarm</w:t>
      </w:r>
      <w:r>
        <w:t xml:space="preserve"> </w:t>
      </w:r>
      <w:r>
        <w:t xml:space="preserve">(9)</w:t>
      </w:r>
      <w:r>
        <w:t xml:space="preserve"> </w:t>
      </w:r>
      <w:r>
        <w:t xml:space="preserve">. We fitted a proportional hazard regression model using cubic M-splines for the baseline hazard. Bayesian analyses require a prior distribution for each parameter. In this model, parameters were the intercept, M-spline coefficients, and coefficient regarding pacemaker exposure. Because our focus in this article was on the latter, we used rstanarm’s default priors for the intercept and M-spline coefficients (Normal[0, 20] and Dirichlet[1, 1, 1, …], respectively) in all analyses. To estimate pacemaker exposure’s marginal posterior distribution, we used two different priors. First we performed the analysis using the rstanarm built-in default vague normal prior (Normal [0, 2.5]). This prior places very little information into the model and it is completely dominated by the data. Next we used an informative prior</w:t>
      </w:r>
      <w:r>
        <w:t xml:space="preserve"> </w:t>
      </w:r>
      <w:r>
        <w:t xml:space="preserve">based on a previous study, using the same national databases, of pacemaker risk in a</w:t>
      </w:r>
      <w:r>
        <w:t xml:space="preserve"> </w:t>
      </w:r>
      <w:r>
        <w:t xml:space="preserve">cohort undergoing surgical aortic valve replacement (SAVR)</w:t>
      </w:r>
      <w:r>
        <w:t xml:space="preserve"> </w:t>
      </w:r>
      <w:r>
        <w:t xml:space="preserve">(2)</w:t>
      </w:r>
      <w:r>
        <w:t xml:space="preserve">. We downweighted the influence of this informative prior by 50%, because while the populations are similar (everyone has aortic stenosis), the aortic valve interventions were different and the long term evolutions of SAVR patients receiving pacemakers may not be identical to TAVR patients. To downweight, we multiplied the original standard error by 1.5.</w:t>
      </w:r>
    </w:p>
    <w:p>
      <w:pPr>
        <w:pStyle w:val="BodyText"/>
      </w:pPr>
      <w:r>
        <w:t xml:space="preserve">Marginal posterior distributions are summarized with medians and 95% highest-density intervals (credible intervals), defined as the narrowest interval containing 95% of the probability density function</w:t>
      </w:r>
      <w:r>
        <w:t xml:space="preserve"> </w:t>
      </w:r>
      <w:r>
        <w:t xml:space="preserve">(7)</w:t>
      </w:r>
      <w:r>
        <w:t xml:space="preserve">.</w:t>
      </w:r>
    </w:p>
    <w:p>
      <w:pPr>
        <w:pStyle w:val="BodyText"/>
      </w:pPr>
      <w:r>
        <w:t xml:space="preserve">All analyses were executed within the integrated development environment</w:t>
      </w:r>
      <w:r>
        <w:t xml:space="preserve"> </w:t>
      </w:r>
      <w:r>
        <w:t xml:space="preserve">of RStudio and the statistical code can be found on</w:t>
      </w:r>
      <w:r>
        <w:t xml:space="preserve"> </w:t>
      </w:r>
      <w:r>
        <w:t xml:space="preserve">Github (</w:t>
      </w:r>
      <w:hyperlink r:id="rId23">
        <w:r>
          <w:rPr>
            <w:rStyle w:val="Hyperlink"/>
          </w:rPr>
          <w:t xml:space="preserve">https://github.com/brophyj/tavr_pace</w:t>
        </w:r>
      </w:hyperlink>
      <w:r>
        <w:t xml:space="preserve">).</w:t>
      </w:r>
    </w:p>
    <w:bookmarkEnd w:id="24"/>
    <w:bookmarkEnd w:id="25"/>
    <w:bookmarkStart w:id="29" w:name="results"/>
    <w:p>
      <w:pPr>
        <w:pStyle w:val="Heading2"/>
      </w:pPr>
      <w:r>
        <w:t xml:space="preserve">Results</w:t>
      </w:r>
    </w:p>
    <w:bookmarkStart w:id="26" w:name="verifying-individual-data-extraction"/>
    <w:p>
      <w:pPr>
        <w:pStyle w:val="Heading3"/>
      </w:pPr>
      <w:r>
        <w:t xml:space="preserve">Verifying individual data extraction</w:t>
      </w:r>
    </w:p>
    <w:p>
      <w:pPr>
        <w:pStyle w:val="FirstParagraph"/>
      </w:pPr>
      <w:r>
        <w:t xml:space="preserve">Quality assessment of our Kaplan–Meier-derived IPD data extraction was</w:t>
      </w:r>
      <w:r>
        <w:t xml:space="preserve"> </w:t>
      </w:r>
      <w:r>
        <w:t xml:space="preserve">performed analytically by comparing our extracted overall hazard ratio and 95%</w:t>
      </w:r>
      <w:r>
        <w:t xml:space="preserve"> </w:t>
      </w:r>
      <w:r>
        <w:t xml:space="preserve">CI with the published values, and graphically by checking the derived Kaplan–Meier curves (Figure</w:t>
      </w:r>
      <w:r>
        <w:t xml:space="preserve"> </w:t>
      </w:r>
      <w:r>
        <w:t xml:space="preserve">1) with the published propensity-matched KM curve (Original</w:t>
      </w:r>
      <w:r>
        <w:t xml:space="preserve"> </w:t>
      </w:r>
      <w:r>
        <w:t xml:space="preserve">Supplemental Figure 2).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(10)</w:t>
      </w:r>
      <w:r>
        <w:t xml:space="preserve">.</w:t>
      </w:r>
    </w:p>
    <w:bookmarkEnd w:id="26"/>
    <w:bookmarkStart w:id="27" w:name="standard-survival-analysis-to-4-years"/>
    <w:p>
      <w:pPr>
        <w:pStyle w:val="Heading3"/>
      </w:pPr>
      <w:r>
        <w:t xml:space="preserve">Standard survival analysis to 4 years</w:t>
      </w:r>
    </w:p>
    <w:p>
      <w:pPr>
        <w:pStyle w:val="FirstParagraph"/>
      </w:pPr>
      <w:r>
        <w:t xml:space="preserve">Even if the proportional hazards assumptions are not violated,</w:t>
      </w:r>
      <w:r>
        <w:t xml:space="preserve"> </w:t>
      </w:r>
      <w:r>
        <w:t xml:space="preserve">clinically it is indicated to investigate the risks over a more</w:t>
      </w:r>
      <w:r>
        <w:t xml:space="preserve"> </w:t>
      </w:r>
      <w:r>
        <w:t xml:space="preserve">restricted time window. In accordance also with the varying risks, we</w:t>
      </w:r>
      <w:r>
        <w:t xml:space="preserve"> </w:t>
      </w:r>
      <w:r>
        <w:t xml:space="preserve">elected a priori to concentrate on a 4-year time window. Using this time</w:t>
      </w:r>
      <w:r>
        <w:t xml:space="preserve"> </w:t>
      </w:r>
      <w:r>
        <w:t xml:space="preserve">frame, we extracted the individual data as described in the Methods section</w:t>
      </w:r>
      <w:r>
        <w:t xml:space="preserve"> </w:t>
      </w:r>
      <w:r>
        <w:t xml:space="preserve">above. The frequentist Cox proportional hazards model analysis for this</w:t>
      </w:r>
      <w:r>
        <w:t xml:space="preserve"> </w:t>
      </w:r>
      <w:r>
        <w:t xml:space="preserve">more restricted data set results in a HR = 1.14, 95% CI 0.9 - 1.43, p =</w:t>
      </w:r>
      <w:r>
        <w:t xml:space="preserve"> </w:t>
      </w:r>
      <w:r>
        <w:t xml:space="preserve">0.27. While this remains statistically not significant, the point</w:t>
      </w:r>
      <w:r>
        <w:t xml:space="preserve"> </w:t>
      </w:r>
      <w:r>
        <w:t xml:space="preserve">estimate has clearly moved towards a survival benefit in the no</w:t>
      </w:r>
      <w:r>
        <w:t xml:space="preserve"> </w:t>
      </w:r>
      <w:r>
        <w:t xml:space="preserve">pacemaker group. Using this analysis to conclude that a pacemaker does</w:t>
      </w:r>
      <w:r>
        <w:t xml:space="preserve"> </w:t>
      </w:r>
      <w:r>
        <w:t xml:space="preserve">not influence 4-year mortality risks makes the common error of confusing absence of</w:t>
      </w:r>
      <w:r>
        <w:t xml:space="preserve"> </w:t>
      </w:r>
      <w:r>
        <w:t xml:space="preserve">evidence with evidence of absence. To further explore the data, we</w:t>
      </w:r>
      <w:r>
        <w:t xml:space="preserve"> </w:t>
      </w:r>
      <w:r>
        <w:t xml:space="preserve">next performed a Bayesian survival analysis.</w:t>
      </w:r>
    </w:p>
    <w:bookmarkEnd w:id="27"/>
    <w:bookmarkStart w:id="28" w:name="bayesian-surival-analysis"/>
    <w:p>
      <w:pPr>
        <w:pStyle w:val="Heading3"/>
      </w:pPr>
      <w:r>
        <w:t xml:space="preserve">Bayesian surival analysis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w:t>
      </w:r>
      <w:r>
        <w:t xml:space="preserve"> </w:t>
      </w:r>
      <w:r>
        <w:t xml:space="preserve">Using a vague prior the HR is 1.08, 95% credible interval (CrI 0.85 - 1.36). While the CrI</w:t>
      </w:r>
      <w:r>
        <w:t xml:space="preserve"> </w:t>
      </w:r>
      <w:r>
        <w:t xml:space="preserve">approximates the previously calculated CI, it can now be used to formulate</w:t>
      </w:r>
      <w:r>
        <w:t xml:space="preserve"> </w:t>
      </w:r>
      <w:r>
        <w:t xml:space="preserve">direct probability statements. As shown in Figure 3, the use of a</w:t>
      </w:r>
      <w:r>
        <w:t xml:space="preserve"> </w:t>
      </w:r>
      <w:r>
        <w:t xml:space="preserve">pacemaker is compatible with an 75% probability of increased mortality</w:t>
      </w:r>
      <w:r>
        <w:t xml:space="preserve"> </w:t>
      </w:r>
      <w:r>
        <w:t xml:space="preserve">compared to those not receiving a pacemaker.</w:t>
      </w:r>
    </w:p>
    <w:p>
      <w:pPr>
        <w:pStyle w:val="BodyText"/>
      </w:pPr>
      <w:r>
        <w:t xml:space="preserve">Previously research using the same Swedish databases have examined the</w:t>
      </w:r>
      <w:r>
        <w:t xml:space="preserve"> </w:t>
      </w:r>
      <w:r>
        <w:t xml:space="preserve">risk of a pacemaker in patients undergoing SAVR</w:t>
      </w:r>
      <w:r>
        <w:t xml:space="preserve"> </w:t>
      </w:r>
      <w:r>
        <w:t xml:space="preserve">(2)</w:t>
      </w:r>
      <w:r>
        <w:t xml:space="preserve"> </w:t>
      </w:r>
      <w:r>
        <w:t xml:space="preserve">and found an</w:t>
      </w:r>
      <w:r>
        <w:t xml:space="preserve"> </w:t>
      </w:r>
      <w:r>
        <w:t xml:space="preserve">increased risk (HR 1.14; 95% CI, 1.01 - 1.29). Given the</w:t>
      </w:r>
      <w:r>
        <w:t xml:space="preserve"> </w:t>
      </w:r>
      <w:r>
        <w:t xml:space="preserve">similarities in the populations, everyone with aortic stenosis</w:t>
      </w:r>
      <w:r>
        <w:t xml:space="preserve"> </w:t>
      </w:r>
      <w:r>
        <w:t xml:space="preserve">undergoing treatment in the same hospitals in the same treatment</w:t>
      </w:r>
      <w:r>
        <w:t xml:space="preserve"> </w:t>
      </w:r>
      <w:r>
        <w:t xml:space="preserve">windows, it seems reasonable to use this information, down weighted as described in the Methods, to represent our</w:t>
      </w:r>
      <w:r>
        <w:t xml:space="preserve"> </w:t>
      </w:r>
      <w:r>
        <w:t xml:space="preserve">prior beliefs. With this informative prior, the HR for the no pacemaker</w:t>
      </w:r>
      <w:r>
        <w:t xml:space="preserve"> </w:t>
      </w:r>
      <w:r>
        <w:t xml:space="preserve">group is 1.14, 95% credible interval (CrI 0.95 - 1.37). Given that this</w:t>
      </w:r>
      <w:r>
        <w:t xml:space="preserve"> </w:t>
      </w:r>
      <w:r>
        <w:t xml:space="preserve">informative prior is consistent with the observed TAVR data, the slight</w:t>
      </w:r>
      <w:r>
        <w:t xml:space="preserve"> </w:t>
      </w:r>
      <w:r>
        <w:t xml:space="preserve">rightward shift and narrowing of the 95% CrI of the marginal posterior</w:t>
      </w:r>
      <w:r>
        <w:t xml:space="preserve"> </w:t>
      </w:r>
      <w:r>
        <w:t xml:space="preserve">distribution compared to the marginal posterior with a vaguely informative prior</w:t>
      </w:r>
      <w:r>
        <w:t xml:space="preserve"> </w:t>
      </w:r>
      <w:r>
        <w:t xml:space="preserve">is to be expected (Figure 3). Using this informative prior, it can</w:t>
      </w:r>
      <w:r>
        <w:t xml:space="preserve"> </w:t>
      </w:r>
      <w:r>
        <w:t xml:space="preserve">be appreciated that the probability of increased mortality following a</w:t>
      </w:r>
      <w:r>
        <w:t xml:space="preserve"> </w:t>
      </w:r>
      <w:r>
        <w:t xml:space="preserve">pacemaker post TAVR is 94%.</w:t>
      </w:r>
    </w:p>
    <w:bookmarkEnd w:id="28"/>
    <w:bookmarkEnd w:id="29"/>
    <w:bookmarkStart w:id="30" w:name="discussion"/>
    <w:p>
      <w:pPr>
        <w:pStyle w:val="Heading2"/>
      </w:pPr>
      <w:r>
        <w:t xml:space="preserve">Discussion</w:t>
      </w:r>
    </w:p>
    <w:p>
      <w:pPr>
        <w:pStyle w:val="FirstParagraph"/>
      </w:pPr>
      <w:r>
        <w:t xml:space="preserve">In this reanalysis of a recent publication from the SWEDEHEART</w:t>
      </w:r>
      <w:r>
        <w:t xml:space="preserve"> </w:t>
      </w:r>
      <w:r>
        <w:t xml:space="preserve">registry</w:t>
      </w:r>
      <w:r>
        <w:t xml:space="preserve"> </w:t>
      </w:r>
      <w:r>
        <w:t xml:space="preserve">(1)</w:t>
      </w:r>
      <w:r>
        <w:t xml:space="preserve">, we were able to reliably extract the individual</w:t>
      </w:r>
      <w:r>
        <w:t xml:space="preserve"> </w:t>
      </w:r>
      <w:r>
        <w:t xml:space="preserve">patient data concerning TAVR mortality as a function of receiving or not</w:t>
      </w:r>
      <w:r>
        <w:t xml:space="preserve"> </w:t>
      </w:r>
      <w:r>
        <w:t xml:space="preserve">a permanent cardiac pacemaker. As the original analysis used a 10-year</w:t>
      </w:r>
      <w:r>
        <w:t xml:space="preserve"> </w:t>
      </w:r>
      <w:r>
        <w:t xml:space="preserve">follow-up window and as the hazard ratios varied over time, we analyzed</w:t>
      </w:r>
      <w:r>
        <w:t xml:space="preserve"> </w:t>
      </w:r>
      <w:r>
        <w:t xml:space="preserve">the risk associated with a cardiac pacemaker using a shorter 4-year</w:t>
      </w:r>
      <w:r>
        <w:t xml:space="preserve"> </w:t>
      </w:r>
      <w:r>
        <w:t xml:space="preserve">window. This has the advantages of being a period when the hazard ratios</w:t>
      </w:r>
      <w:r>
        <w:t xml:space="preserve"> </w:t>
      </w:r>
      <w:r>
        <w:t xml:space="preserve">appear constant as well as providing results in a more clinically</w:t>
      </w:r>
      <w:r>
        <w:t xml:space="preserve"> </w:t>
      </w:r>
      <w:r>
        <w:t xml:space="preserve">pertinent risk window. Certainly, one could argue that examining relative</w:t>
      </w:r>
      <w:r>
        <w:t xml:space="preserve"> </w:t>
      </w:r>
      <w:r>
        <w:t xml:space="preserve">risks at 10 years when the mean entry age is 81 is of limited value since</w:t>
      </w:r>
      <w:r>
        <w:t xml:space="preserve"> </w:t>
      </w:r>
      <w:r>
        <w:t xml:space="preserve">most patients will be deceased by this time, independently of the</w:t>
      </w:r>
      <w:r>
        <w:t xml:space="preserve"> </w:t>
      </w:r>
      <w:r>
        <w:t xml:space="preserve">presence or absence of a pacemaker following their TAVR. Our standard</w:t>
      </w:r>
      <w:r>
        <w:t xml:space="preserve"> </w:t>
      </w:r>
      <w:r>
        <w:t xml:space="preserve">survival analysis using 4-year mortality as the outcome revealed an</w:t>
      </w:r>
      <w:r>
        <w:t xml:space="preserve"> </w:t>
      </w:r>
      <w:r>
        <w:t xml:space="preserve">increased risk following pacemaker insertion (HR = 1.14, 95% CI 0.9 -</w:t>
      </w:r>
      <w:r>
        <w:t xml:space="preserve"> </w:t>
      </w:r>
      <w:r>
        <w:t xml:space="preserve">1.43) which not reach statistical significance (p = 0.27). However, the</w:t>
      </w:r>
      <w:r>
        <w:t xml:space="preserve"> </w:t>
      </w:r>
      <w:r>
        <w:t xml:space="preserve">goal of this re-analysis was not to evaluate statistical significance</w:t>
      </w:r>
      <w:r>
        <w:t xml:space="preserve"> </w:t>
      </w:r>
      <w:r>
        <w:t xml:space="preserve">but rather to estimate the probability of any increase in total</w:t>
      </w:r>
      <w:r>
        <w:t xml:space="preserve"> </w:t>
      </w:r>
      <w:r>
        <w:t xml:space="preserve">mortality experienced by the pacemaker group. The estimation of this</w:t>
      </w:r>
      <w:r>
        <w:t xml:space="preserve"> </w:t>
      </w:r>
      <w:r>
        <w:t xml:space="preserve">parameter requires a formal Bayesian survival analysis.</w:t>
      </w:r>
    </w:p>
    <w:p>
      <w:pPr>
        <w:pStyle w:val="BodyText"/>
      </w:pPr>
      <w:r>
        <w:t xml:space="preserve">The Bayesian analysis with a vague prior revealed an 75%</w:t>
      </w:r>
      <w:r>
        <w:t xml:space="preserve"> </w:t>
      </w:r>
      <w:r>
        <w:t xml:space="preserve">probability of increased mortality among TAVR patients requiring a</w:t>
      </w:r>
      <w:r>
        <w:t xml:space="preserve"> </w:t>
      </w:r>
      <w:r>
        <w:t xml:space="preserve">pacemaker group compared those not requiring the same. The probability of</w:t>
      </w:r>
      <w:r>
        <w:t xml:space="preserve"> </w:t>
      </w:r>
      <w:r>
        <w:t xml:space="preserve">increased mortality is augmented to an 94% probability when informative prior knowledge about the risk of mortality with pacemakers in</w:t>
      </w:r>
      <w:r>
        <w:t xml:space="preserve"> </w:t>
      </w:r>
      <w:r>
        <w:t xml:space="preserve">aortic stenosis patients undergoing SAVR is integrated into the decision</w:t>
      </w:r>
      <w:r>
        <w:t xml:space="preserve"> </w:t>
      </w:r>
      <w:r>
        <w:t xml:space="preserve">calculus.</w:t>
      </w:r>
    </w:p>
    <w:p>
      <w:pPr>
        <w:pStyle w:val="BodyText"/>
      </w:pPr>
      <w:r>
        <w:t xml:space="preserve">By concentrating on parameter estimation rather than on</w:t>
      </w:r>
      <w:r>
        <w:t xml:space="preserve"> </w:t>
      </w:r>
      <w:r>
        <w:t xml:space="preserve">null hypothesis statistical testing and by incorporating relevant</w:t>
      </w:r>
      <w:r>
        <w:t xml:space="preserve"> </w:t>
      </w:r>
      <w:r>
        <w:t xml:space="preserve">background knowledge, this Bayesian analysis arguably leads to a more</w:t>
      </w:r>
      <w:r>
        <w:t xml:space="preserve"> </w:t>
      </w:r>
      <w:r>
        <w:t xml:space="preserve">insightful assessment of the risks of pacemakers following TAVR. Using</w:t>
      </w:r>
      <w:r>
        <w:t xml:space="preserve"> </w:t>
      </w:r>
      <w:r>
        <w:t xml:space="preserve">aggregate data from previous clinical trials, multiple publications have</w:t>
      </w:r>
      <w:r>
        <w:t xml:space="preserve"> </w:t>
      </w:r>
      <w:r>
        <w:t xml:space="preserve">demonstrated the additional advantages of Bayesian re-analyses</w:t>
      </w:r>
      <w:r>
        <w:t xml:space="preserve"> </w:t>
      </w:r>
      <w:r>
        <w:t xml:space="preserve">(11, 12)</w:t>
      </w:r>
      <w:r>
        <w:t xml:space="preserve">. The</w:t>
      </w:r>
      <w:r>
        <w:t xml:space="preserve"> </w:t>
      </w:r>
      <w:r>
        <w:t xml:space="preserve">current article suggests that similar benefits may be observed when</w:t>
      </w:r>
      <w:r>
        <w:t xml:space="preserve"> </w:t>
      </w:r>
      <w:r>
        <w:t xml:space="preserve">this approach is applied to individual patient data in the context of an</w:t>
      </w:r>
      <w:r>
        <w:t xml:space="preserve"> </w:t>
      </w:r>
      <w:r>
        <w:t xml:space="preserve">observational research design.</w:t>
      </w:r>
    </w:p>
    <w:p>
      <w:pPr>
        <w:pStyle w:val="BodyText"/>
      </w:pPr>
      <w:r>
        <w:t xml:space="preserve">Our study also has limitations. First, actual individual data was unavailable, which did not allow us to perform adjusted analysis with relevant covariates, limiting appropriate confounding control. Yet, we note that our frequentist results using extracted data from the reported Kaplan–Meier curve were very similar to the original paper. Thus, it is unlikely that a Bayesian analysis with actual individual data would yield highly different results compared to the ones reported in the present article. Second, because we limited our analysis to data extracted from Kapla–Meier curves, we could only reanalyze the all-cause mortality outcome. Third, these analyses were not preregistered; hence, they are exploratory and should be interpreted with caution. Lastly, we limited our analyses to a restricted number of priors and did not perform thorough sensitivity analyses regarding our Bayesian analyses.</w:t>
      </w:r>
    </w:p>
    <w:p>
      <w:pPr>
        <w:pStyle w:val="BodyText"/>
      </w:pPr>
      <w:r>
        <w:t xml:space="preserve">In conclusion, 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p>
    <w:bookmarkEnd w:id="30"/>
    <w:bookmarkEnd w:id="31"/>
    <w:bookmarkStart w:id="32" w:name="perspectives"/>
    <w:p>
      <w:pPr>
        <w:pStyle w:val="Heading1"/>
      </w:pPr>
      <w:r>
        <w:t xml:space="preserve">Perspectives</w:t>
      </w:r>
    </w:p>
    <w:p>
      <w:pPr>
        <w:numPr>
          <w:ilvl w:val="0"/>
          <w:numId w:val="1001"/>
        </w:numPr>
      </w:pPr>
      <w:r>
        <w:t xml:space="preserve">What Is Known?</w:t>
      </w:r>
    </w:p>
    <w:p>
      <w:pPr>
        <w:numPr>
          <w:ilvl w:val="0"/>
          <w:numId w:val="1001"/>
        </w:numPr>
      </w:pPr>
      <w:r>
        <w:t xml:space="preserve">What Is New?</w:t>
      </w:r>
    </w:p>
    <w:p>
      <w:pPr>
        <w:numPr>
          <w:ilvl w:val="0"/>
          <w:numId w:val="1001"/>
        </w:numPr>
      </w:pPr>
      <w:r>
        <w:t xml:space="preserve">What Is Next?</w:t>
      </w:r>
    </w:p>
    <w:p>
      <w:pPr>
        <w:pStyle w:val="FirstParagraph"/>
      </w:pPr>
      <w:r>
        <w:t xml:space="preserve">For Original Research Papers, authors should outline the following:</w:t>
      </w:r>
      <w:r>
        <w:t xml:space="preserve"> </w:t>
      </w:r>
      <w:r>
        <w:t xml:space="preserve">What Is Known? (what is the background that generates the question that is</w:t>
      </w:r>
      <w:r>
        <w:t xml:space="preserve"> </w:t>
      </w:r>
      <w:r>
        <w:t xml:space="preserve">being addressed);</w:t>
      </w:r>
      <w:r>
        <w:t xml:space="preserve"> </w:t>
      </w:r>
      <w:r>
        <w:t xml:space="preserve">What Is New? (what did this study add);</w:t>
      </w:r>
      <w:r>
        <w:t xml:space="preserve"> </w:t>
      </w:r>
      <w:r>
        <w:t xml:space="preserve">What Is Next? (what is needed to improve our knowledge base).</w:t>
      </w:r>
      <w:r>
        <w:t xml:space="preserve"> </w:t>
      </w:r>
      <w:r>
        <w:t xml:space="preserve">These should be no longer than 1 paragraph, i.e. 3–4 sentences. Authors are</w:t>
      </w:r>
      <w:r>
        <w:t xml:space="preserve"> </w:t>
      </w:r>
      <w:r>
        <w:t xml:space="preserve">asked to consider the clinical implications of their paper and identify areas of clinical relevance that could be used by clinician readers as professional caregivers. This applies not only to physicians in training, but also to the sustained commitment to education and continuous improvement across the span of their professional careers.</w:t>
      </w:r>
    </w:p>
    <w:bookmarkEnd w:id="32"/>
    <w:bookmarkStart w:id="57" w:name="references"/>
    <w:p>
      <w:pPr>
        <w:pStyle w:val="Heading1"/>
      </w:pPr>
      <w:r>
        <w:t xml:space="preserve">References</w:t>
      </w:r>
    </w:p>
    <w:bookmarkStart w:id="56" w:name="refs"/>
    <w:bookmarkStart w:id="34" w:name="ref-RN5758"/>
    <w:p>
      <w:pPr>
        <w:pStyle w:val="Bibliography"/>
      </w:pPr>
      <w:r>
        <w:t xml:space="preserve">1. Ruck A, Saleh N, Glaser N. Outcomes following permanent pacemaker implantation after transcatheter aortic valve replacement: SWEDEHEART observational study. JACC Cardiovasc Interv 2021;14(19):2173–2181. Available at:</w:t>
      </w:r>
      <w:r>
        <w:t xml:space="preserve"> </w:t>
      </w:r>
      <w:hyperlink r:id="rId33">
        <w:r>
          <w:rPr>
            <w:rStyle w:val="Hyperlink"/>
          </w:rPr>
          <w:t xml:space="preserve">https://www.ncbi.nlm.nih.gov/pubmed/34620397</w:t>
        </w:r>
      </w:hyperlink>
      <w:r>
        <w:t xml:space="preserve">.</w:t>
      </w:r>
    </w:p>
    <w:bookmarkEnd w:id="34"/>
    <w:bookmarkStart w:id="36" w:name="ref-RN5759"/>
    <w:p>
      <w:pPr>
        <w:pStyle w:val="Bibliography"/>
      </w:pPr>
      <w:r>
        <w:t xml:space="preserve">2. Glaser N, Persson M, Dalen M, Sartipy U. Long-term outcomes associated with permanent pacemaker implantation after surgical aortic valve replacement. JAMA Netw Open 2021;4(7):e2116564. Available at:</w:t>
      </w:r>
      <w:r>
        <w:t xml:space="preserve"> </w:t>
      </w:r>
      <w:hyperlink r:id="rId35">
        <w:r>
          <w:rPr>
            <w:rStyle w:val="Hyperlink"/>
          </w:rPr>
          <w:t xml:space="preserve">https://www.ncbi.nlm.nih.gov/pubmed/34255050</w:t>
        </w:r>
      </w:hyperlink>
      <w:r>
        <w:t xml:space="preserve">.</w:t>
      </w:r>
    </w:p>
    <w:bookmarkEnd w:id="36"/>
    <w:bookmarkStart w:id="38" w:name="ref-RN4985"/>
    <w:p>
      <w:pPr>
        <w:pStyle w:val="Bibliography"/>
      </w:pPr>
      <w:r>
        <w:t xml:space="preserve">3. Gelman A, Carlin JB, Stern HS, Rubin DB. Bayesian data analysis. Third edition. Boca Raton: CRC Press; 2014:xiv, 661 pages. Available at:</w:t>
      </w:r>
      <w:r>
        <w:t xml:space="preserve"> </w:t>
      </w:r>
      <w:hyperlink r:id="rId37">
        <w:r>
          <w:rPr>
            <w:rStyle w:val="Hyperlink"/>
          </w:rPr>
          <w:t xml:space="preserve">Cover image http://images.tandf.co.uk/common/jackets/websmall/978143984/9781439840955.jpg</w:t>
        </w:r>
      </w:hyperlink>
      <w:r>
        <w:t xml:space="preserve">.</w:t>
      </w:r>
    </w:p>
    <w:bookmarkEnd w:id="38"/>
    <w:bookmarkStart w:id="40" w:name="ref-RN5762"/>
    <w:p>
      <w:pPr>
        <w:pStyle w:val="Bibliography"/>
      </w:pPr>
      <w:r>
        <w:t xml:space="preserve">4. Guyot P, Ades AE, Ouwens MJ, Welton NJ. Enhanced secondary analysis of survival data: Reconstructing the data from published kaplan-meier survival curves. BMC Med Res Methodol 2012;12:9. Available at:</w:t>
      </w:r>
      <w:r>
        <w:t xml:space="preserve"> </w:t>
      </w:r>
      <w:hyperlink r:id="rId39">
        <w:r>
          <w:rPr>
            <w:rStyle w:val="Hyperlink"/>
          </w:rPr>
          <w:t xml:space="preserve">https://www.ncbi.nlm.nih.gov/pubmed/22297116</w:t>
        </w:r>
      </w:hyperlink>
      <w:r>
        <w:t xml:space="preserve">.</w:t>
      </w:r>
    </w:p>
    <w:bookmarkEnd w:id="40"/>
    <w:bookmarkStart w:id="42" w:name="ref-R"/>
    <w:p>
      <w:pPr>
        <w:pStyle w:val="Bibliography"/>
      </w:pPr>
      <w:r>
        <w:t xml:space="preserve">5. R Core Team. R: A language and environment for statistical computing. Vienna, Austria: R Foundation for Statistical Computing; 2021. Available at:</w:t>
      </w:r>
      <w:r>
        <w:t xml:space="preserve"> </w:t>
      </w:r>
      <w:hyperlink r:id="rId41">
        <w:r>
          <w:rPr>
            <w:rStyle w:val="Hyperlink"/>
          </w:rPr>
          <w:t xml:space="preserve">https://www.R-project.org/</w:t>
        </w:r>
      </w:hyperlink>
      <w:r>
        <w:t xml:space="preserve">.</w:t>
      </w:r>
    </w:p>
    <w:bookmarkEnd w:id="42"/>
    <w:bookmarkStart w:id="44" w:name="ref-IPDfromKM"/>
    <w:p>
      <w:pPr>
        <w:pStyle w:val="Bibliography"/>
      </w:pPr>
      <w:r>
        <w:t xml:space="preserve">6. Liu N, Lee JJ. IPDfromKM: Map digitized survival curves back to individual patient data.; 2020. Available at:</w:t>
      </w:r>
      <w:r>
        <w:t xml:space="preserve"> </w:t>
      </w:r>
      <w:hyperlink r:id="rId43">
        <w:r>
          <w:rPr>
            <w:rStyle w:val="Hyperlink"/>
          </w:rPr>
          <w:t xml:space="preserve">https://CRAN.R-project.org/package=IPDfromKM</w:t>
        </w:r>
      </w:hyperlink>
      <w:r>
        <w:t xml:space="preserve">.</w:t>
      </w:r>
    </w:p>
    <w:bookmarkEnd w:id="44"/>
    <w:bookmarkStart w:id="45" w:name="ref-mcelreath2020"/>
    <w:p>
      <w:pPr>
        <w:pStyle w:val="Bibliography"/>
      </w:pPr>
      <w:r>
        <w:t xml:space="preserve">7. McElreath R. Statistical</w:t>
      </w:r>
      <w:r>
        <w:t xml:space="preserve"> </w:t>
      </w:r>
      <w:r>
        <w:t xml:space="preserve">Rethinking</w:t>
      </w:r>
      <w:r>
        <w:t xml:space="preserve"> </w:t>
      </w:r>
      <w:r>
        <w:t xml:space="preserve">: A</w:t>
      </w:r>
      <w:r>
        <w:t xml:space="preserve"> </w:t>
      </w:r>
      <w:r>
        <w:t xml:space="preserve">Bayesian Course</w:t>
      </w:r>
      <w:r>
        <w:t xml:space="preserve"> </w:t>
      </w:r>
      <w:r>
        <w:t xml:space="preserve">with</w:t>
      </w:r>
      <w:r>
        <w:t xml:space="preserve"> </w:t>
      </w:r>
      <w:r>
        <w:t xml:space="preserve">Examples</w:t>
      </w:r>
      <w:r>
        <w:t xml:space="preserve"> </w:t>
      </w:r>
      <w:r>
        <w:t xml:space="preserve">in</w:t>
      </w:r>
      <w:r>
        <w:t xml:space="preserve"> </w:t>
      </w:r>
      <w:r>
        <w:t xml:space="preserve">R</w:t>
      </w:r>
      <w:r>
        <w:t xml:space="preserve"> </w:t>
      </w:r>
      <w:r>
        <w:t xml:space="preserve">and</w:t>
      </w:r>
      <w:r>
        <w:t xml:space="preserve"> </w:t>
      </w:r>
      <w:r>
        <w:t xml:space="preserve">Stan</w:t>
      </w:r>
      <w:r>
        <w:t xml:space="preserve">.</w:t>
      </w:r>
      <w:r>
        <w:t xml:space="preserve"> </w:t>
      </w:r>
      <w:r>
        <w:t xml:space="preserve">Chapman and Hall/CRC</w:t>
      </w:r>
      <w:r>
        <w:t xml:space="preserve">; 2020.</w:t>
      </w:r>
    </w:p>
    <w:bookmarkEnd w:id="45"/>
    <w:bookmarkStart w:id="47" w:name="ref-stan"/>
    <w:p>
      <w:pPr>
        <w:pStyle w:val="Bibliography"/>
      </w:pPr>
      <w:r>
        <w:t xml:space="preserve">8. Stan Development Team.</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 2021. Available at:</w:t>
      </w:r>
      <w:r>
        <w:t xml:space="preserve"> </w:t>
      </w:r>
      <w:hyperlink r:id="rId46">
        <w:r>
          <w:rPr>
            <w:rStyle w:val="Hyperlink"/>
          </w:rPr>
          <w:t xml:space="preserve">http://mc-stan.org/ 5</w:t>
        </w:r>
      </w:hyperlink>
      <w:r>
        <w:t xml:space="preserve">.</w:t>
      </w:r>
    </w:p>
    <w:bookmarkEnd w:id="47"/>
    <w:bookmarkStart w:id="49" w:name="ref-rstanarm"/>
    <w:p>
      <w:pPr>
        <w:pStyle w:val="Bibliography"/>
      </w:pPr>
      <w:r>
        <w:t xml:space="preserve">9. Brilleman SL, Elci EM, Novik JB, Wolfe R. Bayesian survival analysis using the rstanarm r package. 2020. Available at:</w:t>
      </w:r>
      <w:r>
        <w:t xml:space="preserve"> </w:t>
      </w:r>
      <w:hyperlink r:id="rId48">
        <w:r>
          <w:rPr>
            <w:rStyle w:val="Hyperlink"/>
          </w:rPr>
          <w:t xml:space="preserve">https://arxiv.org/abs/2002.09633</w:t>
        </w:r>
      </w:hyperlink>
      <w:r>
        <w:t xml:space="preserve">.</w:t>
      </w:r>
    </w:p>
    <w:bookmarkEnd w:id="49"/>
    <w:bookmarkStart w:id="51" w:name="ref-Austin"/>
    <w:p>
      <w:pPr>
        <w:pStyle w:val="Bibliography"/>
      </w:pPr>
      <w:r>
        <w:t xml:space="preserve">10. Austin PC. Statistical power to detect violation of the proportional hazards assumption when using the cox regression model. Journal of Statistical Computation and Simulation 2018;88(3):533–552. Available at:</w:t>
      </w:r>
      <w:hyperlink r:id="rId50">
        <w:r>
          <w:rPr>
            <w:rStyle w:val="Hyperlink"/>
          </w:rPr>
          <w:t xml:space="preserve"> https://doi.org/10.1080/00949655.2017.1397151</w:t>
        </w:r>
      </w:hyperlink>
      <w:r>
        <w:t xml:space="preserve">.</w:t>
      </w:r>
    </w:p>
    <w:bookmarkEnd w:id="51"/>
    <w:bookmarkStart w:id="53" w:name="ref-brophy"/>
    <w:p>
      <w:pPr>
        <w:pStyle w:val="Bibliography"/>
      </w:pPr>
      <w:r>
        <w:t xml:space="preserve">11. Brophy JM. Bayesian interpretation of the EXCEL trial and other randomized clinical trials of left main coronary artery revascularization. JAMA Intern Med 2020;180(7):986–992. Available at:</w:t>
      </w:r>
      <w:r>
        <w:t xml:space="preserve"> </w:t>
      </w:r>
      <w:hyperlink r:id="rId52">
        <w:r>
          <w:rPr>
            <w:rStyle w:val="Hyperlink"/>
          </w:rPr>
          <w:t xml:space="preserve">https://www.ncbi.nlm.nih.gov/pubmed/32478838</w:t>
        </w:r>
      </w:hyperlink>
      <w:r>
        <w:t xml:space="preserve">.</w:t>
      </w:r>
    </w:p>
    <w:bookmarkEnd w:id="53"/>
    <w:bookmarkStart w:id="55" w:name="ref-goligher"/>
    <w:p>
      <w:pPr>
        <w:pStyle w:val="Bibliography"/>
      </w:pPr>
      <w:r>
        <w:t xml:space="preserve">12. Goligher EC, Tomlinson G, Hajage D, et al. Extracorporeal membrane oxygenation for severe acute respiratory distress syndrome and posterior probability of mortality benefit in a post hoc bayesian analysis of a randomized clinical trial. JAMA 2018;320(21):2251–2259. Available at:</w:t>
      </w:r>
      <w:r>
        <w:t xml:space="preserve"> </w:t>
      </w:r>
      <w:hyperlink r:id="rId54">
        <w:r>
          <w:rPr>
            <w:rStyle w:val="Hyperlink"/>
          </w:rPr>
          <w:t xml:space="preserve">https://www.ncbi.nlm.nih.gov/pubmed/30347031</w:t>
        </w:r>
      </w:hyperlink>
      <w:r>
        <w:t xml:space="preserve">.</w:t>
      </w:r>
    </w:p>
    <w:bookmarkEnd w:id="55"/>
    <w:bookmarkEnd w:id="56"/>
    <w:bookmarkEnd w:id="57"/>
    <w:bookmarkStart w:id="58" w:name="figure-titles-and-legends"/>
    <w:p>
      <w:pPr>
        <w:pStyle w:val="Heading1"/>
      </w:pPr>
      <w:r>
        <w:t xml:space="preserve">Figure Titles and Legends</w:t>
      </w:r>
    </w:p>
    <w:p>
      <w:pPr>
        <w:pStyle w:val="FirstParagraph"/>
      </w:pPr>
      <w:r>
        <w:t xml:space="preserve">Figure 1: Reconstructed Kaplan–Meier curve</w:t>
      </w:r>
    </w:p>
    <w:p>
      <w:pPr>
        <w:pStyle w:val="BodyText"/>
      </w:pPr>
      <w:r>
        <w:t xml:space="preserve">This figure shows the reconstructed Kaplan–Meier all-cause mortality curve regarding the individual-patient data extracted from the propensity score-matched cohort.</w:t>
      </w:r>
    </w:p>
    <w:p>
      <w:pPr>
        <w:pStyle w:val="BodyText"/>
      </w:pPr>
    </w:p>
    <w:p>
      <w:pPr>
        <w:pStyle w:val="BodyText"/>
      </w:pPr>
      <w:r>
        <w:t xml:space="preserve">Figure 2: Difference in Survival Probability Across Time</w:t>
      </w:r>
    </w:p>
    <w:p>
      <w:pPr>
        <w:pStyle w:val="BodyText"/>
      </w:pPr>
      <w:r>
        <w:t xml:space="preserve">This figure shows the difference in survival probabilities along with 95% confidence intervals (gray area) across time in years. A difference smaller than zero indicates</w:t>
      </w:r>
      <w:r>
        <w:t xml:space="preserve"> </w:t>
      </w:r>
      <w:r>
        <w:t xml:space="preserve">lower survival probability in patients exposed to pacemaker.</w:t>
      </w:r>
    </w:p>
    <w:p>
      <w:pPr>
        <w:pStyle w:val="BodyText"/>
      </w:pPr>
    </w:p>
    <w:p>
      <w:pPr>
        <w:pStyle w:val="BodyText"/>
      </w:pPr>
      <w:r>
        <w:t xml:space="preserve">Figure 3: Data, Prior, and Posterior Distributions of the Hazard Ratio (4-year time window)</w:t>
      </w:r>
    </w:p>
    <w:p>
      <w:pPr>
        <w:pStyle w:val="BodyText"/>
      </w:pPr>
      <w:r>
        <w:t xml:space="preserve">These figures show the underlying data along with Bayesian priors and marginal posterior distributions regarding analyses restricted to 4-year time-window. Interval bars depict the median and 95% credible intervals of each marginal posterior distribution. Colored filled areas depict the area under the curve above HR of 1.0, which represents the posterior probability above 1.0 (75% in Panel A, and 94% in Panel B). In both panels,</w:t>
      </w:r>
      <w:r>
        <w:t xml:space="preserve"> </w:t>
      </w:r>
      <w:r>
        <w:t xml:space="preserve">“</w:t>
      </w:r>
      <w:r>
        <w:t xml:space="preserve">Data</w:t>
      </w:r>
      <w:r>
        <w:t xml:space="preserve">”</w:t>
      </w:r>
      <w:r>
        <w:t xml:space="preserve"> </w:t>
      </w:r>
      <w:r>
        <w:t xml:space="preserve">regards the result from the frequentist Cox proportional hazards model restricted to 4-year time-window (HR = 1.14, 95% CI 0.9 - 1.43). Moreover, Panel A shows a vague, flat prior (Normal[0, 2.5] in the log scale) along with the resulting marginal posterior distribution. Panel B shows the informative prior based on previous work, yet downweighted by 50% (HR = 1.14, 95% CI 0.95 - 1.37) along with the resulting marginal posterior distribution.</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6"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8" Target="https://arxiv.org/abs/2002.09633" TargetMode="External" /><Relationship Type="http://schemas.openxmlformats.org/officeDocument/2006/relationships/hyperlink" Id="rId23"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4" Target="https://www.ncbi.nlm.nih.gov/pubmed/30347031" TargetMode="External" /><Relationship Type="http://schemas.openxmlformats.org/officeDocument/2006/relationships/hyperlink" Id="rId52"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s>
</file>

<file path=word/_rels/footnotes.xml.rels><?xml version="1.0" encoding="UTF-8"?>
<Relationships xmlns="http://schemas.openxmlformats.org/package/2006/relationships"><Relationship Type="http://schemas.openxmlformats.org/officeDocument/2006/relationships/hyperlink" Id="rId50"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6"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8" Target="https://arxiv.org/abs/2002.09633" TargetMode="External" /><Relationship Type="http://schemas.openxmlformats.org/officeDocument/2006/relationships/hyperlink" Id="rId23"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4" Target="https://www.ncbi.nlm.nih.gov/pubmed/30347031" TargetMode="External" /><Relationship Type="http://schemas.openxmlformats.org/officeDocument/2006/relationships/hyperlink" Id="rId52"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2021-11-10T22:20:53Z</dcterms:created>
  <dcterms:modified xsi:type="dcterms:W3CDTF">2021-11-10T22:20:53Z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word_document</vt:lpwstr>
  </property>
</Properties>
</file>