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Pacemaker</w:t>
      </w:r>
      <w:r>
        <w:t xml:space="preserve"> </w:t>
      </w:r>
      <w:r>
        <w:t xml:space="preserve">Risk</w:t>
      </w:r>
      <w:r>
        <w:t xml:space="preserve"> </w:t>
      </w:r>
      <w:r>
        <w:t xml:space="preserve">Following</w:t>
      </w:r>
      <w:r>
        <w:t xml:space="preserve"> </w:t>
      </w:r>
      <w:r>
        <w:t xml:space="preserve">TAVR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M.</w:t>
      </w:r>
      <w:r>
        <w:t xml:space="preserve"> </w:t>
      </w:r>
      <w:r>
        <w:t xml:space="preserve">Albuquerque</w:t>
      </w:r>
      <w:r>
        <w:t xml:space="preserve"> </w:t>
      </w:r>
      <w:r>
        <w:t xml:space="preserve">and</w:t>
      </w:r>
      <w:r>
        <w:t xml:space="preserve"> </w:t>
      </w:r>
      <w:r>
        <w:t xml:space="preserve">James</w:t>
      </w:r>
      <w:r>
        <w:t xml:space="preserve"> </w:t>
      </w:r>
      <w:r>
        <w:t xml:space="preserve">Brophy</w:t>
      </w:r>
      <w:r>
        <w:t xml:space="preserve"> </w:t>
      </w:r>
      <w:r>
        <w:t xml:space="preserve">MD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07,</w:t>
      </w:r>
      <w:r>
        <w:t xml:space="preserve"> </w:t>
      </w:r>
      <w:r>
        <w:t xml:space="preserve">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Recently, a nationwide Swedish, population-based cohort study found no</w:t>
      </w:r>
      <w:r>
        <w:t xml:space="preserve"> </w:t>
      </w:r>
      <w:r>
        <w:t xml:space="preserve">statistically significant difference for all-cause mortality (hazard ratio [HR] 1.03; 95% CI: 0.88 - 1.22; P = 0.692) in patients who underwent permanent pacemaker implantation after transcatheter aortic valve replacement (TAVR) between 2008 and</w:t>
      </w:r>
      <w:r>
        <w:t xml:space="preserve"> </w:t>
      </w:r>
      <w:r>
        <w:t xml:space="preserve">2018</w:t>
      </w:r>
      <w:r>
        <w:t xml:space="preserve"> </w:t>
      </w:r>
      <w:r>
        <w:t xml:space="preserve">(</w:t>
      </w:r>
      <w:hyperlink w:anchor="ref-RN5759">
        <w:r>
          <w:rPr>
            <w:rStyle w:val="Hyperlink"/>
          </w:rPr>
          <w:t xml:space="preserve">Glaser et al. 2021</w:t>
        </w:r>
      </w:hyperlink>
      <w:r>
        <w:t xml:space="preserve">)</w:t>
      </w:r>
      <w:r>
        <w:t xml:space="preserve">. Leading the authors to conclude that long-term survival</w:t>
      </w:r>
      <w:r>
        <w:t xml:space="preserve"> </w:t>
      </w:r>
      <w:r>
        <w:t xml:space="preserve">between patients who did and did not undergo permanent pacemaker</w:t>
      </w:r>
      <w:r>
        <w:t xml:space="preserve"> </w:t>
      </w:r>
      <w:r>
        <w:t xml:space="preserve">implantation after TAVR was not different. While the study included a</w:t>
      </w:r>
      <w:r>
        <w:t xml:space="preserve"> </w:t>
      </w:r>
      <w:r>
        <w:t xml:space="preserve">large unselected sample of 3,420 TAVR patients, there are a number of</w:t>
      </w:r>
      <w:r>
        <w:t xml:space="preserve"> </w:t>
      </w:r>
      <w:r>
        <w:t xml:space="preserve">reasons why it is of interest to query the strength of the evidence</w:t>
      </w:r>
      <w:r>
        <w:t xml:space="preserve"> </w:t>
      </w:r>
      <w:r>
        <w:t xml:space="preserve">supporting their conclusion.</w:t>
      </w:r>
    </w:p>
    <w:p>
      <w:pPr>
        <w:pStyle w:val="BodyText"/>
      </w:pPr>
      <w:r>
        <w:t xml:space="preserve">First, their central Kaplan-Meier curve shows survival curves crossing,</w:t>
      </w:r>
      <w:r>
        <w:t xml:space="preserve"> </w:t>
      </w:r>
      <w:r>
        <w:t xml:space="preserve">raising the possibility of a time-varying HR such that the proportional</w:t>
      </w:r>
      <w:r>
        <w:t xml:space="preserve"> </w:t>
      </w:r>
      <w:r>
        <w:t xml:space="preserve">hazards assumptions underlying their analysis may not be valid. Second</w:t>
      </w:r>
      <w:r>
        <w:t xml:space="preserve"> </w:t>
      </w:r>
      <w:r>
        <w:t xml:space="preserve">given this is an elderly population (mean age &gt; 81), the performed</w:t>
      </w:r>
      <w:r>
        <w:t xml:space="preserve"> </w:t>
      </w:r>
      <w:r>
        <w:t xml:space="preserve">comparative lifetime analysis with some patients followed up to 10</w:t>
      </w:r>
      <w:r>
        <w:t xml:space="preserve"> </w:t>
      </w:r>
      <w:r>
        <w:t xml:space="preserve">years may not be the most informative and clinically relevant. As</w:t>
      </w:r>
      <w:r>
        <w:t xml:space="preserve"> </w:t>
      </w:r>
      <w:r>
        <w:t xml:space="preserve">eventually, we all die and this analysis perhaps obscures some earlier</w:t>
      </w:r>
      <w:r>
        <w:t xml:space="preserve"> </w:t>
      </w:r>
      <w:r>
        <w:t xml:space="preserve">clinically pertinent mortality differences among those receiving and not</w:t>
      </w:r>
      <w:r>
        <w:t xml:space="preserve"> </w:t>
      </w:r>
      <w:r>
        <w:t xml:space="preserve">receiving pacemakers post-TAVR. Thirdly, the same nationwide databases</w:t>
      </w:r>
      <w:r>
        <w:t xml:space="preserve"> </w:t>
      </w:r>
      <w:r>
        <w:t xml:space="preserve">have examined the mortality impact of pacemaker implantation in a</w:t>
      </w:r>
      <w:r>
        <w:t xml:space="preserve"> </w:t>
      </w:r>
      <w:r>
        <w:t xml:space="preserve">contemporary population of aortic stenosis patients undergoing surgical</w:t>
      </w:r>
      <w:r>
        <w:t xml:space="preserve"> </w:t>
      </w:r>
      <w:r>
        <w:t xml:space="preserve">aortic valve replacement (SAVR)</w:t>
      </w:r>
      <w:r>
        <w:t xml:space="preserve"> </w:t>
      </w:r>
      <w:r>
        <w:t xml:space="preserve">(</w:t>
      </w:r>
      <w:hyperlink w:anchor="ref-RN5758">
        <w:r>
          <w:rPr>
            <w:rStyle w:val="Hyperlink"/>
          </w:rPr>
          <w:t xml:space="preserve">Ruck, Saleh, and Glaser 2021</w:t>
        </w:r>
      </w:hyperlink>
      <w:r>
        <w:t xml:space="preserve">)</w:t>
      </w:r>
      <w:r>
        <w:t xml:space="preserve"> </w:t>
      </w:r>
      <w:r>
        <w:t xml:space="preserve">and the inclusion of all or</w:t>
      </w:r>
      <w:r>
        <w:t xml:space="preserve"> </w:t>
      </w:r>
      <w:r>
        <w:t xml:space="preserve">some of this additional evidence may be informative.</w:t>
      </w:r>
    </w:p>
    <w:p>
      <w:pPr>
        <w:pStyle w:val="BodyText"/>
      </w:pPr>
      <w:r>
        <w:t xml:space="preserve">A Bayesian analysis</w:t>
      </w:r>
      <w:r>
        <w:t xml:space="preserve"> </w:t>
      </w:r>
      <w:r>
        <w:t xml:space="preserve">(</w:t>
      </w:r>
      <w:hyperlink w:anchor="ref-RN4985">
        <w:r>
          <w:rPr>
            <w:rStyle w:val="Hyperlink"/>
          </w:rPr>
          <w:t xml:space="preserve">Gelman et al. 2014</w:t>
        </w:r>
      </w:hyperlink>
      <w:r>
        <w:t xml:space="preserve">)</w:t>
      </w:r>
      <w:r>
        <w:t xml:space="preserve"> </w:t>
      </w:r>
      <w:r>
        <w:t xml:space="preserve">directly estimates the probability of</w:t>
      </w:r>
      <w:r>
        <w:t xml:space="preserve"> </w:t>
      </w:r>
      <w:r>
        <w:t xml:space="preserve">increased mortality post pacemaker insertion and which allows the</w:t>
      </w:r>
      <w:r>
        <w:t xml:space="preserve"> </w:t>
      </w:r>
      <w:r>
        <w:t xml:space="preserve">incorporation of past knowledge may be helpful in furthering our</w:t>
      </w:r>
      <w:r>
        <w:t xml:space="preserve"> </w:t>
      </w:r>
      <w:r>
        <w:t xml:space="preserve">understanding of this data by presenting actionable probabilities.</w:t>
      </w:r>
    </w:p>
    <w:bookmarkEnd w:id="20"/>
    <w:bookmarkStart w:id="25" w:name="methods"/>
    <w:p>
      <w:pPr>
        <w:pStyle w:val="Heading2"/>
      </w:pPr>
      <w:r>
        <w:t xml:space="preserve">Methods</w:t>
      </w:r>
    </w:p>
    <w:bookmarkStart w:id="21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To gain approximate access to this dataset, we digitalized the reported</w:t>
      </w:r>
      <w:r>
        <w:t xml:space="preserve"> </w:t>
      </w:r>
      <w:r>
        <w:t xml:space="preserve">Kaplan-Meier mortality curve in the propensity score-matched cohort</w:t>
      </w:r>
      <w:r>
        <w:t xml:space="preserve"> </w:t>
      </w:r>
      <w:r>
        <w:t xml:space="preserve">(</w:t>
      </w:r>
      <w:hyperlink w:anchor="ref-RN5759">
        <w:r>
          <w:rPr>
            <w:rStyle w:val="Hyperlink"/>
          </w:rPr>
          <w:t xml:space="preserve">Glaser et al. 2021</w:t>
        </w:r>
      </w:hyperlink>
      <w:r>
        <w:t xml:space="preserve">)</w:t>
      </w:r>
      <w:r>
        <w:t xml:space="preserve"> </w:t>
      </w:r>
      <w:r>
        <w:t xml:space="preserve">using</w:t>
      </w:r>
      <w:r>
        <w:t xml:space="preserve"> </w:t>
      </w:r>
      <w:r>
        <w:t xml:space="preserve">the R package IPDfromKM</w:t>
      </w:r>
      <w:r>
        <w:t xml:space="preserve"> </w:t>
      </w:r>
      <w:r>
        <w:t xml:space="preserve">(</w:t>
      </w:r>
      <w:hyperlink w:anchor="ref-IPDfromKM">
        <w:r>
          <w:rPr>
            <w:rStyle w:val="Hyperlink"/>
          </w:rPr>
          <w:t xml:space="preserve">Liu and Lee 2020</w:t>
        </w:r>
      </w:hyperlink>
      <w:r>
        <w:t xml:space="preserve">)</w:t>
      </w:r>
      <w:r>
        <w:t xml:space="preserve"> </w:t>
      </w:r>
      <w:r>
        <w:t xml:space="preserve">thereby allowing secondary Bayesian</w:t>
      </w:r>
      <w:r>
        <w:t xml:space="preserve"> </w:t>
      </w:r>
      <w:r>
        <w:t xml:space="preserve">survival analyses to be performed. Further details about the extraction process can be found in our analysis protocol (REFERENCE TO OSF PROJECT).</w:t>
      </w:r>
    </w:p>
    <w:bookmarkEnd w:id="21"/>
    <w:bookmarkStart w:id="22" w:name="outcome"/>
    <w:p>
      <w:pPr>
        <w:pStyle w:val="Heading3"/>
      </w:pPr>
      <w:r>
        <w:t xml:space="preserve">Outcome</w:t>
      </w:r>
    </w:p>
    <w:p>
      <w:pPr>
        <w:pStyle w:val="FirstParagraph"/>
      </w:pPr>
      <w:r>
        <w:t xml:space="preserve">This analysis is limited to the main outcome of total mortality as that is</w:t>
      </w:r>
      <w:r>
        <w:t xml:space="preserve"> </w:t>
      </w:r>
      <w:r>
        <w:t xml:space="preserve">the only outcome for which we can estimate Kaplan-Meier-derived</w:t>
      </w:r>
      <w:r>
        <w:t xml:space="preserve"> </w:t>
      </w:r>
      <w:r>
        <w:t xml:space="preserve">individual patient data (IPD). Given that the median follow-up is 2.7</w:t>
      </w:r>
      <w:r>
        <w:t xml:space="preserve"> </w:t>
      </w:r>
      <w:r>
        <w:t xml:space="preserve">years, that the KM slopes appear to change beyond 4 years and that</w:t>
      </w:r>
      <w:r>
        <w:t xml:space="preserve"> </w:t>
      </w:r>
      <w:r>
        <w:t xml:space="preserve">assessing the impact of pacemaker implantation seems clinically most</w:t>
      </w:r>
      <w:r>
        <w:t xml:space="preserve"> </w:t>
      </w:r>
      <w:r>
        <w:t xml:space="preserve">relevant in this shorter time window, we prespecified a maximum 4 year</w:t>
      </w:r>
      <w:r>
        <w:t xml:space="preserve"> </w:t>
      </w:r>
      <w:r>
        <w:t xml:space="preserve">follow-up.</w:t>
      </w:r>
    </w:p>
    <w:bookmarkEnd w:id="22"/>
    <w:bookmarkStart w:id="24" w:name="statistical-analyses"/>
    <w:p>
      <w:pPr>
        <w:pStyle w:val="Heading3"/>
      </w:pPr>
      <w:r>
        <w:t xml:space="preserve">Statistical analyses</w:t>
      </w:r>
    </w:p>
    <w:p>
      <w:pPr>
        <w:pStyle w:val="FirstParagraph"/>
      </w:pPr>
      <w:r>
        <w:t xml:space="preserve">Bayesian approaches to survival analysis can provide a number of</w:t>
      </w:r>
      <w:r>
        <w:t xml:space="preserve"> </w:t>
      </w:r>
      <w:r>
        <w:t xml:space="preserve">benefits over the classical frequentist approach, including the ability</w:t>
      </w:r>
      <w:r>
        <w:t xml:space="preserve"> </w:t>
      </w:r>
      <w:r>
        <w:t xml:space="preserve">to make direct probability statements about parameters of interest (the</w:t>
      </w:r>
      <w:r>
        <w:t xml:space="preserve"> </w:t>
      </w:r>
      <w:r>
        <w:t xml:space="preserve">risk of pacemaker implantation), and to incorporate prior knowledge.</w:t>
      </w:r>
    </w:p>
    <w:p>
      <w:pPr>
        <w:pStyle w:val="BodyText"/>
      </w:pPr>
      <w:r>
        <w:t xml:space="preserve">The mechanics of the Bayesian analyses were performed using the Stan programming</w:t>
      </w:r>
      <w:r>
        <w:t xml:space="preserve"> </w:t>
      </w:r>
      <w:r>
        <w:t xml:space="preserve">language</w:t>
      </w:r>
      <w:r>
        <w:t xml:space="preserve"> </w:t>
      </w:r>
      <w:r>
        <w:t xml:space="preserve">(</w:t>
      </w:r>
      <w:hyperlink w:anchor="ref-stan">
        <w:r>
          <w:rPr>
            <w:rStyle w:val="Hyperlink"/>
          </w:rPr>
          <w:t xml:space="preserve">Stan Development Team 2021</w:t>
        </w:r>
      </w:hyperlink>
      <w:r>
        <w:t xml:space="preserve">)</w:t>
      </w:r>
      <w:r>
        <w:t xml:space="preserve"> </w:t>
      </w:r>
      <w:r>
        <w:t xml:space="preserve">through the R package</w:t>
      </w:r>
      <w:r>
        <w:t xml:space="preserve"> </w:t>
      </w:r>
      <w:r>
        <w:t xml:space="preserve">rstanarm</w:t>
      </w:r>
      <w:r>
        <w:t xml:space="preserve"> </w:t>
      </w:r>
      <w:r>
        <w:t xml:space="preserve">(</w:t>
      </w:r>
      <w:hyperlink w:anchor="ref-rstanarm">
        <w:r>
          <w:rPr>
            <w:rStyle w:val="Hyperlink"/>
          </w:rPr>
          <w:t xml:space="preserve">Brilleman et al. 2020</w:t>
        </w:r>
      </w:hyperlink>
      <w:r>
        <w:t xml:space="preserve">)</w:t>
      </w:r>
      <w:r>
        <w:t xml:space="preserve">. We fitted a proportional hazard regression model using cubic M-splines for the baseline hazard. Further details about the model can be found in our analysis protocol (REFERENCE TO OSF PROJECT).</w:t>
      </w:r>
      <w:r>
        <w:t xml:space="preserve"> </w:t>
      </w:r>
      <w:r>
        <w:t xml:space="preserve">All analyses were conducted in R (R Environment version 4.0.4), and the statistical code can be found on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4"/>
    <w:bookmarkEnd w:id="25"/>
    <w:bookmarkStart w:id="27" w:name="results"/>
    <w:p>
      <w:pPr>
        <w:pStyle w:val="Heading2"/>
      </w:pPr>
      <w:r>
        <w:t xml:space="preserve">Results</w:t>
      </w:r>
    </w:p>
    <w:bookmarkStart w:id="26" w:name="bayesian-survival-analysis"/>
    <w:p>
      <w:pPr>
        <w:pStyle w:val="Heading3"/>
      </w:pPr>
      <w:r>
        <w:t xml:space="preserve">Bayesian survival analysis</w:t>
      </w:r>
    </w:p>
    <w:p>
      <w:pPr>
        <w:pStyle w:val="FirstParagraph"/>
      </w:pPr>
      <w:r>
        <w:t xml:space="preserve">Using a vague prior the HR is 1.08 (95% credible interval [CrI] 0.86 - 1.36). While the CrI</w:t>
      </w:r>
      <w:r>
        <w:t xml:space="preserve"> </w:t>
      </w:r>
      <w:r>
        <w:t xml:space="preserve">approximates the previously calculated CI, it can now be used to formulate</w:t>
      </w:r>
      <w:r>
        <w:t xml:space="preserve"> </w:t>
      </w:r>
      <w:r>
        <w:t xml:space="preserve">direct probability statements. As shown in Figure 1, the use of a</w:t>
      </w:r>
      <w:r>
        <w:t xml:space="preserve"> </w:t>
      </w:r>
      <w:r>
        <w:t xml:space="preserve">pacemaker is compatible with an 75% probability of increased mortality</w:t>
      </w:r>
      <w:r>
        <w:t xml:space="preserve"> </w:t>
      </w:r>
      <w:r>
        <w:t xml:space="preserve">compared to those not receiving a pacemaker.</w:t>
      </w:r>
    </w:p>
    <w:p>
      <w:pPr>
        <w:pStyle w:val="BodyText"/>
      </w:pPr>
      <w:r>
        <w:t xml:space="preserve">Previously research using the same Swedish databases have examined the</w:t>
      </w:r>
      <w:r>
        <w:t xml:space="preserve"> </w:t>
      </w:r>
      <w:r>
        <w:t xml:space="preserve">risk of a pacemaker in patients undergoing SAVR</w:t>
      </w:r>
      <w:r>
        <w:t xml:space="preserve"> </w:t>
      </w:r>
      <w:r>
        <w:t xml:space="preserve">(</w:t>
      </w:r>
      <w:hyperlink w:anchor="ref-RN5759">
        <w:r>
          <w:rPr>
            <w:rStyle w:val="Hyperlink"/>
          </w:rPr>
          <w:t xml:space="preserve">Glaser et al. 2021</w:t>
        </w:r>
      </w:hyperlink>
      <w:r>
        <w:t xml:space="preserve">)</w:t>
      </w:r>
      <w:r>
        <w:t xml:space="preserve"> </w:t>
      </w:r>
      <w:r>
        <w:t xml:space="preserve">and found an</w:t>
      </w:r>
      <w:r>
        <w:t xml:space="preserve"> </w:t>
      </w:r>
      <w:r>
        <w:t xml:space="preserve">increased risk (HR 1.14; 95% CI, 1.01 - 1.29). Given the</w:t>
      </w:r>
      <w:r>
        <w:t xml:space="preserve"> </w:t>
      </w:r>
      <w:r>
        <w:t xml:space="preserve">similarities in the populations, everyone with aortic stenosis</w:t>
      </w:r>
      <w:r>
        <w:t xml:space="preserve"> </w:t>
      </w:r>
      <w:r>
        <w:t xml:space="preserve">undergoing treatment in the same hospitals in the same treatment</w:t>
      </w:r>
      <w:r>
        <w:t xml:space="preserve"> </w:t>
      </w:r>
      <w:r>
        <w:t xml:space="preserve">windows, it seems reasonable to use this information, down weighted as described in the Methods, to represent our</w:t>
      </w:r>
      <w:r>
        <w:t xml:space="preserve"> </w:t>
      </w:r>
      <w:r>
        <w:t xml:space="preserve">prior beliefs. With this informative prior, the HR for the no pacemaker</w:t>
      </w:r>
      <w:r>
        <w:t xml:space="preserve"> </w:t>
      </w:r>
      <w:r>
        <w:t xml:space="preserve">group is 1.14, 95% credible interval (CrI 0.95 - 1.37). Using this informative prior, it can</w:t>
      </w:r>
      <w:r>
        <w:t xml:space="preserve"> </w:t>
      </w:r>
      <w:r>
        <w:t xml:space="preserve">be appreciated that the probability of increased mortality following a</w:t>
      </w:r>
      <w:r>
        <w:t xml:space="preserve"> </w:t>
      </w:r>
      <w:r>
        <w:t xml:space="preserve">pacemaker post TAVR is 94%.</w:t>
      </w:r>
      <w:r>
        <w:br/>
      </w:r>
    </w:p>
    <w:bookmarkEnd w:id="26"/>
    <w:bookmarkEnd w:id="27"/>
    <w:bookmarkStart w:id="29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In this reanalysis of a recent publication from the SWEDEHEART</w:t>
      </w:r>
      <w:r>
        <w:t xml:space="preserve"> </w:t>
      </w:r>
      <w:r>
        <w:t xml:space="preserve">registry</w:t>
      </w:r>
      <w:r>
        <w:t xml:space="preserve"> </w:t>
      </w:r>
      <w:r>
        <w:t xml:space="preserve">(</w:t>
      </w:r>
      <w:hyperlink w:anchor="ref-RN5759">
        <w:r>
          <w:rPr>
            <w:rStyle w:val="Hyperlink"/>
          </w:rPr>
          <w:t xml:space="preserve">Glaser et al. 2021</w:t>
        </w:r>
      </w:hyperlink>
      <w:r>
        <w:t xml:space="preserve">)</w:t>
      </w:r>
      <w:r>
        <w:t xml:space="preserve">, we were able to reliably extract the individual</w:t>
      </w:r>
      <w:r>
        <w:t xml:space="preserve"> </w:t>
      </w:r>
      <w:r>
        <w:t xml:space="preserve">patient data concerning TAVR mortality as a function of receiving or not</w:t>
      </w:r>
      <w:r>
        <w:t xml:space="preserve"> </w:t>
      </w:r>
      <w:r>
        <w:t xml:space="preserve">a permanent cardiac pacemaker. We analyzed</w:t>
      </w:r>
      <w:r>
        <w:t xml:space="preserve"> </w:t>
      </w:r>
      <w:r>
        <w:t xml:space="preserve">the risk associated with a cardiac pacemaker using a 4-year</w:t>
      </w:r>
      <w:r>
        <w:t xml:space="preserve"> </w:t>
      </w:r>
      <w:r>
        <w:t xml:space="preserve">window. This has the advantages of being a period when the hazard ratios</w:t>
      </w:r>
      <w:r>
        <w:t xml:space="preserve"> </w:t>
      </w:r>
      <w:r>
        <w:t xml:space="preserve">appear constant as well as providing results in a more clinically</w:t>
      </w:r>
      <w:r>
        <w:t xml:space="preserve"> </w:t>
      </w:r>
      <w:r>
        <w:t xml:space="preserve">pertinent risk window.</w:t>
      </w:r>
    </w:p>
    <w:p>
      <w:pPr>
        <w:pStyle w:val="BodyText"/>
      </w:pPr>
      <w:r>
        <w:t xml:space="preserve">The Bayesian analysis with a vague prior revealed an 75%</w:t>
      </w:r>
      <w:r>
        <w:t xml:space="preserve"> </w:t>
      </w:r>
      <w:r>
        <w:t xml:space="preserve">probability of increased mortality among TAVR patients requiring a</w:t>
      </w:r>
      <w:r>
        <w:t xml:space="preserve"> </w:t>
      </w:r>
      <w:r>
        <w:t xml:space="preserve">pacemaker group compared those not requiring the same. The probability of</w:t>
      </w:r>
      <w:r>
        <w:t xml:space="preserve"> </w:t>
      </w:r>
      <w:r>
        <w:t xml:space="preserve">increased mortality is augmented to 94% when informative prior knowledge about the risk of mortality with pacemakers in</w:t>
      </w:r>
      <w:r>
        <w:t xml:space="preserve"> </w:t>
      </w:r>
      <w:r>
        <w:t xml:space="preserve">aortic stenosis patients undergoing SAVR is integrated into the decision</w:t>
      </w:r>
      <w:r>
        <w:t xml:space="preserve"> </w:t>
      </w:r>
      <w:r>
        <w:t xml:space="preserve">calculus.</w:t>
      </w:r>
    </w:p>
    <w:p>
      <w:pPr>
        <w:pStyle w:val="BodyText"/>
      </w:pPr>
      <w:r>
        <w:t xml:space="preserve">By concentrating on parameter estimation rather than on</w:t>
      </w:r>
      <w:r>
        <w:t xml:space="preserve"> </w:t>
      </w:r>
      <w:r>
        <w:t xml:space="preserve">null hypothesis statistical testing and by incorporating relevant</w:t>
      </w:r>
      <w:r>
        <w:t xml:space="preserve"> </w:t>
      </w:r>
      <w:r>
        <w:t xml:space="preserve">background knowledge, this Bayesian analysis arguably leads to a more</w:t>
      </w:r>
      <w:r>
        <w:t xml:space="preserve"> </w:t>
      </w:r>
      <w:r>
        <w:t xml:space="preserve">insightful assessment of the risks of pacemakers following TAVR. Using</w:t>
      </w:r>
      <w:r>
        <w:t xml:space="preserve"> </w:t>
      </w:r>
      <w:r>
        <w:t xml:space="preserve">aggregate data from previous clinical trials, multiple publications have</w:t>
      </w:r>
      <w:r>
        <w:t xml:space="preserve"> </w:t>
      </w:r>
      <w:r>
        <w:t xml:space="preserve">demonstrated the additional advantages of Bayesian re-analyses</w:t>
      </w:r>
      <w:r>
        <w:t xml:space="preserve"> </w:t>
      </w:r>
      <w:r>
        <w:t xml:space="preserve">(</w:t>
      </w:r>
      <w:hyperlink w:anchor="ref-goligher">
        <w:r>
          <w:rPr>
            <w:rStyle w:val="Hyperlink"/>
          </w:rPr>
          <w:t xml:space="preserve">Goligher et al. 2018</w:t>
        </w:r>
      </w:hyperlink>
      <w:r>
        <w:t xml:space="preserve">)</w:t>
      </w:r>
      <w:r>
        <w:t xml:space="preserve">(</w:t>
      </w:r>
      <w:hyperlink w:anchor="ref-brophy">
        <w:r>
          <w:rPr>
            <w:rStyle w:val="Hyperlink"/>
          </w:rPr>
          <w:t xml:space="preserve">Brophy 2020</w:t>
        </w:r>
      </w:hyperlink>
      <w:r>
        <w:t xml:space="preserve">)</w:t>
      </w:r>
      <w:r>
        <w:t xml:space="preserve">. The</w:t>
      </w:r>
      <w:r>
        <w:t xml:space="preserve"> </w:t>
      </w:r>
      <w:r>
        <w:t xml:space="preserve">current article suggests that similar benefits may be observed when</w:t>
      </w:r>
      <w:r>
        <w:t xml:space="preserve"> </w:t>
      </w:r>
      <w:r>
        <w:t xml:space="preserve">this approach is applied to individual patient data in the context of an</w:t>
      </w:r>
      <w:r>
        <w:t xml:space="preserve"> </w:t>
      </w:r>
      <w:r>
        <w:t xml:space="preserve">observational research design.</w:t>
      </w:r>
    </w:p>
    <w:p>
      <w:pPr>
        <w:pStyle w:val="BodyText"/>
      </w:pPr>
      <w:r>
        <w:t xml:space="preserve">While the original publication concluded there was</w:t>
      </w:r>
      <w:r>
        <w:t xml:space="preserve"> </w:t>
      </w:r>
      <w:r>
        <w:t xml:space="preserve">“</w:t>
      </w:r>
      <w:r>
        <w:t xml:space="preserve">no difference in long-term survival between</w:t>
      </w:r>
      <w:r>
        <w:t xml:space="preserve"> </w:t>
      </w:r>
      <w:r>
        <w:t xml:space="preserve">patients who did and did not undergo permanent pacemaker implantation</w:t>
      </w:r>
      <w:r>
        <w:t xml:space="preserve"> </w:t>
      </w:r>
      <w:r>
        <w:t xml:space="preserve">after TAVR,</w:t>
      </w:r>
      <w:r>
        <w:t xml:space="preserve">”</w:t>
      </w:r>
      <w:r>
        <w:t xml:space="preserve"> </w:t>
      </w:r>
      <w:r>
        <w:t xml:space="preserve">this Bayesian reanalysis suggests a moderate to high probability that pacemaker implantation is associated with increased mortality in the first 4 years following TAVR.</w:t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C_manuscript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47" w:name="references"/>
    <w:p>
      <w:pPr>
        <w:pStyle w:val="Heading2"/>
      </w:pPr>
      <w:r>
        <w:t xml:space="preserve">References</w:t>
      </w:r>
    </w:p>
    <w:bookmarkStart w:id="46" w:name="refs"/>
    <w:bookmarkStart w:id="31" w:name="ref-rstanarm"/>
    <w:p>
      <w:pPr>
        <w:pStyle w:val="Bibliography"/>
      </w:pPr>
      <w:r>
        <w:t xml:space="preserve">Brilleman, Samuel L., Eren M. Elci, Jacqueline Buros Novik, and Rory Wolfe. 2020.</w:t>
      </w:r>
      <w:r>
        <w:t xml:space="preserve"> </w:t>
      </w:r>
      <w:r>
        <w:t xml:space="preserve">“Bayesian Survival Analysis Using the Rstanarm r Package.”</w:t>
      </w:r>
      <w:r>
        <w:t xml:space="preserve"> </w:t>
      </w:r>
      <w:hyperlink r:id="rId30">
        <w:r>
          <w:rPr>
            <w:rStyle w:val="Hyperlink"/>
          </w:rPr>
          <w:t xml:space="preserve">https://arxiv.org/abs/2002.09633</w:t>
        </w:r>
      </w:hyperlink>
      <w:r>
        <w:t xml:space="preserve">.</w:t>
      </w:r>
    </w:p>
    <w:bookmarkEnd w:id="31"/>
    <w:bookmarkStart w:id="33" w:name="ref-brophy"/>
    <w:p>
      <w:pPr>
        <w:pStyle w:val="Bibliography"/>
      </w:pPr>
      <w:r>
        <w:t xml:space="preserve">Brophy, J. M. 2020.</w:t>
      </w:r>
      <w:r>
        <w:t xml:space="preserve"> </w:t>
      </w:r>
      <w:r>
        <w:t xml:space="preserve">“Bayesian Interpretation of the EXCEL Trial and Other Randomized Clinical Trials of Left Main Coronary Artery Revascularization.”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JAMA Intern Med</w:t>
      </w:r>
      <w:r>
        <w:t xml:space="preserve"> </w:t>
      </w:r>
      <w:r>
        <w:t xml:space="preserve">180 (7): 986–92.</w:t>
      </w:r>
      <w:r>
        <w:t xml:space="preserve"> </w:t>
      </w:r>
      <w:hyperlink r:id="rId32">
        <w:r>
          <w:rPr>
            <w:rStyle w:val="Hyperlink"/>
          </w:rPr>
          <w:t xml:space="preserve">https://doi.org/10.1001/jamainternmed.2020.1647</w:t>
        </w:r>
      </w:hyperlink>
      <w:r>
        <w:t xml:space="preserve">.</w:t>
      </w:r>
    </w:p>
    <w:bookmarkEnd w:id="33"/>
    <w:bookmarkStart w:id="35" w:name="ref-RN4985"/>
    <w:p>
      <w:pPr>
        <w:pStyle w:val="Bibliography"/>
      </w:pPr>
      <w:r>
        <w:t xml:space="preserve">Gelman, A., JB. Carlin, HS. Stern, and DB. Rubin. 2014.</w:t>
      </w:r>
      <w:r>
        <w:t xml:space="preserve"> </w:t>
      </w:r>
      <w:r>
        <w:rPr>
          <w:iCs/>
          <w:i/>
        </w:rPr>
        <w:t xml:space="preserve">Bayesian Data Analysis</w:t>
      </w:r>
      <w:r>
        <w:t xml:space="preserve">. Book. Third edition. Chapman &amp; Hall/CRC Texts in Statistical Science. Boca Raton: CRC Press.</w:t>
      </w:r>
      <w:r>
        <w:t xml:space="preserve"> </w:t>
      </w:r>
      <w:hyperlink r:id="rId34">
        <w:r>
          <w:rPr>
            <w:rStyle w:val="Hyperlink"/>
          </w:rPr>
          <w:t xml:space="preserve">Cover image http://images.tandf.co.uk/common/jackets/websmall/978143984/9781439840955.jpg</w:t>
        </w:r>
      </w:hyperlink>
      <w:r>
        <w:t xml:space="preserve">.</w:t>
      </w:r>
    </w:p>
    <w:bookmarkEnd w:id="35"/>
    <w:bookmarkStart w:id="37" w:name="ref-RN5759"/>
    <w:p>
      <w:pPr>
        <w:pStyle w:val="Bibliography"/>
      </w:pPr>
      <w:r>
        <w:t xml:space="preserve">Glaser, N., M. Persson, M. Dalen, and U. Sartipy. 2021.</w:t>
      </w:r>
      <w:r>
        <w:t xml:space="preserve"> </w:t>
      </w:r>
      <w:r>
        <w:t xml:space="preserve">“Long-Term Outcomes Associated with Permanent Pacemaker Implantation After Surgical Aortic Valve Replacement.”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JAMA Netw Open</w:t>
      </w:r>
      <w:r>
        <w:t xml:space="preserve"> </w:t>
      </w:r>
      <w:r>
        <w:t xml:space="preserve">4 (7): e2116564.</w:t>
      </w:r>
      <w:r>
        <w:t xml:space="preserve"> </w:t>
      </w:r>
      <w:hyperlink r:id="rId36">
        <w:r>
          <w:rPr>
            <w:rStyle w:val="Hyperlink"/>
          </w:rPr>
          <w:t xml:space="preserve">https://doi.org/10.1001/jamanetworkopen.2021.16564</w:t>
        </w:r>
      </w:hyperlink>
      <w:r>
        <w:t xml:space="preserve">.</w:t>
      </w:r>
    </w:p>
    <w:bookmarkEnd w:id="37"/>
    <w:bookmarkStart w:id="39" w:name="ref-goligher"/>
    <w:p>
      <w:pPr>
        <w:pStyle w:val="Bibliography"/>
      </w:pPr>
      <w:r>
        <w:t xml:space="preserve">Goligher, E. C., G. Tomlinson, D. Hajage, D. N. Wijeysundera, E. Fan, P. Juni, D. Brodie, A. S. Slutsky, and A. Combes. 2018.</w:t>
      </w:r>
      <w:r>
        <w:t xml:space="preserve"> </w:t>
      </w:r>
      <w:r>
        <w:t xml:space="preserve">“Extracorporeal Membrane Oxygenation for Severe Acute Respiratory Distress Syndrome and Posterior Probability of Mortality Benefit in a Post Hoc Bayesian Analysis of a Randomized Clinical Trial.”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JAMA</w:t>
      </w:r>
      <w:r>
        <w:t xml:space="preserve"> </w:t>
      </w:r>
      <w:r>
        <w:t xml:space="preserve">320 (21): 2251–59.</w:t>
      </w:r>
      <w:r>
        <w:t xml:space="preserve"> </w:t>
      </w:r>
      <w:hyperlink r:id="rId38">
        <w:r>
          <w:rPr>
            <w:rStyle w:val="Hyperlink"/>
          </w:rPr>
          <w:t xml:space="preserve">https://doi.org/10.1001/jama.2018.14276</w:t>
        </w:r>
      </w:hyperlink>
      <w:r>
        <w:t xml:space="preserve">.</w:t>
      </w:r>
    </w:p>
    <w:bookmarkEnd w:id="39"/>
    <w:bookmarkStart w:id="41" w:name="ref-IPDfromKM"/>
    <w:p>
      <w:pPr>
        <w:pStyle w:val="Bibliography"/>
      </w:pPr>
      <w:r>
        <w:t xml:space="preserve">Liu, Na, and J.Jack Lee. 2020.</w:t>
      </w:r>
      <w:r>
        <w:t xml:space="preserve"> </w:t>
      </w:r>
      <w:r>
        <w:rPr>
          <w:iCs/>
          <w:i/>
        </w:rPr>
        <w:t xml:space="preserve">IPDfromKM: Map Digitized Survival Curves Back to Individual Patient Data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https://CRAN.R-project.org/package=IPDfromKM</w:t>
        </w:r>
      </w:hyperlink>
      <w:r>
        <w:t xml:space="preserve">.</w:t>
      </w:r>
    </w:p>
    <w:bookmarkEnd w:id="41"/>
    <w:bookmarkStart w:id="43" w:name="ref-RN5758"/>
    <w:p>
      <w:pPr>
        <w:pStyle w:val="Bibliography"/>
      </w:pPr>
      <w:r>
        <w:t xml:space="preserve">Ruck, A., N. Saleh, and N. Glaser. 2021.</w:t>
      </w:r>
      <w:r>
        <w:t xml:space="preserve"> </w:t>
      </w:r>
      <w:r>
        <w:t xml:space="preserve">“Outcomes Following Permanent Pacemaker Implantation After Transcatheter Aortic Valve Replacement: SWEDEHEART Observational Study.”</w:t>
      </w:r>
      <w:r>
        <w:t xml:space="preserve"> </w:t>
      </w:r>
      <w:r>
        <w:t xml:space="preserve">Journal Article.</w:t>
      </w:r>
      <w:r>
        <w:t xml:space="preserve"> </w:t>
      </w:r>
      <w:r>
        <w:rPr>
          <w:iCs/>
          <w:i/>
        </w:rPr>
        <w:t xml:space="preserve">JACC Cardiovasc Interv</w:t>
      </w:r>
      <w:r>
        <w:t xml:space="preserve"> </w:t>
      </w:r>
      <w:r>
        <w:t xml:space="preserve">14 (19): 2173–81.</w:t>
      </w:r>
      <w:r>
        <w:t xml:space="preserve"> </w:t>
      </w:r>
      <w:hyperlink r:id="rId42">
        <w:r>
          <w:rPr>
            <w:rStyle w:val="Hyperlink"/>
          </w:rPr>
          <w:t xml:space="preserve">https://doi.org/10.1016/j.jcin.2021.07.043</w:t>
        </w:r>
      </w:hyperlink>
      <w:r>
        <w:t xml:space="preserve">.</w:t>
      </w:r>
    </w:p>
    <w:bookmarkEnd w:id="43"/>
    <w:bookmarkStart w:id="45" w:name="ref-stan"/>
    <w:p>
      <w:pPr>
        <w:pStyle w:val="Bibliography"/>
      </w:pPr>
      <w:r>
        <w:t xml:space="preserve">Stan Development Team. 2021.</w:t>
      </w:r>
      <w:r>
        <w:t xml:space="preserve"> </w:t>
      </w:r>
      <w:r>
        <w:t xml:space="preserve">“</w:t>
      </w:r>
      <w:r>
        <w:t xml:space="preserve">RStan</w:t>
      </w:r>
      <w:r>
        <w:t xml:space="preserve">: The</w:t>
      </w:r>
      <w:r>
        <w:t xml:space="preserve"> </w:t>
      </w:r>
      <w:r>
        <w:t xml:space="preserve">R</w:t>
      </w:r>
      <w:r>
        <w:t xml:space="preserve"> </w:t>
      </w:r>
      <w:r>
        <w:t xml:space="preserve">Interface to</w:t>
      </w:r>
      <w:r>
        <w:t xml:space="preserve"> </w:t>
      </w:r>
      <w:r>
        <w:t xml:space="preserve">Stan</w:t>
      </w:r>
      <w:r>
        <w:t xml:space="preserve">.”</w:t>
      </w:r>
      <w:r>
        <w:t xml:space="preserve"> </w:t>
      </w:r>
      <w:hyperlink r:id="rId44">
        <w:r>
          <w:rPr>
            <w:rStyle w:val="Hyperlink"/>
          </w:rPr>
          <w:t xml:space="preserve">http://mc-stan.org/ 5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4" Target="Cover image http://images.tandf.co.uk/common/jackets/websmall/978143984/9781439840955.jpg" TargetMode="External" /><Relationship Type="http://schemas.openxmlformats.org/officeDocument/2006/relationships/hyperlink" Id="rId44" Target="http://mc-stan.org/ 5" TargetMode="External" /><Relationship Type="http://schemas.openxmlformats.org/officeDocument/2006/relationships/hyperlink" Id="rId40" Target="https://CRAN.R-project.org/package=IPDfromKM" TargetMode="External" /><Relationship Type="http://schemas.openxmlformats.org/officeDocument/2006/relationships/hyperlink" Id="rId30" Target="https://arxiv.org/abs/2002.09633" TargetMode="External" /><Relationship Type="http://schemas.openxmlformats.org/officeDocument/2006/relationships/hyperlink" Id="rId38" Target="https://doi.org/10.1001/jama.2018.14276" TargetMode="External" /><Relationship Type="http://schemas.openxmlformats.org/officeDocument/2006/relationships/hyperlink" Id="rId32" Target="https://doi.org/10.1001/jamainternmed.2020.1647" TargetMode="External" /><Relationship Type="http://schemas.openxmlformats.org/officeDocument/2006/relationships/hyperlink" Id="rId36" Target="https://doi.org/10.1001/jamanetworkopen.2021.16564" TargetMode="External" /><Relationship Type="http://schemas.openxmlformats.org/officeDocument/2006/relationships/hyperlink" Id="rId42" Target="https://doi.org/10.1016/j.jcin.2021.07.043" TargetMode="External" /><Relationship Type="http://schemas.openxmlformats.org/officeDocument/2006/relationships/hyperlink" Id="rId23" Target="https://github.com/brophyj/tavr_pa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Cover image http://images.tandf.co.uk/common/jackets/websmall/978143984/9781439840955.jpg" TargetMode="External" /><Relationship Type="http://schemas.openxmlformats.org/officeDocument/2006/relationships/hyperlink" Id="rId44" Target="http://mc-stan.org/ 5" TargetMode="External" /><Relationship Type="http://schemas.openxmlformats.org/officeDocument/2006/relationships/hyperlink" Id="rId40" Target="https://CRAN.R-project.org/package=IPDfromKM" TargetMode="External" /><Relationship Type="http://schemas.openxmlformats.org/officeDocument/2006/relationships/hyperlink" Id="rId30" Target="https://arxiv.org/abs/2002.09633" TargetMode="External" /><Relationship Type="http://schemas.openxmlformats.org/officeDocument/2006/relationships/hyperlink" Id="rId38" Target="https://doi.org/10.1001/jama.2018.14276" TargetMode="External" /><Relationship Type="http://schemas.openxmlformats.org/officeDocument/2006/relationships/hyperlink" Id="rId32" Target="https://doi.org/10.1001/jamainternmed.2020.1647" TargetMode="External" /><Relationship Type="http://schemas.openxmlformats.org/officeDocument/2006/relationships/hyperlink" Id="rId36" Target="https://doi.org/10.1001/jamanetworkopen.2021.16564" TargetMode="External" /><Relationship Type="http://schemas.openxmlformats.org/officeDocument/2006/relationships/hyperlink" Id="rId42" Target="https://doi.org/10.1016/j.jcin.2021.07.043" TargetMode="External" /><Relationship Type="http://schemas.openxmlformats.org/officeDocument/2006/relationships/hyperlink" Id="rId23" Target="https://github.com/brophyj/tavr_pa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Pacemaker Risk Following TAVR</dc:title>
  <dc:creator>Arthur M. Albuquerque and James Brophy MD PhD</dc:creator>
  <cp:keywords/>
  <dcterms:created xsi:type="dcterms:W3CDTF">2021-11-08T00:29:48Z</dcterms:created>
  <dcterms:modified xsi:type="dcterms:W3CDTF">2021-11-08T00:29:48Z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November 07, 2021</vt:lpwstr>
  </property>
  <property fmtid="{D5CDD505-2E9C-101B-9397-08002B2CF9AE}" pid="4" name="editor_options">
    <vt:lpwstr/>
  </property>
  <property fmtid="{D5CDD505-2E9C-101B-9397-08002B2CF9AE}" pid="5" name="link-citations">
    <vt:lpwstr>yes</vt:lpwstr>
  </property>
  <property fmtid="{D5CDD505-2E9C-101B-9397-08002B2CF9AE}" pid="6" name="linkcolor">
    <vt:lpwstr>red</vt:lpwstr>
  </property>
  <property fmtid="{D5CDD505-2E9C-101B-9397-08002B2CF9AE}" pid="7" name="output">
    <vt:lpwstr>word_document</vt:lpwstr>
  </property>
  <property fmtid="{D5CDD505-2E9C-101B-9397-08002B2CF9AE}" pid="8" name="urlcolor">
    <vt:lpwstr>blue</vt:lpwstr>
  </property>
</Properties>
</file>