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CBBAE" w14:textId="345F1571" w:rsidR="00DC211C" w:rsidRPr="00A815CA" w:rsidRDefault="00DA3E64" w:rsidP="00A815CA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30"/>
          <w:szCs w:val="30"/>
        </w:rPr>
      </w:pPr>
      <w:r w:rsidRPr="00A815CA">
        <w:rPr>
          <w:b/>
          <w:color w:val="00AEEF"/>
          <w:sz w:val="30"/>
          <w:szCs w:val="30"/>
        </w:rPr>
        <w:t>专题强化</w:t>
      </w:r>
      <w:r w:rsidRPr="00A815CA">
        <w:rPr>
          <w:color w:val="00AEEF"/>
          <w:sz w:val="30"/>
          <w:szCs w:val="30"/>
        </w:rPr>
        <w:t>7</w:t>
      </w:r>
      <w:r w:rsidRPr="00A815CA">
        <w:rPr>
          <w:color w:val="00AEEF"/>
          <w:sz w:val="30"/>
          <w:szCs w:val="30"/>
        </w:rPr>
        <w:t xml:space="preserve">　</w:t>
      </w:r>
      <w:r w:rsidRPr="00A815CA">
        <w:rPr>
          <w:b/>
          <w:color w:val="00AEEF"/>
          <w:sz w:val="30"/>
          <w:szCs w:val="30"/>
        </w:rPr>
        <w:t>含电容电路的分析与计算</w:t>
      </w:r>
      <w:r w:rsidRPr="00A815CA">
        <w:rPr>
          <w:color w:val="00AEEF"/>
          <w:sz w:val="30"/>
          <w:szCs w:val="30"/>
        </w:rPr>
        <w:t xml:space="preserve">　</w:t>
      </w:r>
      <w:r w:rsidRPr="00A815CA">
        <w:rPr>
          <w:b/>
          <w:color w:val="00AEEF"/>
          <w:sz w:val="30"/>
          <w:szCs w:val="30"/>
        </w:rPr>
        <w:t>电路故障分析</w:t>
      </w:r>
    </w:p>
    <w:p w14:paraId="1B0833F6" w14:textId="515852D0" w:rsidR="00DC211C" w:rsidRPr="002D5729" w:rsidRDefault="00A815CA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4561D5D6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4BE2C27" w14:textId="77777777" w:rsidR="00DC211C" w:rsidRPr="002D5729" w:rsidRDefault="00DA3E64" w:rsidP="00A815CA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理解电路中电容器的特点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会处理含电容电路的分析与计算问题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2EB08818" w14:textId="77777777" w:rsidR="00DC211C" w:rsidRPr="002D5729" w:rsidRDefault="00DA3E64" w:rsidP="00A815CA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理解短路与断路的特点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会处理电路的故障分析问题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555559C5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含电容电路的分析与计算</w:t>
      </w:r>
    </w:p>
    <w:p w14:paraId="03F24634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直流电路中电容器的特点</w:t>
      </w:r>
    </w:p>
    <w:p w14:paraId="007BD84A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当开关闭合瞬间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电容器会充电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连接电容器的电路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或支路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中会有充电电流</w:t>
      </w:r>
      <w:r w:rsidRPr="002D5729">
        <w:rPr>
          <w:rFonts w:ascii="宋体" w:hAnsi="宋体"/>
          <w:sz w:val="21"/>
          <w:szCs w:val="21"/>
        </w:rPr>
        <w:t>。</w:t>
      </w:r>
    </w:p>
    <w:p w14:paraId="2A25467B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电路稳定时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电容器所在支路可看成是断路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由于电容器所在支路中无电流通过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所以在此支路中的电阻上无电势降低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因此电容器两极板间的电压就等于该支路两端的电压</w:t>
      </w:r>
      <w:r w:rsidRPr="002D5729">
        <w:rPr>
          <w:rFonts w:ascii="宋体" w:hAnsi="宋体"/>
          <w:sz w:val="21"/>
          <w:szCs w:val="21"/>
        </w:rPr>
        <w:t>。</w:t>
      </w:r>
    </w:p>
    <w:p w14:paraId="730DADFB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电路变化时</w:t>
      </w:r>
      <w:r w:rsidRPr="002D5729">
        <w:rPr>
          <w:rFonts w:ascii="宋体" w:hAnsi="宋体"/>
          <w:sz w:val="21"/>
          <w:szCs w:val="21"/>
        </w:rPr>
        <w:t>：①</w:t>
      </w:r>
      <w:r w:rsidRPr="002D5729">
        <w:rPr>
          <w:rFonts w:hint="eastAsia"/>
          <w:sz w:val="21"/>
          <w:szCs w:val="21"/>
        </w:rPr>
        <w:t>如果电容器两端电压增大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电容器将通过与它连接的电路充电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充电时电容器相当于用电器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电流从正极板流入电容器</w:t>
      </w:r>
      <w:r w:rsidRPr="002D5729">
        <w:rPr>
          <w:rFonts w:ascii="宋体" w:hAnsi="宋体"/>
          <w:sz w:val="21"/>
          <w:szCs w:val="21"/>
        </w:rPr>
        <w:t>。</w:t>
      </w:r>
    </w:p>
    <w:p w14:paraId="6ED85E98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如果电容器两端电压减小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电容器将通过与它连接的电路放电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放电时电容器相当于电源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电流从正极板流出电容器</w:t>
      </w:r>
      <w:r w:rsidRPr="002D5729">
        <w:rPr>
          <w:rFonts w:ascii="宋体" w:hAnsi="宋体"/>
          <w:sz w:val="21"/>
          <w:szCs w:val="21"/>
        </w:rPr>
        <w:t>。</w:t>
      </w:r>
    </w:p>
    <w:p w14:paraId="7DB1DEBB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电容器的电荷量及其变化量的计算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CU</w:t>
      </w:r>
      <w:r w:rsidRPr="002D5729">
        <w:rPr>
          <w:rFonts w:eastAsia="黑体"/>
          <w:sz w:val="21"/>
          <w:szCs w:val="21"/>
        </w:rPr>
        <w:t>或</w:t>
      </w:r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U</w:t>
      </w:r>
      <w:r w:rsidRPr="002D5729">
        <w:rPr>
          <w:rFonts w:eastAsia="黑体"/>
          <w:sz w:val="21"/>
          <w:szCs w:val="21"/>
        </w:rPr>
        <w:t>。</w:t>
      </w:r>
    </w:p>
    <w:p w14:paraId="2BBAB355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如果变化前后极板带电的电性相同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那么通过所连导线的电荷量等于始末状态电容器所带电荷量之差</w:t>
      </w:r>
      <w:r w:rsidRPr="002D5729">
        <w:rPr>
          <w:rFonts w:ascii="宋体" w:hAnsi="宋体"/>
          <w:sz w:val="21"/>
          <w:szCs w:val="21"/>
        </w:rPr>
        <w:t>；</w:t>
      </w:r>
    </w:p>
    <w:p w14:paraId="347E800C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如果变化前后极板带电的电性相反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那么通过所连导线的电荷量等于始末状态电容器所带电荷量之</w:t>
      </w:r>
      <w:proofErr w:type="gramStart"/>
      <w:r w:rsidRPr="002D5729">
        <w:rPr>
          <w:rFonts w:hint="eastAsia"/>
          <w:sz w:val="21"/>
          <w:szCs w:val="21"/>
        </w:rPr>
        <w:t>和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40320BA" w14:textId="426347AA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</w:t>
      </w:r>
      <w:proofErr w:type="gramStart"/>
      <w:r w:rsidRPr="002D5729">
        <w:rPr>
          <w:rFonts w:eastAsia="黑体"/>
          <w:color w:val="00AEEF"/>
          <w:sz w:val="21"/>
          <w:szCs w:val="21"/>
        </w:rPr>
        <w:t>一</w:t>
      </w:r>
      <w:proofErr w:type="gramEnd"/>
      <m:oMath>
        <m:d>
          <m:dPr>
            <m:begChr m:val="|"/>
            <m:endChr m:val=""/>
            <m:ctrlPr>
              <w:rPr>
                <w:rFonts w:ascii="Cambria Math" w:hAnsi="Cambria Math"/>
                <w:color w:val="00AEEF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AEEF"/>
                <w:sz w:val="21"/>
                <w:szCs w:val="21"/>
              </w:rPr>
              <m:t xml:space="preserve"> </m:t>
            </m:r>
          </m:e>
        </m:d>
      </m:oMath>
      <w:r w:rsidRPr="002D5729">
        <w:rPr>
          <w:rFonts w:eastAsia="黑体"/>
          <w:sz w:val="21"/>
          <w:szCs w:val="21"/>
        </w:rPr>
        <w:t>电路中电容器的电荷量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或变化量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黑体"/>
          <w:sz w:val="21"/>
          <w:szCs w:val="21"/>
        </w:rPr>
        <w:t>的计算问题</w:t>
      </w:r>
    </w:p>
    <w:p w14:paraId="7F5DD3A9" w14:textId="20D05D4A" w:rsidR="00DC211C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已知电源电动势为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内阻不计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电容器电容为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待电路稳定后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电容器所带的电荷量为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497AA22" w14:textId="041DB3AD" w:rsidR="00A815CA" w:rsidRPr="00A815CA" w:rsidRDefault="00A815CA" w:rsidP="00A815CA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282B351" wp14:editId="6B25D821">
            <wp:extent cx="1218222" cy="1115060"/>
            <wp:effectExtent l="0" t="0" r="0" b="0"/>
            <wp:docPr id="509" name="23gkwl-188.jpg" descr="id:21474972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8222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034A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CE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i/>
          <w:sz w:val="21"/>
          <w:szCs w:val="21"/>
        </w:rPr>
        <w:t>CE</w:t>
      </w:r>
    </w:p>
    <w:p w14:paraId="5C210253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den>
        </m:f>
      </m:oMath>
      <w:r w:rsidRPr="002D5729">
        <w:rPr>
          <w:i/>
          <w:sz w:val="21"/>
          <w:szCs w:val="21"/>
        </w:rPr>
        <w:t>CE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den>
        </m:f>
      </m:oMath>
      <w:r w:rsidRPr="002D5729">
        <w:rPr>
          <w:i/>
          <w:sz w:val="21"/>
          <w:szCs w:val="21"/>
        </w:rPr>
        <w:t>CE</w:t>
      </w:r>
    </w:p>
    <w:p w14:paraId="79631F30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AB069FF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B385118" wp14:editId="23664F5E">
            <wp:extent cx="972738" cy="255905"/>
            <wp:effectExtent l="0" t="0" r="0" b="0"/>
            <wp:docPr id="510" name="即学即练彩.jpg" descr="id:21474972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8FE7" w14:textId="1049D13D" w:rsidR="00DC211C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rFonts w:ascii="宋体" w:hAnsi="宋体"/>
          <w:sz w:val="21"/>
          <w:szCs w:val="21"/>
        </w:rPr>
      </w:pP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如图所示的电路中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已知电容器电容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电源电动势为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当开关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由闭合状态断开时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AECD258" w14:textId="4252CD8E" w:rsidR="00A815CA" w:rsidRPr="002D5729" w:rsidRDefault="00A815CA" w:rsidP="00A815CA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DA49EFE" wp14:editId="2F747162">
            <wp:extent cx="1122922" cy="825500"/>
            <wp:effectExtent l="0" t="0" r="0" b="0"/>
            <wp:docPr id="511" name="25btrwlb3-12-59.jpg" descr="id:21474972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2922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5E78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电容器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的电荷量增多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的电荷量减少</w:t>
      </w:r>
    </w:p>
    <w:p w14:paraId="01C2FB5D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电容器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的电荷量减少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的电荷量增多</w:t>
      </w:r>
    </w:p>
    <w:p w14:paraId="3031C320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电容器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的电荷量都增多</w:t>
      </w:r>
    </w:p>
    <w:p w14:paraId="00178024" w14:textId="77777777" w:rsidR="00DC211C" w:rsidRPr="002D5729" w:rsidRDefault="00DA3E64" w:rsidP="00A815CA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电容器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的电荷量都减少</w:t>
      </w:r>
    </w:p>
    <w:p w14:paraId="209BA39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lastRenderedPageBreak/>
        <w:t>类型二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含有电容器的闭合电路的动态分析问题</w:t>
      </w:r>
    </w:p>
    <w:p w14:paraId="544D5CA4" w14:textId="6DD3C137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在如图所示电路中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灯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的电阻分别为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滑动变阻器的最大电阻为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且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电容器的电容为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若有电流通过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灯就能发光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假设灯的电阻不变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当滑动变阻器的滑片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由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端向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端移动过程中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以下说法中正确的是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FA856D6" w14:textId="6CAE75D0" w:rsidR="00A815CA" w:rsidRPr="002D5729" w:rsidRDefault="00A815CA" w:rsidP="00A815CA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BEA8B32" wp14:editId="6FEAE6E3">
            <wp:extent cx="701597" cy="965835"/>
            <wp:effectExtent l="0" t="0" r="0" b="0"/>
            <wp:docPr id="512" name="25btrwlb3-12-60.jpg" descr="id:21474972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597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EFF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先变暗后变亮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一直变亮</w:t>
      </w:r>
    </w:p>
    <w:p w14:paraId="7AEDE89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先变亮后变暗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先变暗后变亮</w:t>
      </w:r>
    </w:p>
    <w:p w14:paraId="1401C1F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电容器极板所带的</w:t>
      </w:r>
      <w:proofErr w:type="gramStart"/>
      <w:r w:rsidRPr="002D5729">
        <w:rPr>
          <w:rFonts w:hint="eastAsia"/>
          <w:sz w:val="21"/>
          <w:szCs w:val="21"/>
        </w:rPr>
        <w:t>电荷量先减小</w:t>
      </w:r>
      <w:proofErr w:type="gramEnd"/>
      <w:r w:rsidRPr="002D5729">
        <w:rPr>
          <w:rFonts w:hint="eastAsia"/>
          <w:sz w:val="21"/>
          <w:szCs w:val="21"/>
        </w:rPr>
        <w:t>后增大</w:t>
      </w:r>
    </w:p>
    <w:p w14:paraId="227B5FE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电源的效率先减小后增大</w:t>
      </w:r>
    </w:p>
    <w:p w14:paraId="7219D5D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42E4FA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电路故障分析</w:t>
      </w:r>
    </w:p>
    <w:p w14:paraId="44CCE99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常见电路故障</w:t>
      </w:r>
    </w:p>
    <w:p w14:paraId="0429418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断路</w:t>
      </w:r>
    </w:p>
    <w:p w14:paraId="3DC3E0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由于导线没有连接好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用电器烧坏或未安装好等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使整个电路在某处断开的状态就是断路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发生断路时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用电器不工作</w:t>
      </w:r>
      <w:r w:rsidRPr="002D5729">
        <w:rPr>
          <w:rFonts w:ascii="宋体" w:hAnsi="宋体"/>
          <w:sz w:val="21"/>
          <w:szCs w:val="21"/>
        </w:rPr>
        <w:t>。</w:t>
      </w:r>
    </w:p>
    <w:p w14:paraId="1E936BD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短路</w:t>
      </w:r>
    </w:p>
    <w:p w14:paraId="189C00E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短路是指电路或电路的一部分被短接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如负载或电源的两端被导线连接起来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发生短路时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电路中的电流往往很大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严重时会烧坏电源或设备</w:t>
      </w:r>
      <w:r w:rsidRPr="002D5729">
        <w:rPr>
          <w:rFonts w:ascii="宋体" w:hAnsi="宋体"/>
          <w:sz w:val="21"/>
          <w:szCs w:val="21"/>
        </w:rPr>
        <w:t>。</w:t>
      </w:r>
    </w:p>
    <w:p w14:paraId="33DA63F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电路故障的判断方法</w:t>
      </w:r>
    </w:p>
    <w:p w14:paraId="5C391B3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断路故障的判断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用电压表与电源并联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若电压表有示数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再逐段与电路并联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若电压表示数等于电源电动势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则该段电路中有断路点</w:t>
      </w:r>
      <w:r w:rsidRPr="002D5729">
        <w:rPr>
          <w:rFonts w:ascii="宋体" w:hAnsi="宋体"/>
          <w:sz w:val="21"/>
          <w:szCs w:val="21"/>
        </w:rPr>
        <w:t>。</w:t>
      </w:r>
    </w:p>
    <w:p w14:paraId="15D536A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短路故障的判断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用电压表与电源并联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若电压表有示数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再逐段与电路并联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若电压表示数为零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则该并联段电路被短路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若电压表示数不为零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则该并联段电路没有被短路或不完全被短路</w:t>
      </w:r>
      <w:r w:rsidRPr="002D5729">
        <w:rPr>
          <w:rFonts w:ascii="宋体" w:hAnsi="宋体"/>
          <w:sz w:val="21"/>
          <w:szCs w:val="21"/>
        </w:rPr>
        <w:t>。</w:t>
      </w:r>
    </w:p>
    <w:p w14:paraId="17FA61B6" w14:textId="10D72BDA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在如图所示的闭合电路中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两个灯泡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均发光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由于电路故障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灯泡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变暗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灯泡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变亮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两个灯泡均不被烧坏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若电源电压恒定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不计电源内阻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则可能出现的故障是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9B9F608" w14:textId="215BF7FF" w:rsidR="00A815CA" w:rsidRPr="002D5729" w:rsidRDefault="00A815CA" w:rsidP="00A815CA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045AF14" wp14:editId="6C5A6A01">
            <wp:extent cx="1055830" cy="990600"/>
            <wp:effectExtent l="0" t="0" r="0" b="0"/>
            <wp:docPr id="513" name="25btrwlb3-12-61.jpg" descr="id:2147497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58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4C3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发生断路</w:t>
      </w:r>
    </w:p>
    <w:p w14:paraId="7710F18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出现短路</w:t>
      </w:r>
    </w:p>
    <w:p w14:paraId="600E2CB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发生断路</w:t>
      </w:r>
    </w:p>
    <w:p w14:paraId="1AD577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可能同时发生短路</w:t>
      </w:r>
    </w:p>
    <w:p w14:paraId="0A47743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24161C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21E0825A" wp14:editId="164DEA46">
            <wp:extent cx="972738" cy="255905"/>
            <wp:effectExtent l="0" t="0" r="0" b="0"/>
            <wp:docPr id="514" name="即学即练彩.jpg" descr="id:2147497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C8A6" w14:textId="5E947DB9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在如图所示的电路中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干电池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开关和额定电压为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的灯泡组成闭合电路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当闭合开关时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发现灯泡不发光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在闭合开关的情况下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某同学用多用电表直流电压挡进行检测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检测结果如下表所示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已知电路仅有一处故障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由此做出的判断中正确的是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1A80ABC" w14:textId="7226675C" w:rsidR="00A815CA" w:rsidRPr="002D5729" w:rsidRDefault="00A815CA" w:rsidP="00A815CA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65821E4" wp14:editId="3E191034">
            <wp:extent cx="1465191" cy="781050"/>
            <wp:effectExtent l="0" t="0" r="0" b="0"/>
            <wp:docPr id="515" name="25btrwlb3-12-62.jpg" descr="id:21474973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5191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3608"/>
        <w:gridCol w:w="1786"/>
        <w:gridCol w:w="1684"/>
        <w:gridCol w:w="1785"/>
        <w:gridCol w:w="1603"/>
      </w:tblGrid>
      <w:tr w:rsidR="00DC211C" w:rsidRPr="002D5729" w14:paraId="67A5A202" w14:textId="77777777" w:rsidTr="00A815CA">
        <w:trPr>
          <w:jc w:val="center"/>
        </w:trPr>
        <w:tc>
          <w:tcPr>
            <w:tcW w:w="1723" w:type="pct"/>
            <w:tcMar>
              <w:left w:w="0" w:type="dxa"/>
              <w:right w:w="0" w:type="dxa"/>
            </w:tcMar>
            <w:vAlign w:val="center"/>
          </w:tcPr>
          <w:p w14:paraId="49687F5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测试点</w:t>
            </w:r>
          </w:p>
        </w:tc>
        <w:tc>
          <w:tcPr>
            <w:tcW w:w="853" w:type="pct"/>
            <w:tcMar>
              <w:left w:w="0" w:type="dxa"/>
              <w:right w:w="0" w:type="dxa"/>
            </w:tcMar>
            <w:vAlign w:val="center"/>
          </w:tcPr>
          <w:p w14:paraId="48EB04C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A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B</w:t>
            </w:r>
          </w:p>
        </w:tc>
        <w:tc>
          <w:tcPr>
            <w:tcW w:w="804" w:type="pct"/>
            <w:tcMar>
              <w:left w:w="0" w:type="dxa"/>
              <w:right w:w="0" w:type="dxa"/>
            </w:tcMar>
            <w:vAlign w:val="center"/>
          </w:tcPr>
          <w:p w14:paraId="7B221E2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D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E</w:t>
            </w:r>
          </w:p>
        </w:tc>
        <w:tc>
          <w:tcPr>
            <w:tcW w:w="853" w:type="pct"/>
            <w:tcMar>
              <w:left w:w="0" w:type="dxa"/>
              <w:right w:w="0" w:type="dxa"/>
            </w:tcMar>
            <w:vAlign w:val="center"/>
          </w:tcPr>
          <w:p w14:paraId="66EBA74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F</w:t>
            </w:r>
          </w:p>
        </w:tc>
        <w:tc>
          <w:tcPr>
            <w:tcW w:w="766" w:type="pct"/>
            <w:tcMar>
              <w:left w:w="0" w:type="dxa"/>
              <w:right w:w="0" w:type="dxa"/>
            </w:tcMar>
            <w:vAlign w:val="center"/>
          </w:tcPr>
          <w:p w14:paraId="797DBC1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bookmarkStart w:id="0" w:name="_GoBack"/>
            <w:bookmarkEnd w:id="0"/>
            <w:r w:rsidRPr="002D5729">
              <w:rPr>
                <w:i/>
                <w:sz w:val="21"/>
                <w:szCs w:val="21"/>
              </w:rPr>
              <w:t>F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B</w:t>
            </w:r>
          </w:p>
        </w:tc>
      </w:tr>
      <w:tr w:rsidR="00DC211C" w:rsidRPr="002D5729" w14:paraId="3B52C911" w14:textId="77777777" w:rsidTr="00A815CA">
        <w:trPr>
          <w:jc w:val="center"/>
        </w:trPr>
        <w:tc>
          <w:tcPr>
            <w:tcW w:w="1723" w:type="pct"/>
            <w:tcMar>
              <w:left w:w="0" w:type="dxa"/>
              <w:right w:w="0" w:type="dxa"/>
            </w:tcMar>
            <w:vAlign w:val="center"/>
          </w:tcPr>
          <w:p w14:paraId="5845170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多用表示数</w:t>
            </w:r>
          </w:p>
        </w:tc>
        <w:tc>
          <w:tcPr>
            <w:tcW w:w="853" w:type="pct"/>
            <w:tcMar>
              <w:left w:w="0" w:type="dxa"/>
              <w:right w:w="0" w:type="dxa"/>
            </w:tcMar>
            <w:vAlign w:val="center"/>
          </w:tcPr>
          <w:p w14:paraId="6D91E58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V</w:t>
            </w:r>
          </w:p>
        </w:tc>
        <w:tc>
          <w:tcPr>
            <w:tcW w:w="804" w:type="pct"/>
            <w:tcMar>
              <w:left w:w="0" w:type="dxa"/>
              <w:right w:w="0" w:type="dxa"/>
            </w:tcMar>
            <w:vAlign w:val="center"/>
          </w:tcPr>
          <w:p w14:paraId="112022E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853" w:type="pct"/>
            <w:tcMar>
              <w:left w:w="0" w:type="dxa"/>
              <w:right w:w="0" w:type="dxa"/>
            </w:tcMar>
            <w:vAlign w:val="center"/>
          </w:tcPr>
          <w:p w14:paraId="18E8835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V</w:t>
            </w:r>
          </w:p>
        </w:tc>
        <w:tc>
          <w:tcPr>
            <w:tcW w:w="766" w:type="pct"/>
            <w:tcMar>
              <w:left w:w="0" w:type="dxa"/>
              <w:right w:w="0" w:type="dxa"/>
            </w:tcMar>
            <w:vAlign w:val="center"/>
          </w:tcPr>
          <w:p w14:paraId="2B035EA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</w:p>
        </w:tc>
      </w:tr>
    </w:tbl>
    <w:p w14:paraId="71F864F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间导线断路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间导线断路</w:t>
      </w:r>
    </w:p>
    <w:p w14:paraId="6145749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灯泡断路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间导线断路</w:t>
      </w:r>
    </w:p>
    <w:p w14:paraId="7CCBF21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第十二章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专题强化</w:t>
      </w:r>
      <w:r w:rsidRPr="002D5729">
        <w:rPr>
          <w:sz w:val="21"/>
          <w:szCs w:val="21"/>
        </w:rPr>
        <w:t>7</w:t>
      </w:r>
    </w:p>
    <w:sectPr w:rsidR="00DC211C" w:rsidRPr="002D5729" w:rsidSect="002D5729">
      <w:headerReference w:type="default" r:id="rId17"/>
      <w:footerReference w:type="default" r:id="rId18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05DD53" w14:textId="77777777" w:rsidR="008D4F7D" w:rsidRDefault="008D4F7D" w:rsidP="006C537E">
      <w:pPr>
        <w:spacing w:line="240" w:lineRule="auto"/>
      </w:pPr>
      <w:r>
        <w:separator/>
      </w:r>
    </w:p>
  </w:endnote>
  <w:endnote w:type="continuationSeparator" w:id="0">
    <w:p w14:paraId="793B2919" w14:textId="77777777" w:rsidR="008D4F7D" w:rsidRDefault="008D4F7D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48A040B3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A815CA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A815CA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EA907" w14:textId="77777777" w:rsidR="008D4F7D" w:rsidRDefault="008D4F7D">
      <w:pPr>
        <w:spacing w:line="240" w:lineRule="auto"/>
      </w:pPr>
      <w:r>
        <w:separator/>
      </w:r>
    </w:p>
  </w:footnote>
  <w:footnote w:type="continuationSeparator" w:id="0">
    <w:p w14:paraId="0DFBD91B" w14:textId="77777777" w:rsidR="008D4F7D" w:rsidRDefault="008D4F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8D4F7D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8D4F7D"/>
    <w:rsid w:val="009217BC"/>
    <w:rsid w:val="00960619"/>
    <w:rsid w:val="00971BFB"/>
    <w:rsid w:val="009A4E19"/>
    <w:rsid w:val="009D7281"/>
    <w:rsid w:val="009F4C47"/>
    <w:rsid w:val="00A33F40"/>
    <w:rsid w:val="00A815CA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2025-05-07T06:40:00Z</dcterms:modified>
</cp:coreProperties>
</file>