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701A7" w14:textId="48C8FA42" w:rsidR="00DC211C" w:rsidRPr="009D3D1D" w:rsidRDefault="00DA3E64" w:rsidP="009D3D1D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 w:rsidRPr="009D3D1D">
        <w:rPr>
          <w:rFonts w:eastAsia="黑体"/>
          <w:b/>
          <w:sz w:val="30"/>
          <w:szCs w:val="30"/>
        </w:rPr>
        <w:t>第</w:t>
      </w:r>
      <w:r w:rsidRPr="009D3D1D">
        <w:rPr>
          <w:rFonts w:ascii="黑体" w:hAnsi="黑体"/>
          <w:b/>
          <w:sz w:val="30"/>
          <w:szCs w:val="30"/>
        </w:rPr>
        <w:t>2</w:t>
      </w:r>
      <w:r w:rsidRPr="009D3D1D">
        <w:rPr>
          <w:rFonts w:eastAsia="黑体"/>
          <w:b/>
          <w:sz w:val="30"/>
          <w:szCs w:val="30"/>
        </w:rPr>
        <w:t>课时</w:t>
      </w:r>
      <w:r w:rsidRPr="009D3D1D">
        <w:rPr>
          <w:sz w:val="30"/>
          <w:szCs w:val="30"/>
        </w:rPr>
        <w:t xml:space="preserve">　</w:t>
      </w:r>
      <w:r w:rsidRPr="009D3D1D">
        <w:rPr>
          <w:rFonts w:eastAsia="黑体"/>
          <w:b/>
          <w:sz w:val="30"/>
          <w:szCs w:val="30"/>
        </w:rPr>
        <w:t>平行板电容器</w:t>
      </w:r>
      <w:r w:rsidRPr="009D3D1D">
        <w:rPr>
          <w:sz w:val="30"/>
          <w:szCs w:val="30"/>
        </w:rPr>
        <w:t xml:space="preserve">　</w:t>
      </w:r>
      <w:r w:rsidRPr="009D3D1D">
        <w:rPr>
          <w:rFonts w:eastAsia="黑体"/>
          <w:b/>
          <w:sz w:val="30"/>
          <w:szCs w:val="30"/>
        </w:rPr>
        <w:t>常用电容器</w:t>
      </w:r>
    </w:p>
    <w:p w14:paraId="20C3A94F" w14:textId="77777777" w:rsidR="00A702C9" w:rsidRDefault="00A702C9" w:rsidP="00A702C9">
      <w:pPr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4B659186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5383E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了解影响平行板电容器电容大小的因素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并能进行有关分析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7F740D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掌握平行板电容器两类动态变化问题的分析方法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37FDD9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了解电容器的类型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特性及作用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128C921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平行板电容器</w:t>
      </w:r>
    </w:p>
    <w:p w14:paraId="3FA7C8C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CBFE61E" wp14:editId="226A8022">
            <wp:extent cx="972738" cy="255905"/>
            <wp:effectExtent l="0" t="0" r="0" b="0"/>
            <wp:docPr id="246" name="情境导入彩.jpg" descr="id:21474951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DE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触摸屏是一种感应式液晶显示装置。手机的触摸</w:t>
      </w:r>
      <w:proofErr w:type="gramStart"/>
      <w:r w:rsidRPr="002D5729">
        <w:rPr>
          <w:rFonts w:eastAsia="楷体"/>
          <w:sz w:val="21"/>
          <w:szCs w:val="21"/>
        </w:rPr>
        <w:t>屏很多</w:t>
      </w:r>
      <w:proofErr w:type="gramEnd"/>
      <w:r w:rsidRPr="002D5729">
        <w:rPr>
          <w:rFonts w:eastAsia="楷体"/>
          <w:sz w:val="21"/>
          <w:szCs w:val="21"/>
        </w:rPr>
        <w:t>采用的是电容式触摸屏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如图所示。</w:t>
      </w:r>
    </w:p>
    <w:p w14:paraId="4D5442D0" w14:textId="59698C1F" w:rsidR="009D3D1D" w:rsidRDefault="009D3D1D" w:rsidP="009D3D1D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1317207" wp14:editId="20F05E8C">
            <wp:extent cx="1146222" cy="688340"/>
            <wp:effectExtent l="0" t="0" r="0" b="0"/>
            <wp:docPr id="247" name="25btrwlb3-10-55.jpg" descr="id:21474952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222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B0B1" w14:textId="597DE202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它是通过什么方式来改变电容的</w:t>
      </w:r>
      <w:r w:rsidRPr="002D5729">
        <w:rPr>
          <w:rFonts w:ascii="宋体" w:hAnsi="宋体"/>
          <w:sz w:val="21"/>
          <w:szCs w:val="21"/>
        </w:rPr>
        <w:t>？</w:t>
      </w:r>
    </w:p>
    <w:p w14:paraId="64A4C9E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3D06CED" wp14:editId="1E4DD5F3">
            <wp:extent cx="972738" cy="255905"/>
            <wp:effectExtent l="0" t="0" r="0" b="0"/>
            <wp:docPr id="248" name="新知导读彩.jpg" descr="id:21474952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23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探究平行板电容器的电容与各因素的关系</w:t>
      </w:r>
    </w:p>
    <w:p w14:paraId="1715FF4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探究方法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法</w:t>
      </w:r>
      <w:r w:rsidRPr="002D5729">
        <w:rPr>
          <w:rFonts w:ascii="宋体" w:hAnsi="宋体"/>
          <w:sz w:val="21"/>
          <w:szCs w:val="21"/>
        </w:rPr>
        <w:t>。</w:t>
      </w:r>
    </w:p>
    <w:p w14:paraId="41EEEB5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探究过程</w:t>
      </w:r>
    </w:p>
    <w:p w14:paraId="05C7F47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7CF8D74" wp14:editId="76F97240">
            <wp:extent cx="2773519" cy="800735"/>
            <wp:effectExtent l="0" t="0" r="0" b="0"/>
            <wp:docPr id="249" name="25btrwlb3-10-56.jpg" descr="id:21474952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3519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ADC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F3B72AC" wp14:editId="6CDE7B07">
            <wp:extent cx="1412994" cy="977900"/>
            <wp:effectExtent l="0" t="0" r="0" b="0"/>
            <wp:docPr id="250" name="25btrwlb3-10-57.jpg" descr="id:21474952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2994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AE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变小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电势差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表示电容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738F9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电势差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表示电容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FCC508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插入电介质后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电势差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表示电容</w:t>
      </w:r>
      <w:r w:rsidRPr="002D5729">
        <w:rPr>
          <w:i/>
          <w:sz w:val="21"/>
          <w:szCs w:val="21"/>
        </w:rPr>
        <w:t>C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C392A4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结论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电容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的大小与两极板间的相对介电常数</w:t>
      </w:r>
      <w:proofErr w:type="spellStart"/>
      <w:r w:rsidRPr="002D5729">
        <w:rPr>
          <w:sz w:val="21"/>
          <w:szCs w:val="21"/>
        </w:rPr>
        <w:t>ε</w:t>
      </w:r>
      <w:r w:rsidRPr="002D5729">
        <w:rPr>
          <w:sz w:val="21"/>
          <w:szCs w:val="21"/>
          <w:vertAlign w:val="subscript"/>
        </w:rPr>
        <w:t>r</w:t>
      </w:r>
      <w:proofErr w:type="spellEnd"/>
      <w:r w:rsidRPr="002D5729">
        <w:rPr>
          <w:rFonts w:hint="eastAsia"/>
          <w:sz w:val="21"/>
          <w:szCs w:val="21"/>
        </w:rPr>
        <w:t>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跟极板的正对面积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跟极板间的距离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816945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提醒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仿宋"/>
          <w:sz w:val="21"/>
          <w:szCs w:val="21"/>
        </w:rPr>
        <w:t>电容器是否带电、极板上电压的大小对电容</w:t>
      </w:r>
      <w:r w:rsidRPr="002D5729">
        <w:rPr>
          <w:i/>
          <w:sz w:val="21"/>
          <w:szCs w:val="21"/>
        </w:rPr>
        <w:t>C</w:t>
      </w:r>
      <w:r w:rsidRPr="002D5729">
        <w:rPr>
          <w:rFonts w:eastAsia="仿宋"/>
          <w:sz w:val="21"/>
          <w:szCs w:val="21"/>
        </w:rPr>
        <w:t>都没有影响。</w:t>
      </w:r>
    </w:p>
    <w:p w14:paraId="7546C00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平行板电容器电容的决定式</w:t>
      </w:r>
    </w:p>
    <w:p w14:paraId="36428D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7598AA0" wp14:editId="02842300">
            <wp:extent cx="2688224" cy="464185"/>
            <wp:effectExtent l="0" t="0" r="0" b="0"/>
            <wp:docPr id="251" name="25btrwlb3-10-58.jpg" descr="id:21474952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8224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3FF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25B4B80F" w14:textId="2AE82E20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将平行板电容器两极板的间距加大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电容将增大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105E78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将平行板电容器两极板平行错开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使正对面积减小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电容将减小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A90C6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在平行板电容器极板间插入电介质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电容将增大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F16DC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60904A64" wp14:editId="7751AB91">
            <wp:extent cx="972738" cy="255905"/>
            <wp:effectExtent l="0" t="0" r="0" b="0"/>
            <wp:docPr id="252" name="深化理解彩.jpg" descr="id:2147495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07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2D5729">
        <w:rPr>
          <w:rFonts w:eastAsia="黑体"/>
          <w:sz w:val="21"/>
          <w:szCs w:val="21"/>
        </w:rPr>
        <w:t>和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S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w:rPr>
                <w:rFonts w:ascii="Cambria Math" w:hAnsi="Cambria Math"/>
                <w:sz w:val="21"/>
                <w:szCs w:val="21"/>
              </w:rPr>
              <m:t>kd</m:t>
            </m:r>
          </m:den>
        </m:f>
      </m:oMath>
      <w:r w:rsidRPr="002D5729">
        <w:rPr>
          <w:rFonts w:eastAsia="黑体"/>
          <w:sz w:val="21"/>
          <w:szCs w:val="21"/>
        </w:rPr>
        <w:t>的比较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238"/>
        <w:gridCol w:w="4808"/>
        <w:gridCol w:w="4420"/>
      </w:tblGrid>
      <w:tr w:rsidR="00DC211C" w:rsidRPr="002D5729" w14:paraId="4C8DD5D7" w14:textId="77777777" w:rsidTr="009D3D1D">
        <w:trPr>
          <w:jc w:val="center"/>
        </w:trPr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5AD8940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955" w:type="dxa"/>
            <w:tcMar>
              <w:left w:w="10" w:type="dxa"/>
              <w:right w:w="10" w:type="dxa"/>
            </w:tcMar>
            <w:vAlign w:val="center"/>
          </w:tcPr>
          <w:p w14:paraId="41B31E9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den>
              </m:f>
            </m:oMath>
          </w:p>
        </w:tc>
        <w:tc>
          <w:tcPr>
            <w:tcW w:w="0" w:type="auto"/>
            <w:tcMar>
              <w:left w:w="10" w:type="dxa"/>
              <w:right w:w="10" w:type="dxa"/>
            </w:tcMar>
            <w:vAlign w:val="center"/>
          </w:tcPr>
          <w:p w14:paraId="0FA8749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kd</m:t>
                  </m:r>
                </m:den>
              </m:f>
            </m:oMath>
          </w:p>
        </w:tc>
      </w:tr>
      <w:tr w:rsidR="00DC211C" w:rsidRPr="002D5729" w14:paraId="087A8B79" w14:textId="77777777" w:rsidTr="009D3D1D">
        <w:trPr>
          <w:jc w:val="center"/>
        </w:trPr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7851852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公式特点</w:t>
            </w:r>
          </w:p>
        </w:tc>
        <w:tc>
          <w:tcPr>
            <w:tcW w:w="4955" w:type="dxa"/>
            <w:tcMar>
              <w:left w:w="10" w:type="dxa"/>
              <w:right w:w="10" w:type="dxa"/>
            </w:tcMar>
            <w:vAlign w:val="center"/>
          </w:tcPr>
          <w:p w14:paraId="6A6E002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定义式</w:t>
            </w:r>
          </w:p>
        </w:tc>
        <w:tc>
          <w:tcPr>
            <w:tcW w:w="0" w:type="auto"/>
            <w:tcMar>
              <w:left w:w="10" w:type="dxa"/>
              <w:right w:w="10" w:type="dxa"/>
            </w:tcMar>
            <w:vAlign w:val="center"/>
          </w:tcPr>
          <w:p w14:paraId="1908FA6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决定式</w:t>
            </w:r>
          </w:p>
        </w:tc>
      </w:tr>
      <w:tr w:rsidR="00DC211C" w:rsidRPr="002D5729" w14:paraId="1E5EB07B" w14:textId="77777777" w:rsidTr="009D3D1D">
        <w:trPr>
          <w:jc w:val="center"/>
        </w:trPr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0455CD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适用范围</w:t>
            </w:r>
          </w:p>
        </w:tc>
        <w:tc>
          <w:tcPr>
            <w:tcW w:w="4955" w:type="dxa"/>
            <w:tcMar>
              <w:left w:w="10" w:type="dxa"/>
              <w:right w:w="10" w:type="dxa"/>
            </w:tcMar>
            <w:vAlign w:val="center"/>
          </w:tcPr>
          <w:p w14:paraId="6006E98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任何电容器</w:t>
            </w:r>
          </w:p>
        </w:tc>
        <w:tc>
          <w:tcPr>
            <w:tcW w:w="0" w:type="auto"/>
            <w:tcMar>
              <w:left w:w="10" w:type="dxa"/>
              <w:right w:w="10" w:type="dxa"/>
            </w:tcMar>
            <w:vAlign w:val="center"/>
          </w:tcPr>
          <w:p w14:paraId="04391EC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仅对平行板电容器适用</w:t>
            </w:r>
          </w:p>
        </w:tc>
      </w:tr>
      <w:tr w:rsidR="00DC211C" w:rsidRPr="002D5729" w14:paraId="7A0A02E5" w14:textId="77777777" w:rsidTr="009D3D1D">
        <w:trPr>
          <w:jc w:val="center"/>
        </w:trPr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31A51FA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制约因素</w:t>
            </w:r>
          </w:p>
        </w:tc>
        <w:tc>
          <w:tcPr>
            <w:tcW w:w="4955" w:type="dxa"/>
            <w:tcMar>
              <w:left w:w="10" w:type="dxa"/>
              <w:right w:w="10" w:type="dxa"/>
            </w:tcMar>
            <w:vAlign w:val="center"/>
          </w:tcPr>
          <w:p w14:paraId="26BBE94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对某电容器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但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hint="eastAsia"/>
                <w:sz w:val="21"/>
                <w:szCs w:val="21"/>
              </w:rPr>
              <w:t>不变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反映电容器容纳电荷的本领</w:t>
            </w:r>
          </w:p>
        </w:tc>
        <w:tc>
          <w:tcPr>
            <w:tcW w:w="0" w:type="auto"/>
            <w:tcMar>
              <w:left w:w="10" w:type="dxa"/>
              <w:right w:w="10" w:type="dxa"/>
            </w:tcMar>
            <w:vAlign w:val="center"/>
          </w:tcPr>
          <w:p w14:paraId="11F1886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proofErr w:type="spellStart"/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w:r w:rsidRPr="002D5729">
              <w:rPr>
                <w:sz w:val="21"/>
                <w:szCs w:val="21"/>
              </w:rPr>
              <w:t>ε</w:t>
            </w:r>
            <w:r w:rsidRPr="002D5729">
              <w:rPr>
                <w:sz w:val="21"/>
                <w:szCs w:val="21"/>
                <w:vertAlign w:val="subscript"/>
              </w:rPr>
              <w:t>r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反映了影响电容大小的因素</w:t>
            </w:r>
          </w:p>
        </w:tc>
      </w:tr>
      <w:tr w:rsidR="00DC211C" w:rsidRPr="002D5729" w14:paraId="499A19FF" w14:textId="77777777" w:rsidTr="009D3D1D">
        <w:trPr>
          <w:jc w:val="center"/>
        </w:trPr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D1E0F9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联系</w:t>
            </w:r>
          </w:p>
        </w:tc>
        <w:tc>
          <w:tcPr>
            <w:tcW w:w="9190" w:type="dxa"/>
            <w:gridSpan w:val="2"/>
            <w:tcMar>
              <w:left w:w="15" w:type="dxa"/>
              <w:right w:w="15" w:type="dxa"/>
            </w:tcMar>
            <w:vAlign w:val="center"/>
          </w:tcPr>
          <w:p w14:paraId="3548EC3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电容器容纳电荷的本领由本身的结构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如平行板电容器的</w:t>
            </w:r>
            <w:proofErr w:type="spellStart"/>
            <w:r w:rsidRPr="002D5729">
              <w:rPr>
                <w:sz w:val="21"/>
                <w:szCs w:val="21"/>
              </w:rPr>
              <w:t>ε</w:t>
            </w:r>
            <w:r w:rsidRPr="002D5729">
              <w:rPr>
                <w:sz w:val="21"/>
                <w:szCs w:val="21"/>
                <w:vertAlign w:val="subscript"/>
              </w:rPr>
              <w:t>r</w:t>
            </w:r>
            <w:proofErr w:type="spellEnd"/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eastAsia="楷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d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来决定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可利用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den>
              </m:f>
            </m:oMath>
            <w:r w:rsidRPr="002D5729">
              <w:rPr>
                <w:rFonts w:hint="eastAsia"/>
                <w:sz w:val="21"/>
                <w:szCs w:val="21"/>
              </w:rPr>
              <w:t>量度电容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hint="eastAsia"/>
                <w:sz w:val="21"/>
                <w:szCs w:val="21"/>
              </w:rPr>
              <w:t>的大小</w:t>
            </w:r>
          </w:p>
        </w:tc>
      </w:tr>
    </w:tbl>
    <w:p w14:paraId="37E431B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影响平行板电容器电容大小的因素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研究影响平行板电容器电容大小的因素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的实验装置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以下说法正确的是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67C77D8" w14:textId="46D669E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4DD0FEA" wp14:editId="40865FF8">
            <wp:extent cx="2627194" cy="994724"/>
            <wp:effectExtent l="0" t="0" r="1905" b="0"/>
            <wp:docPr id="253" name="25btrwlb3-10-59.jpg" descr="id:21474952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3630" cy="99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D1D">
        <w:rPr>
          <w:rFonts w:hint="eastAsia"/>
          <w:sz w:val="21"/>
          <w:szCs w:val="21"/>
        </w:rPr>
        <w:t xml:space="preserve"> </w:t>
      </w:r>
      <w:r w:rsidR="009D3D1D">
        <w:rPr>
          <w:sz w:val="21"/>
          <w:szCs w:val="21"/>
        </w:rPr>
        <w:t xml:space="preserve"> </w:t>
      </w:r>
      <w:r w:rsidRPr="002D5729">
        <w:rPr>
          <w:noProof/>
          <w:sz w:val="21"/>
          <w:szCs w:val="21"/>
        </w:rPr>
        <w:drawing>
          <wp:inline distT="0" distB="0" distL="0" distR="0" wp14:anchorId="6C48FE48" wp14:editId="3EE884FC">
            <wp:extent cx="1077142" cy="962167"/>
            <wp:effectExtent l="0" t="0" r="8890" b="0"/>
            <wp:docPr id="254" name="25btrwlb3-10-60.jpg" descr="id:21474952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8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3588" cy="9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580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板与静电计的指针带的是异种电荷</w:t>
      </w:r>
    </w:p>
    <w:p w14:paraId="21541E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甲图中将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板上移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静电计的指针偏角增大</w:t>
      </w:r>
    </w:p>
    <w:p w14:paraId="3320D8B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乙图中将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板左移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静电计的指针偏角不变</w:t>
      </w:r>
    </w:p>
    <w:p w14:paraId="0E262A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丙图中将电介质插入两板之间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静电计的指针偏角减小</w:t>
      </w:r>
    </w:p>
    <w:p w14:paraId="693300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4B5973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常用电容器</w:t>
      </w:r>
    </w:p>
    <w:p w14:paraId="33C1CD3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30108A7" wp14:editId="18096C4C">
            <wp:extent cx="972738" cy="255905"/>
            <wp:effectExtent l="0" t="0" r="0" b="0"/>
            <wp:docPr id="255" name="新知导读彩.jpg" descr="id:2147495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05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分类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从构造上看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可以分为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电容器和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电容器两类</w:t>
      </w:r>
      <w:r w:rsidRPr="002D5729">
        <w:rPr>
          <w:rFonts w:ascii="宋体" w:hAnsi="宋体"/>
          <w:sz w:val="21"/>
          <w:szCs w:val="21"/>
        </w:rPr>
        <w:t>。</w:t>
      </w:r>
    </w:p>
    <w:p w14:paraId="28CECB4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固定电容器有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</w:t>
      </w:r>
      <w:r w:rsidRPr="002D5729">
        <w:rPr>
          <w:rFonts w:hint="eastAsia"/>
          <w:sz w:val="21"/>
          <w:szCs w:val="21"/>
        </w:rPr>
        <w:t>电容器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电容器等</w:t>
      </w:r>
      <w:r w:rsidRPr="002D5729">
        <w:rPr>
          <w:rFonts w:ascii="宋体" w:hAnsi="宋体"/>
          <w:sz w:val="21"/>
          <w:szCs w:val="21"/>
        </w:rPr>
        <w:t>。</w:t>
      </w:r>
    </w:p>
    <w:p w14:paraId="205973C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可变电容器由两组铝片组成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固定的一组铝片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可以转动的一组铝片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转动</w:t>
      </w:r>
      <w:proofErr w:type="gramStart"/>
      <w:r w:rsidRPr="002D5729">
        <w:rPr>
          <w:rFonts w:hint="eastAsia"/>
          <w:sz w:val="21"/>
          <w:szCs w:val="21"/>
        </w:rPr>
        <w:t>动</w:t>
      </w:r>
      <w:proofErr w:type="gramEnd"/>
      <w:r w:rsidRPr="002D5729">
        <w:rPr>
          <w:rFonts w:hint="eastAsia"/>
          <w:sz w:val="21"/>
          <w:szCs w:val="21"/>
        </w:rPr>
        <w:t>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使两组铝片的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发生变化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电容就随着改变</w:t>
      </w:r>
      <w:r w:rsidRPr="002D5729">
        <w:rPr>
          <w:rFonts w:ascii="宋体" w:hAnsi="宋体"/>
          <w:sz w:val="21"/>
          <w:szCs w:val="21"/>
        </w:rPr>
        <w:t>。</w:t>
      </w:r>
    </w:p>
    <w:p w14:paraId="22BB85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1A8690F" wp14:editId="6FF7522B">
            <wp:extent cx="972738" cy="255905"/>
            <wp:effectExtent l="0" t="0" r="0" b="0"/>
            <wp:docPr id="256" name="深化理解彩.jpg" descr="id:21474952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319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常见的电容器及其符号</w:t>
      </w:r>
    </w:p>
    <w:p w14:paraId="3C36900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493EAE1" wp14:editId="392DF455">
            <wp:extent cx="2545308" cy="948670"/>
            <wp:effectExtent l="0" t="0" r="7620" b="4445"/>
            <wp:docPr id="257" name="25btrwlb3-13-159.jpg" descr="id:2147495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5989" cy="9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2C8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电容器的应用</w:t>
      </w:r>
    </w:p>
    <w:p w14:paraId="569C6A1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照相机的电子闪光灯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先利用电容器储存能量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这些能量释放时发生放电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导致电子闪光管内气体发出耀眼的白光</w:t>
      </w:r>
      <w:r w:rsidRPr="002D5729">
        <w:rPr>
          <w:rFonts w:ascii="宋体" w:hAnsi="宋体"/>
          <w:sz w:val="21"/>
          <w:szCs w:val="21"/>
        </w:rPr>
        <w:t>。</w:t>
      </w:r>
    </w:p>
    <w:p w14:paraId="49A005B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利用电容器测量水位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水位变化引起电容变化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根据电容变化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可测出水位变化</w:t>
      </w:r>
      <w:r w:rsidRPr="002D5729">
        <w:rPr>
          <w:rFonts w:ascii="宋体" w:hAnsi="宋体"/>
          <w:sz w:val="21"/>
          <w:szCs w:val="21"/>
        </w:rPr>
        <w:t>。</w:t>
      </w:r>
    </w:p>
    <w:p w14:paraId="3412FDAE" w14:textId="61632232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江苏南通期末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为厉行低碳环保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很多城市用超级电容车替换城市公交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某款公交车在车底部安装超级电容器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其标称为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”。</w:t>
      </w:r>
      <w:r w:rsidRPr="002D5729">
        <w:rPr>
          <w:rFonts w:hint="eastAsia"/>
          <w:sz w:val="21"/>
          <w:szCs w:val="21"/>
        </w:rPr>
        <w:t>车辆进站后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车顶充电设备迅速搭到充电桩上完成快</w:t>
      </w:r>
      <w:proofErr w:type="gramStart"/>
      <w:r w:rsidRPr="002D5729">
        <w:rPr>
          <w:rFonts w:hint="eastAsia"/>
          <w:sz w:val="21"/>
          <w:szCs w:val="21"/>
        </w:rPr>
        <w:t>充</w:t>
      </w:r>
      <w:proofErr w:type="gram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若该款质量为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kg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额定功率为</w:t>
      </w:r>
      <w:r w:rsidRPr="002D5729">
        <w:rPr>
          <w:sz w:val="21"/>
          <w:szCs w:val="21"/>
        </w:rPr>
        <w:t>60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kW</w:t>
      </w:r>
      <w:r w:rsidRPr="002D5729">
        <w:rPr>
          <w:rFonts w:hint="eastAsia"/>
          <w:sz w:val="21"/>
          <w:szCs w:val="21"/>
        </w:rPr>
        <w:t>的超级电容车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在平直的水平路面上行驶时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最大行驶速度为</w:t>
      </w:r>
      <w:r w:rsidRPr="002D5729">
        <w:rPr>
          <w:sz w:val="21"/>
          <w:szCs w:val="21"/>
        </w:rPr>
        <w:t>90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km/h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在不载客的情况下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323D406" w14:textId="6BE5B9CB" w:rsidR="009D3D1D" w:rsidRPr="002D5729" w:rsidRDefault="009D3D1D" w:rsidP="009D3D1D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7159B7A" wp14:editId="42FA858A">
            <wp:extent cx="932789" cy="1045210"/>
            <wp:effectExtent l="0" t="0" r="0" b="0"/>
            <wp:docPr id="258" name="25btrwlb3-10-61.jpg" descr="id:2147495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789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D3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超级电容车以最大速度行驶时牵引力大小为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N</w:t>
      </w:r>
    </w:p>
    <w:p w14:paraId="69BC464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超级电容器充电时电源的正极应接超级电容器的负极</w:t>
      </w:r>
    </w:p>
    <w:p w14:paraId="76E0CD5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超级电容器在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电压下才能正常工作</w:t>
      </w:r>
    </w:p>
    <w:p w14:paraId="29332B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超级电容器的电容随电压的增大而增大</w:t>
      </w:r>
    </w:p>
    <w:p w14:paraId="2B230D6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AC5939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77BBB01" wp14:editId="22DC7CC8">
            <wp:extent cx="6285691" cy="240665"/>
            <wp:effectExtent l="0" t="0" r="0" b="0"/>
            <wp:docPr id="259" name="素养培优彩.jpg" descr="id:2147495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CEA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平行板电容器的动态分析</w:t>
      </w:r>
    </w:p>
    <w:p w14:paraId="50708A7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平行板电容器的两类动态问题</w:t>
      </w:r>
    </w:p>
    <w:p w14:paraId="087CCF8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电容器始终连接在电源两端</w:t>
      </w:r>
      <w:r w:rsidRPr="002D5729">
        <w:rPr>
          <w:rFonts w:ascii="宋体" w:hAnsi="宋体"/>
          <w:sz w:val="21"/>
          <w:szCs w:val="21"/>
        </w:rPr>
        <w:t>。</w:t>
      </w:r>
    </w:p>
    <w:p w14:paraId="373113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电容器充电后断开电源</w:t>
      </w:r>
      <w:r w:rsidRPr="002D5729">
        <w:rPr>
          <w:rFonts w:ascii="宋体" w:hAnsi="宋体"/>
          <w:sz w:val="21"/>
          <w:szCs w:val="21"/>
        </w:rPr>
        <w:t>。</w:t>
      </w:r>
    </w:p>
    <w:p w14:paraId="70D64E4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两类动态问题中各物理量的关系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DC211C" w:rsidRPr="002D5729" w14:paraId="1E4E1D82" w14:textId="77777777" w:rsidTr="009D3D1D">
        <w:trPr>
          <w:jc w:val="center"/>
        </w:trPr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6886CCB1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始终连接在电源两端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不变</w:t>
            </w:r>
          </w:p>
        </w:tc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166791B9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充电后断开电源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hint="eastAsia"/>
                <w:sz w:val="21"/>
                <w:szCs w:val="21"/>
              </w:rPr>
              <w:t>不变</w:t>
            </w:r>
          </w:p>
        </w:tc>
      </w:tr>
      <w:tr w:rsidR="00DC211C" w:rsidRPr="002D5729" w14:paraId="79356E5B" w14:textId="77777777" w:rsidTr="009D3D1D">
        <w:trPr>
          <w:jc w:val="center"/>
        </w:trPr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35CEB9A7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由</w:t>
            </w:r>
            <w:proofErr w:type="spellStart"/>
            <w:r w:rsidRPr="002D5729">
              <w:rPr>
                <w:sz w:val="21"/>
                <w:szCs w:val="21"/>
              </w:rPr>
              <w:t>ε</w:t>
            </w:r>
            <w:r w:rsidRPr="002D5729">
              <w:rPr>
                <w:sz w:val="21"/>
                <w:szCs w:val="21"/>
                <w:vertAlign w:val="subscript"/>
              </w:rPr>
              <w:t>r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或</w:t>
            </w:r>
            <w:r w:rsidRPr="002D5729">
              <w:rPr>
                <w:i/>
                <w:sz w:val="21"/>
                <w:szCs w:val="21"/>
              </w:rPr>
              <w:t>d</w:t>
            </w:r>
            <w:r w:rsidRPr="002D5729">
              <w:rPr>
                <w:rFonts w:hint="eastAsia"/>
                <w:sz w:val="21"/>
                <w:szCs w:val="21"/>
              </w:rPr>
              <w:t>的变化判断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hint="eastAsia"/>
                <w:sz w:val="21"/>
                <w:szCs w:val="21"/>
              </w:rPr>
              <w:t>的变化</w:t>
            </w:r>
          </w:p>
        </w:tc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56B502B3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由</w:t>
            </w:r>
            <w:proofErr w:type="spellStart"/>
            <w:r w:rsidRPr="002D5729">
              <w:rPr>
                <w:sz w:val="21"/>
                <w:szCs w:val="21"/>
              </w:rPr>
              <w:t>ε</w:t>
            </w:r>
            <w:r w:rsidRPr="002D5729">
              <w:rPr>
                <w:sz w:val="21"/>
                <w:szCs w:val="21"/>
                <w:vertAlign w:val="subscript"/>
              </w:rPr>
              <w:t>r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或</w:t>
            </w:r>
            <w:r w:rsidRPr="002D5729">
              <w:rPr>
                <w:i/>
                <w:sz w:val="21"/>
                <w:szCs w:val="21"/>
              </w:rPr>
              <w:t>d</w:t>
            </w:r>
            <w:r w:rsidRPr="002D5729">
              <w:rPr>
                <w:rFonts w:hint="eastAsia"/>
                <w:sz w:val="21"/>
                <w:szCs w:val="21"/>
              </w:rPr>
              <w:t>的变化判断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hint="eastAsia"/>
                <w:sz w:val="21"/>
                <w:szCs w:val="21"/>
              </w:rPr>
              <w:t>的变化</w:t>
            </w:r>
          </w:p>
        </w:tc>
      </w:tr>
      <w:tr w:rsidR="00DC211C" w:rsidRPr="002D5729" w14:paraId="1F7190A0" w14:textId="77777777" w:rsidTr="009D3D1D">
        <w:trPr>
          <w:jc w:val="center"/>
        </w:trPr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16D79466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Q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UC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w:r w:rsidRPr="002D5729">
              <w:rPr>
                <w:i/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den>
              </m:f>
            </m:oMath>
          </w:p>
        </w:tc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6764C1F4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den>
              </m:f>
            </m:oMath>
          </w:p>
        </w:tc>
      </w:tr>
      <w:tr w:rsidR="00DC211C" w:rsidRPr="002D5729" w14:paraId="25FC31BE" w14:textId="77777777" w:rsidTr="009D3D1D">
        <w:trPr>
          <w:jc w:val="center"/>
        </w:trPr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62C5FB93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无关</w:t>
            </w:r>
          </w:p>
        </w:tc>
        <w:tc>
          <w:tcPr>
            <w:tcW w:w="2500" w:type="pct"/>
            <w:tcMar>
              <w:left w:w="15" w:type="dxa"/>
              <w:right w:w="15" w:type="dxa"/>
            </w:tcMar>
            <w:vAlign w:val="center"/>
          </w:tcPr>
          <w:p w14:paraId="6051321B" w14:textId="77777777" w:rsidR="00DC211C" w:rsidRPr="002D5729" w:rsidRDefault="00DA3E64" w:rsidP="009D3D1D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d</w:t>
            </w:r>
            <w:r w:rsidRPr="002D5729">
              <w:rPr>
                <w:rFonts w:hint="eastAsia"/>
                <w:sz w:val="21"/>
                <w:szCs w:val="21"/>
              </w:rPr>
              <w:t>无关</w:t>
            </w:r>
          </w:p>
        </w:tc>
      </w:tr>
    </w:tbl>
    <w:p w14:paraId="0AC7C61B" w14:textId="11EFFA0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平行板电容器的金属板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水平放置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与直流恒压电源两极相连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电路中接有电流计</w:t>
      </w:r>
      <w:r w:rsidRPr="002D5729">
        <w:rPr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极板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接地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极板间有一带负电的液滴静止在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则下列判断正确的是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E581EE2" w14:textId="4FC8A65F" w:rsidR="009D3D1D" w:rsidRPr="009D3D1D" w:rsidRDefault="009D3D1D" w:rsidP="009D3D1D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FA37AAE" wp14:editId="1DA63BD5">
            <wp:extent cx="1162765" cy="673100"/>
            <wp:effectExtent l="0" t="0" r="0" b="0"/>
            <wp:docPr id="260" name="25btrwlb3-10-62.jpg" descr="id:21474953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1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76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07A8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a</w:t>
      </w:r>
      <w:proofErr w:type="spellEnd"/>
      <w:r w:rsidRPr="002D5729">
        <w:rPr>
          <w:rFonts w:hint="eastAsia"/>
          <w:sz w:val="21"/>
          <w:szCs w:val="21"/>
        </w:rPr>
        <w:t>端是电源的正极</w:t>
      </w:r>
    </w:p>
    <w:p w14:paraId="19C944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板向右平移一些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液滴将向下运动</w:t>
      </w:r>
    </w:p>
    <w:p w14:paraId="5946F5B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板向下平移一些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电容器电容减小</w:t>
      </w:r>
    </w:p>
    <w:p w14:paraId="124E080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板向下平移过程中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电流计中有从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到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的电流</w:t>
      </w:r>
    </w:p>
    <w:p w14:paraId="569719D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DC6F50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54B379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平行板电容器始终连接在电源两端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电势差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分析思路如下</w:t>
      </w:r>
      <w:r w:rsidRPr="002D5729">
        <w:rPr>
          <w:rFonts w:ascii="宋体" w:hAnsi="宋体"/>
          <w:sz w:val="21"/>
          <w:szCs w:val="21"/>
        </w:rPr>
        <w:t>：</w:t>
      </w:r>
    </w:p>
    <w:p w14:paraId="04514FB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i/>
          <w:sz w:val="21"/>
          <w:szCs w:val="21"/>
        </w:rPr>
        <w:lastRenderedPageBreak/>
        <w:t>U</w:t>
      </w:r>
      <w:r w:rsidRPr="002D5729">
        <w:rPr>
          <w:rFonts w:hint="eastAsia"/>
          <w:sz w:val="21"/>
          <w:szCs w:val="21"/>
        </w:rPr>
        <w:t>不变时</w:t>
      </w:r>
      <w:r w:rsidRPr="002D5729">
        <w:rPr>
          <w:noProof/>
          <w:sz w:val="21"/>
          <w:szCs w:val="21"/>
        </w:rPr>
        <w:drawing>
          <wp:inline distT="0" distB="0" distL="0" distR="0" wp14:anchorId="27E5C2B2" wp14:editId="6E8DAC43">
            <wp:extent cx="2743012" cy="804545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2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012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74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在手机塑料壳的生产线上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利用如图所示的装置监控塑料壳的厚度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两个完全一样的金属板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平行正对水平固定放置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通过导线接在恒压电源上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一段时间后断开开关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让塑料壳匀速通过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当塑料壳变厚时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9662C8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5A94170" wp14:editId="16BE799F">
            <wp:extent cx="1496930" cy="1200150"/>
            <wp:effectExtent l="0" t="0" r="0" b="0"/>
            <wp:docPr id="262" name="25btrwlb3-10-63.jpg" descr="id:2147495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3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69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AB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电容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增大</w:t>
      </w:r>
    </w:p>
    <w:p w14:paraId="23A88F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两极板所带电荷量不变</w:t>
      </w:r>
    </w:p>
    <w:p w14:paraId="14832E7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静电计指针偏角增大</w:t>
      </w:r>
    </w:p>
    <w:p w14:paraId="079A9D4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两极板间电场强度增大</w:t>
      </w:r>
    </w:p>
    <w:p w14:paraId="5190143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F646C0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6A903D0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平行板电容器充电后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切断与电源的连接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电荷量</w:t>
      </w:r>
      <w:r w:rsidRPr="002D5729">
        <w:rPr>
          <w:i/>
          <w:sz w:val="21"/>
          <w:szCs w:val="21"/>
        </w:rPr>
        <w:t>Q</w:t>
      </w:r>
      <w:r w:rsidRPr="002D5729">
        <w:rPr>
          <w:rFonts w:eastAsia="楷体"/>
          <w:sz w:val="21"/>
          <w:szCs w:val="21"/>
        </w:rPr>
        <w:t>保持不变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分析思路如下</w:t>
      </w:r>
      <w:r w:rsidRPr="002D5729">
        <w:rPr>
          <w:rFonts w:ascii="宋体" w:hAnsi="宋体"/>
          <w:sz w:val="21"/>
          <w:szCs w:val="21"/>
        </w:rPr>
        <w:t>：</w:t>
      </w:r>
    </w:p>
    <w:p w14:paraId="3A8207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不变时</w:t>
      </w:r>
      <w:r w:rsidRPr="002D5729">
        <w:rPr>
          <w:noProof/>
          <w:sz w:val="21"/>
          <w:szCs w:val="21"/>
        </w:rPr>
        <w:drawing>
          <wp:inline distT="0" distB="0" distL="0" distR="0" wp14:anchorId="3CFADBF2" wp14:editId="299F6FC9">
            <wp:extent cx="2818525" cy="96266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4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85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7AD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27"/>
      <w:footerReference w:type="default" r:id="rId28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33B0D5" w14:textId="77777777" w:rsidR="003461B4" w:rsidRDefault="003461B4" w:rsidP="006C537E">
      <w:pPr>
        <w:spacing w:line="240" w:lineRule="auto"/>
      </w:pPr>
      <w:r>
        <w:separator/>
      </w:r>
    </w:p>
  </w:endnote>
  <w:endnote w:type="continuationSeparator" w:id="0">
    <w:p w14:paraId="5AA20BE0" w14:textId="77777777" w:rsidR="003461B4" w:rsidRDefault="003461B4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35E36064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9D3D1D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9D3D1D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A6019" w14:textId="77777777" w:rsidR="003461B4" w:rsidRDefault="003461B4">
      <w:pPr>
        <w:spacing w:line="240" w:lineRule="auto"/>
      </w:pPr>
      <w:r>
        <w:separator/>
      </w:r>
    </w:p>
  </w:footnote>
  <w:footnote w:type="continuationSeparator" w:id="0">
    <w:p w14:paraId="740C9DCB" w14:textId="77777777" w:rsidR="003461B4" w:rsidRDefault="003461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3461B4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461B4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A239A"/>
    <w:rsid w:val="008B3DDC"/>
    <w:rsid w:val="009217BC"/>
    <w:rsid w:val="00960619"/>
    <w:rsid w:val="00971BFB"/>
    <w:rsid w:val="009A4E19"/>
    <w:rsid w:val="009D3D1D"/>
    <w:rsid w:val="009D7281"/>
    <w:rsid w:val="009F4C47"/>
    <w:rsid w:val="00A33F40"/>
    <w:rsid w:val="00A702C9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12</cp:revision>
  <dcterms:created xsi:type="dcterms:W3CDTF">2025-05-06T07:26:00Z</dcterms:created>
  <dcterms:modified xsi:type="dcterms:W3CDTF">2025-05-07T06:07:00Z</dcterms:modified>
</cp:coreProperties>
</file>