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8E64" w14:textId="77777777" w:rsidR="006F4DC0" w:rsidRPr="00012FE3" w:rsidRDefault="006F4DC0" w:rsidP="006F4DC0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rFonts w:hint="eastAsia"/>
          <w:sz w:val="21"/>
          <w:szCs w:val="21"/>
        </w:rPr>
        <w:t>如图甲所示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两平行正对的金属板</w:t>
      </w:r>
      <w:r w:rsidRPr="00012FE3">
        <w:rPr>
          <w:sz w:val="21"/>
          <w:szCs w:val="21"/>
        </w:rPr>
        <w:t>A</w:t>
      </w:r>
      <w:r w:rsidRPr="00012FE3">
        <w:rPr>
          <w:rFonts w:ascii="SimSun" w:hAnsi="SimSun"/>
          <w:sz w:val="21"/>
          <w:szCs w:val="21"/>
        </w:rPr>
        <w:t>、</w:t>
      </w:r>
      <w:r w:rsidRPr="00012FE3">
        <w:rPr>
          <w:sz w:val="21"/>
          <w:szCs w:val="21"/>
        </w:rPr>
        <w:t>B</w:t>
      </w:r>
      <w:r w:rsidRPr="00012FE3">
        <w:rPr>
          <w:rFonts w:hint="eastAsia"/>
          <w:sz w:val="21"/>
          <w:szCs w:val="21"/>
        </w:rPr>
        <w:t>间加有如图乙所示的交变电压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一重力可忽略不计的带正电粒子被固定在两板的正中间</w:t>
      </w:r>
      <w:r w:rsidRPr="00012FE3">
        <w:rPr>
          <w:i/>
          <w:sz w:val="21"/>
          <w:szCs w:val="21"/>
        </w:rPr>
        <w:t>P</w:t>
      </w:r>
      <w:r w:rsidRPr="00012FE3">
        <w:rPr>
          <w:rFonts w:hint="eastAsia"/>
          <w:sz w:val="21"/>
          <w:szCs w:val="21"/>
        </w:rPr>
        <w:t>处</w:t>
      </w:r>
      <w:r w:rsidRPr="00012FE3">
        <w:rPr>
          <w:rFonts w:ascii="SimSun" w:hAnsi="SimSun"/>
          <w:sz w:val="21"/>
          <w:szCs w:val="21"/>
        </w:rPr>
        <w:t>。</w:t>
      </w:r>
      <w:r w:rsidRPr="00012FE3">
        <w:rPr>
          <w:rFonts w:hint="eastAsia"/>
          <w:sz w:val="21"/>
          <w:szCs w:val="21"/>
        </w:rPr>
        <w:t>若在</w:t>
      </w:r>
      <w:r w:rsidRPr="00012FE3">
        <w:rPr>
          <w:i/>
          <w:sz w:val="21"/>
          <w:szCs w:val="21"/>
        </w:rPr>
        <w:t>t</w:t>
      </w:r>
      <w:r w:rsidRPr="00012FE3">
        <w:rPr>
          <w:sz w:val="21"/>
          <w:szCs w:val="21"/>
          <w:vertAlign w:val="subscript"/>
        </w:rPr>
        <w:t>0</w:t>
      </w:r>
      <w:r w:rsidRPr="00012FE3">
        <w:rPr>
          <w:rFonts w:hint="eastAsia"/>
          <w:sz w:val="21"/>
          <w:szCs w:val="21"/>
        </w:rPr>
        <w:t>时刻释放该粒子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粒子会时而向</w:t>
      </w:r>
      <w:r w:rsidRPr="00012FE3">
        <w:rPr>
          <w:sz w:val="21"/>
          <w:szCs w:val="21"/>
        </w:rPr>
        <w:t>A</w:t>
      </w:r>
      <w:r w:rsidRPr="00012FE3">
        <w:rPr>
          <w:rFonts w:hint="eastAsia"/>
          <w:sz w:val="21"/>
          <w:szCs w:val="21"/>
        </w:rPr>
        <w:t>板运动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时而向</w:t>
      </w:r>
      <w:r w:rsidRPr="00012FE3">
        <w:rPr>
          <w:sz w:val="21"/>
          <w:szCs w:val="21"/>
        </w:rPr>
        <w:t>B</w:t>
      </w:r>
      <w:r w:rsidRPr="00012FE3">
        <w:rPr>
          <w:rFonts w:hint="eastAsia"/>
          <w:sz w:val="21"/>
          <w:szCs w:val="21"/>
        </w:rPr>
        <w:t>板运动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并最终打在</w:t>
      </w:r>
      <w:r w:rsidRPr="00012FE3">
        <w:rPr>
          <w:sz w:val="21"/>
          <w:szCs w:val="21"/>
        </w:rPr>
        <w:t>A</w:t>
      </w:r>
      <w:r w:rsidRPr="00012FE3">
        <w:rPr>
          <w:rFonts w:hint="eastAsia"/>
          <w:sz w:val="21"/>
          <w:szCs w:val="21"/>
        </w:rPr>
        <w:t>板上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hint="eastAsia"/>
          <w:sz w:val="21"/>
          <w:szCs w:val="21"/>
        </w:rPr>
        <w:t>则</w:t>
      </w:r>
      <w:r w:rsidRPr="00012FE3">
        <w:rPr>
          <w:i/>
          <w:sz w:val="21"/>
          <w:szCs w:val="21"/>
        </w:rPr>
        <w:t>t</w:t>
      </w:r>
      <w:r w:rsidRPr="00012FE3">
        <w:rPr>
          <w:sz w:val="21"/>
          <w:szCs w:val="21"/>
          <w:vertAlign w:val="subscript"/>
        </w:rPr>
        <w:t>0</w:t>
      </w:r>
      <w:r w:rsidRPr="00012FE3">
        <w:rPr>
          <w:rFonts w:hint="eastAsia"/>
          <w:sz w:val="21"/>
          <w:szCs w:val="21"/>
        </w:rPr>
        <w:t>可能属于的时间段是</w:t>
      </w:r>
      <w:r w:rsidRPr="00012FE3">
        <w:rPr>
          <w:rFonts w:ascii="SimSun" w:hAnsi="SimSun"/>
          <w:sz w:val="21"/>
          <w:szCs w:val="21"/>
        </w:rPr>
        <w:t>（</w:t>
      </w:r>
      <w:r w:rsidRPr="00012FE3">
        <w:rPr>
          <w:i/>
          <w:sz w:val="21"/>
          <w:szCs w:val="21"/>
        </w:rPr>
        <w:t xml:space="preserve">　　</w:t>
      </w:r>
      <w:r w:rsidRPr="00012FE3">
        <w:rPr>
          <w:rFonts w:ascii="SimSun" w:hAnsi="SimSun"/>
          <w:sz w:val="21"/>
          <w:szCs w:val="21"/>
        </w:rPr>
        <w:t>）</w:t>
      </w:r>
    </w:p>
    <w:p w14:paraId="12A85BD6" w14:textId="77777777" w:rsidR="006F4DC0" w:rsidRPr="00012FE3" w:rsidRDefault="006F4DC0" w:rsidP="006F4DC0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12FE3">
        <w:rPr>
          <w:noProof/>
          <w:sz w:val="21"/>
          <w:szCs w:val="21"/>
        </w:rPr>
        <w:drawing>
          <wp:inline distT="0" distB="0" distL="0" distR="0" wp14:anchorId="464443A9" wp14:editId="43E48189">
            <wp:extent cx="2251484" cy="1130300"/>
            <wp:effectExtent l="0" t="0" r="0" b="0"/>
            <wp:docPr id="573" name="25btrwlb3-10-89.jpg" descr="id:21475067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79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1484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DB7C" w14:textId="77777777" w:rsidR="006F4DC0" w:rsidRPr="00012FE3" w:rsidRDefault="006F4DC0" w:rsidP="006F4DC0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sz w:val="21"/>
          <w:szCs w:val="21"/>
        </w:rPr>
        <w:t>A</w:t>
      </w:r>
      <w:r w:rsidRPr="00012FE3">
        <w:rPr>
          <w:rFonts w:ascii="SimSun" w:hAnsi="SimSun"/>
          <w:sz w:val="21"/>
          <w:szCs w:val="21"/>
        </w:rPr>
        <w:t>.</w:t>
      </w:r>
      <w:r w:rsidRPr="00012FE3">
        <w:rPr>
          <w:sz w:val="21"/>
          <w:szCs w:val="21"/>
        </w:rPr>
        <w:t>0</w:t>
      </w:r>
      <w:r w:rsidRPr="00012FE3">
        <w:rPr>
          <w:rFonts w:ascii="SimSun" w:hAnsi="SimSun"/>
          <w:sz w:val="21"/>
          <w:szCs w:val="21"/>
        </w:rPr>
        <w:t>＜</w:t>
      </w:r>
      <w:r w:rsidRPr="00012FE3">
        <w:rPr>
          <w:i/>
          <w:sz w:val="21"/>
          <w:szCs w:val="21"/>
        </w:rPr>
        <w:t>t</w:t>
      </w:r>
      <w:r w:rsidRPr="00012FE3">
        <w:rPr>
          <w:sz w:val="21"/>
          <w:szCs w:val="21"/>
          <w:vertAlign w:val="subscript"/>
        </w:rPr>
        <w:t>0</w:t>
      </w:r>
      <w:r w:rsidRPr="00012FE3">
        <w:rPr>
          <w:rFonts w:ascii="SimSun" w:hAnsi="SimSun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012FE3">
        <w:rPr>
          <w:rFonts w:hint="eastAsia"/>
          <w:sz w:val="21"/>
          <w:szCs w:val="21"/>
        </w:rPr>
        <w:tab/>
      </w:r>
      <w:r w:rsidRPr="00012FE3">
        <w:rPr>
          <w:sz w:val="21"/>
          <w:szCs w:val="21"/>
        </w:rPr>
        <w:t>B</w:t>
      </w:r>
      <w:r w:rsidRPr="00012FE3">
        <w:rPr>
          <w:rFonts w:ascii="SimSun" w:hAnsi="SimSun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012FE3">
        <w:rPr>
          <w:rFonts w:ascii="SimSun" w:hAnsi="SimSun"/>
          <w:sz w:val="21"/>
          <w:szCs w:val="21"/>
        </w:rPr>
        <w:t>＜</w:t>
      </w:r>
      <w:r w:rsidRPr="00012FE3">
        <w:rPr>
          <w:i/>
          <w:sz w:val="21"/>
          <w:szCs w:val="21"/>
        </w:rPr>
        <w:t>t</w:t>
      </w:r>
      <w:r w:rsidRPr="00012FE3">
        <w:rPr>
          <w:sz w:val="21"/>
          <w:szCs w:val="21"/>
          <w:vertAlign w:val="subscript"/>
        </w:rPr>
        <w:t>0</w:t>
      </w:r>
      <w:r w:rsidRPr="00012FE3">
        <w:rPr>
          <w:rFonts w:ascii="SimSun" w:hAnsi="SimSun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</w:p>
    <w:p w14:paraId="770C0D78" w14:textId="77777777" w:rsidR="006F4DC0" w:rsidRPr="00012FE3" w:rsidRDefault="006F4DC0" w:rsidP="006F4DC0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sz w:val="21"/>
          <w:szCs w:val="21"/>
        </w:rPr>
        <w:t>C</w:t>
      </w:r>
      <w:r w:rsidRPr="00012FE3">
        <w:rPr>
          <w:rFonts w:ascii="SimSun" w:hAnsi="SimSun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012FE3">
        <w:rPr>
          <w:rFonts w:ascii="SimSun" w:hAnsi="SimSun"/>
          <w:sz w:val="21"/>
          <w:szCs w:val="21"/>
        </w:rPr>
        <w:t>＜</w:t>
      </w:r>
      <w:r w:rsidRPr="00012FE3">
        <w:rPr>
          <w:i/>
          <w:sz w:val="21"/>
          <w:szCs w:val="21"/>
        </w:rPr>
        <w:t>t</w:t>
      </w:r>
      <w:r w:rsidRPr="00012FE3">
        <w:rPr>
          <w:sz w:val="21"/>
          <w:szCs w:val="21"/>
          <w:vertAlign w:val="subscript"/>
        </w:rPr>
        <w:t>0</w:t>
      </w:r>
      <w:r w:rsidRPr="00012FE3">
        <w:rPr>
          <w:rFonts w:ascii="SimSun" w:hAnsi="SimSun"/>
          <w:sz w:val="21"/>
          <w:szCs w:val="21"/>
        </w:rPr>
        <w:t>＜</w:t>
      </w:r>
      <w:r w:rsidRPr="00012FE3">
        <w:rPr>
          <w:i/>
          <w:sz w:val="21"/>
          <w:szCs w:val="21"/>
        </w:rPr>
        <w:t>T</w:t>
      </w:r>
      <w:r w:rsidRPr="00012FE3">
        <w:rPr>
          <w:rFonts w:hint="eastAsia"/>
          <w:sz w:val="21"/>
          <w:szCs w:val="21"/>
        </w:rPr>
        <w:tab/>
      </w:r>
      <w:r w:rsidRPr="00012FE3">
        <w:rPr>
          <w:sz w:val="21"/>
          <w:szCs w:val="21"/>
        </w:rPr>
        <w:t>D</w:t>
      </w:r>
      <w:r w:rsidRPr="00012FE3">
        <w:rPr>
          <w:rFonts w:ascii="SimSun" w:hAnsi="SimSun"/>
          <w:sz w:val="21"/>
          <w:szCs w:val="21"/>
        </w:rPr>
        <w:t>.</w:t>
      </w:r>
      <w:r w:rsidRPr="00012FE3">
        <w:rPr>
          <w:i/>
          <w:sz w:val="21"/>
          <w:szCs w:val="21"/>
        </w:rPr>
        <w:t>T</w:t>
      </w:r>
      <w:r w:rsidRPr="00012FE3">
        <w:rPr>
          <w:rFonts w:ascii="SimSun" w:hAnsi="SimSun"/>
          <w:sz w:val="21"/>
          <w:szCs w:val="21"/>
        </w:rPr>
        <w:t>＜</w:t>
      </w:r>
      <w:r w:rsidRPr="00012FE3">
        <w:rPr>
          <w:i/>
          <w:sz w:val="21"/>
          <w:szCs w:val="21"/>
        </w:rPr>
        <w:t>t</w:t>
      </w:r>
      <w:r w:rsidRPr="00012FE3">
        <w:rPr>
          <w:sz w:val="21"/>
          <w:szCs w:val="21"/>
          <w:vertAlign w:val="subscript"/>
        </w:rPr>
        <w:t>0</w:t>
      </w:r>
      <w:r w:rsidRPr="00012FE3">
        <w:rPr>
          <w:rFonts w:ascii="SimSun" w:hAnsi="SimSun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</m:den>
        </m:f>
      </m:oMath>
    </w:p>
    <w:p w14:paraId="246DA43D" w14:textId="77777777" w:rsidR="006F4DC0" w:rsidRPr="00012FE3" w:rsidRDefault="006F4DC0" w:rsidP="006F4DC0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74726F">
        <w:rPr>
          <w:rFonts w:ascii="Microsoft YaHei" w:eastAsia="Microsoft YaHei" w:hAnsi="Microsoft YaHei"/>
          <w:color w:val="FF0000"/>
          <w:sz w:val="21"/>
          <w:szCs w:val="21"/>
        </w:rPr>
        <w:t>答案：</w:t>
      </w:r>
      <w:r w:rsidRPr="00012FE3">
        <w:rPr>
          <w:color w:val="FF0000"/>
          <w:sz w:val="21"/>
          <w:szCs w:val="21"/>
        </w:rPr>
        <w:t>B</w:t>
      </w:r>
    </w:p>
    <w:p w14:paraId="1D42845D" w14:textId="77777777" w:rsidR="006F4DC0" w:rsidRDefault="006F4DC0" w:rsidP="006F4DC0">
      <w:pPr>
        <w:tabs>
          <w:tab w:val="left" w:pos="2977"/>
        </w:tabs>
        <w:overflowPunct w:val="0"/>
        <w:snapToGrid w:val="0"/>
        <w:spacing w:line="360" w:lineRule="auto"/>
        <w:rPr>
          <w:rFonts w:eastAsia="FangSong"/>
          <w:color w:val="FF0000"/>
          <w:sz w:val="21"/>
          <w:szCs w:val="21"/>
        </w:rPr>
      </w:pPr>
      <w:r w:rsidRPr="0074726F">
        <w:rPr>
          <w:rFonts w:ascii="Microsoft YaHei" w:eastAsia="Microsoft YaHei" w:hAnsi="Microsoft YaHei"/>
          <w:color w:val="FF0000"/>
          <w:sz w:val="21"/>
          <w:szCs w:val="21"/>
        </w:rPr>
        <w:t>解析：</w:t>
      </w:r>
      <w:r w:rsidRPr="00012FE3">
        <w:rPr>
          <w:rFonts w:eastAsia="FangSong"/>
          <w:color w:val="FF0000"/>
          <w:sz w:val="21"/>
          <w:szCs w:val="21"/>
        </w:rPr>
        <w:t>设粒子的速度方向、位移方向向右为正。依题意知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粒子的速度方向时而为正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时而为负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最终打在</w:t>
      </w:r>
      <w:r w:rsidRPr="00012FE3">
        <w:rPr>
          <w:color w:val="FF0000"/>
          <w:sz w:val="21"/>
          <w:szCs w:val="21"/>
        </w:rPr>
        <w:t>A</w:t>
      </w:r>
      <w:r w:rsidRPr="00012FE3">
        <w:rPr>
          <w:rFonts w:eastAsia="FangSong"/>
          <w:color w:val="FF0000"/>
          <w:sz w:val="21"/>
          <w:szCs w:val="21"/>
        </w:rPr>
        <w:t>板上时位移为负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速度方向为负。分别作出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color w:val="FF0000"/>
          <w:sz w:val="21"/>
          <w:szCs w:val="21"/>
          <w:vertAlign w:val="subscript"/>
        </w:rPr>
        <w:t>0</w:t>
      </w:r>
      <w:r w:rsidRPr="00012FE3">
        <w:rPr>
          <w:rFonts w:ascii="SimSun" w:hAnsi="SimSun"/>
          <w:color w:val="FF0000"/>
          <w:sz w:val="21"/>
          <w:szCs w:val="21"/>
        </w:rPr>
        <w:t>＝</w:t>
      </w:r>
      <w:r w:rsidRPr="00012FE3">
        <w:rPr>
          <w:color w:val="FF0000"/>
          <w:sz w:val="21"/>
          <w:szCs w:val="21"/>
        </w:rPr>
        <w:t>0</w:t>
      </w:r>
      <w:r w:rsidRPr="00012FE3">
        <w:rPr>
          <w:rFonts w:eastAsia="FangSong"/>
          <w:color w:val="FF0000"/>
          <w:sz w:val="21"/>
          <w:szCs w:val="21"/>
        </w:rPr>
        <w:t>、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eastAsia="FangSong"/>
          <w:color w:val="FF0000"/>
          <w:sz w:val="21"/>
          <w:szCs w:val="21"/>
        </w:rPr>
        <w:t>、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</m:den>
        </m:f>
      </m:oMath>
      <w:r w:rsidRPr="00012FE3">
        <w:rPr>
          <w:rFonts w:eastAsia="FangSong"/>
          <w:color w:val="FF0000"/>
          <w:sz w:val="21"/>
          <w:szCs w:val="21"/>
        </w:rPr>
        <w:t>、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eastAsia="FangSong"/>
          <w:color w:val="FF0000"/>
          <w:sz w:val="21"/>
          <w:szCs w:val="21"/>
        </w:rPr>
        <w:t>时释放粒子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粒子运动的速度</w:t>
      </w:r>
      <w:r w:rsidRPr="00012FE3">
        <w:rPr>
          <w:rFonts w:eastAsia="FangSong" w:hAnsi="FangSong"/>
          <w:color w:val="FF0000"/>
          <w:sz w:val="21"/>
          <w:szCs w:val="21"/>
        </w:rPr>
        <w:t>—</w:t>
      </w:r>
      <w:r w:rsidRPr="00012FE3">
        <w:rPr>
          <w:rFonts w:eastAsia="FangSong"/>
          <w:color w:val="FF0000"/>
          <w:sz w:val="21"/>
          <w:szCs w:val="21"/>
        </w:rPr>
        <w:t>时间图像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如图所示。由于速度</w:t>
      </w:r>
      <w:r w:rsidRPr="00012FE3">
        <w:rPr>
          <w:rFonts w:eastAsia="FangSong" w:hAnsi="FangSong"/>
          <w:color w:val="FF0000"/>
          <w:sz w:val="21"/>
          <w:szCs w:val="21"/>
        </w:rPr>
        <w:t>—</w:t>
      </w:r>
      <w:r w:rsidRPr="00012FE3">
        <w:rPr>
          <w:rFonts w:eastAsia="FangSong"/>
          <w:color w:val="FF0000"/>
          <w:sz w:val="21"/>
          <w:szCs w:val="21"/>
        </w:rPr>
        <w:t>时间图线与时间轴所围面积表示粒子通过的位移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则由图像可知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释放粒子时间在</w:t>
      </w:r>
      <w:r w:rsidRPr="00012FE3">
        <w:rPr>
          <w:color w:val="FF0000"/>
          <w:sz w:val="21"/>
          <w:szCs w:val="21"/>
        </w:rPr>
        <w:t>0</w:t>
      </w:r>
      <w:r w:rsidRPr="00012FE3">
        <w:rPr>
          <w:rFonts w:ascii="SimSun" w:hAnsi="SimSun"/>
          <w:color w:val="FF0000"/>
          <w:sz w:val="21"/>
          <w:szCs w:val="21"/>
        </w:rPr>
        <w:t>＜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color w:val="FF0000"/>
          <w:sz w:val="21"/>
          <w:szCs w:val="21"/>
          <w:vertAlign w:val="subscript"/>
        </w:rPr>
        <w:t>0</w:t>
      </w:r>
      <w:r w:rsidRPr="00012FE3">
        <w:rPr>
          <w:rFonts w:ascii="SimSun" w:hAnsi="SimSun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eastAsia="FangSong"/>
          <w:color w:val="FF0000"/>
          <w:sz w:val="21"/>
          <w:szCs w:val="21"/>
        </w:rPr>
        <w:t>与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＜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color w:val="FF0000"/>
          <w:sz w:val="21"/>
          <w:szCs w:val="21"/>
          <w:vertAlign w:val="subscript"/>
        </w:rPr>
        <w:t>0</w:t>
      </w:r>
      <w:r w:rsidRPr="00012FE3">
        <w:rPr>
          <w:rFonts w:ascii="SimSun" w:hAnsi="SimSun"/>
          <w:color w:val="FF0000"/>
          <w:sz w:val="21"/>
          <w:szCs w:val="21"/>
        </w:rPr>
        <w:t>＜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rFonts w:eastAsia="FangSong"/>
          <w:color w:val="FF0000"/>
          <w:sz w:val="21"/>
          <w:szCs w:val="21"/>
        </w:rPr>
        <w:t>时粒子在一个周期内的总位移大于零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释放粒子时间在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ascii="SimSun" w:hAnsi="SimSun"/>
          <w:color w:val="FF0000"/>
          <w:sz w:val="21"/>
          <w:szCs w:val="21"/>
        </w:rPr>
        <w:t>＜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color w:val="FF0000"/>
          <w:sz w:val="21"/>
          <w:szCs w:val="21"/>
          <w:vertAlign w:val="subscript"/>
        </w:rPr>
        <w:t>0</w:t>
      </w:r>
      <w:r w:rsidRPr="00012FE3">
        <w:rPr>
          <w:rFonts w:ascii="SimSun" w:hAnsi="SimSun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</m:den>
        </m:f>
      </m:oMath>
      <w:r w:rsidRPr="00012FE3">
        <w:rPr>
          <w:rFonts w:eastAsia="FangSong"/>
          <w:color w:val="FF0000"/>
          <w:sz w:val="21"/>
          <w:szCs w:val="21"/>
        </w:rPr>
        <w:t>时粒子在一个周期内的总位移小于零</w:t>
      </w:r>
      <w:r w:rsidRPr="00012FE3">
        <w:rPr>
          <w:rFonts w:ascii="SimSun" w:hAnsi="SimSun"/>
          <w:color w:val="FF0000"/>
          <w:sz w:val="21"/>
          <w:szCs w:val="21"/>
        </w:rPr>
        <w:t>；</w:t>
      </w:r>
      <w:r w:rsidRPr="00012FE3">
        <w:rPr>
          <w:rFonts w:eastAsia="FangSong"/>
          <w:color w:val="FF0000"/>
          <w:sz w:val="21"/>
          <w:szCs w:val="21"/>
        </w:rPr>
        <w:t>释放粒子时间在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color w:val="FF0000"/>
          <w:sz w:val="21"/>
          <w:szCs w:val="21"/>
          <w:vertAlign w:val="subscript"/>
        </w:rPr>
        <w:t>0</w:t>
      </w:r>
      <w:r w:rsidRPr="00012FE3">
        <w:rPr>
          <w:rFonts w:ascii="SimSun" w:hAnsi="SimSun"/>
          <w:color w:val="FF0000"/>
          <w:sz w:val="21"/>
          <w:szCs w:val="21"/>
        </w:rPr>
        <w:t>＞</w:t>
      </w:r>
      <w:r w:rsidRPr="00012FE3">
        <w:rPr>
          <w:i/>
          <w:color w:val="FF0000"/>
          <w:sz w:val="21"/>
          <w:szCs w:val="21"/>
        </w:rPr>
        <w:t>T</w:t>
      </w:r>
      <w:r w:rsidRPr="00012FE3">
        <w:rPr>
          <w:rFonts w:eastAsia="FangSong"/>
          <w:color w:val="FF0000"/>
          <w:sz w:val="21"/>
          <w:szCs w:val="21"/>
        </w:rPr>
        <w:t>时情况类似。因粒子最终打在</w:t>
      </w:r>
      <w:r w:rsidRPr="00012FE3">
        <w:rPr>
          <w:color w:val="FF0000"/>
          <w:sz w:val="21"/>
          <w:szCs w:val="21"/>
        </w:rPr>
        <w:t>A</w:t>
      </w:r>
      <w:r w:rsidRPr="00012FE3">
        <w:rPr>
          <w:rFonts w:eastAsia="FangSong"/>
          <w:color w:val="FF0000"/>
          <w:sz w:val="21"/>
          <w:szCs w:val="21"/>
        </w:rPr>
        <w:t>板上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则要求粒子在每个周期内的总位移应小于零</w:t>
      </w:r>
      <w:r w:rsidRPr="00012FE3">
        <w:rPr>
          <w:rFonts w:ascii="SimSun" w:hAnsi="SimSun"/>
          <w:color w:val="FF0000"/>
          <w:sz w:val="21"/>
          <w:szCs w:val="21"/>
        </w:rPr>
        <w:t>，</w:t>
      </w:r>
      <w:r w:rsidRPr="00012FE3">
        <w:rPr>
          <w:rFonts w:eastAsia="FangSong"/>
          <w:color w:val="FF0000"/>
          <w:sz w:val="21"/>
          <w:szCs w:val="21"/>
        </w:rPr>
        <w:t>对照各项可知</w:t>
      </w:r>
      <w:r w:rsidRPr="00012FE3">
        <w:rPr>
          <w:color w:val="FF0000"/>
          <w:sz w:val="21"/>
          <w:szCs w:val="21"/>
        </w:rPr>
        <w:t>B</w:t>
      </w:r>
      <w:r w:rsidRPr="00012FE3">
        <w:rPr>
          <w:rFonts w:eastAsia="FangSong"/>
          <w:color w:val="FF0000"/>
          <w:sz w:val="21"/>
          <w:szCs w:val="21"/>
        </w:rPr>
        <w:t>正确。</w:t>
      </w:r>
    </w:p>
    <w:p w14:paraId="1BDCB336" w14:textId="77777777" w:rsidR="006F4DC0" w:rsidRPr="00BB096C" w:rsidRDefault="006F4DC0" w:rsidP="006F4DC0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ascii="Microsoft YaHei" w:eastAsia="Microsoft YaHei" w:hAnsi="Microsoft YaHei"/>
          <w:sz w:val="21"/>
          <w:szCs w:val="21"/>
        </w:rPr>
      </w:pPr>
      <w:r w:rsidRPr="00012FE3">
        <w:rPr>
          <w:noProof/>
          <w:color w:val="FF0000"/>
          <w:sz w:val="21"/>
          <w:szCs w:val="21"/>
        </w:rPr>
        <w:drawing>
          <wp:inline distT="0" distB="0" distL="0" distR="0" wp14:anchorId="304A4820" wp14:editId="2CBDC7EC">
            <wp:extent cx="1275327" cy="904875"/>
            <wp:effectExtent l="0" t="0" r="0" b="0"/>
            <wp:docPr id="574" name="25btrwlb3-10-199.jpg" descr="id:21475067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80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5327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E6C5" w14:textId="77777777" w:rsidR="006F4DC0" w:rsidRPr="00012FE3" w:rsidRDefault="006F4DC0" w:rsidP="006F4DC0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8E0028">
        <w:rPr>
          <w:rFonts w:ascii="Microsoft YaHei" w:eastAsia="Microsoft YaHei" w:hAnsi="Microsoft YaHei"/>
          <w:b/>
          <w:color w:val="77206D" w:themeColor="accent5" w:themeShade="BF"/>
          <w:sz w:val="21"/>
          <w:szCs w:val="21"/>
        </w:rPr>
        <w:t>方法技巧</w:t>
      </w:r>
    </w:p>
    <w:p w14:paraId="684910B2" w14:textId="77777777" w:rsidR="006F4DC0" w:rsidRPr="0014695D" w:rsidRDefault="006F4DC0" w:rsidP="006F4DC0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ascii="Microsoft YaHei" w:eastAsia="Microsoft YaHei" w:hAnsi="Microsoft YaHei"/>
          <w:b/>
          <w:sz w:val="21"/>
          <w:szCs w:val="21"/>
        </w:rPr>
      </w:pPr>
      <w:r w:rsidRPr="0014695D">
        <w:rPr>
          <w:rFonts w:ascii="Microsoft YaHei" w:eastAsia="Microsoft YaHei" w:hAnsi="Microsoft YaHei"/>
          <w:b/>
          <w:sz w:val="21"/>
          <w:szCs w:val="21"/>
        </w:rPr>
        <w:t>解决带电粒子在交变电场中直线运动问题的思路</w:t>
      </w:r>
    </w:p>
    <w:p w14:paraId="5612638A" w14:textId="77777777" w:rsidR="006F4DC0" w:rsidRPr="00012FE3" w:rsidRDefault="006F4DC0" w:rsidP="006F4DC0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rFonts w:ascii="SimSun" w:hAnsi="SimSun"/>
          <w:sz w:val="21"/>
          <w:szCs w:val="21"/>
        </w:rPr>
        <w:t>（</w:t>
      </w:r>
      <w:r w:rsidRPr="00012FE3">
        <w:rPr>
          <w:sz w:val="21"/>
          <w:szCs w:val="21"/>
        </w:rPr>
        <w:t>1</w:t>
      </w:r>
      <w:r w:rsidRPr="00012FE3">
        <w:rPr>
          <w:rFonts w:ascii="SimSun" w:hAnsi="SimSun"/>
          <w:sz w:val="21"/>
          <w:szCs w:val="21"/>
        </w:rPr>
        <w:t>）</w:t>
      </w:r>
      <w:r w:rsidRPr="00012FE3">
        <w:rPr>
          <w:rFonts w:eastAsia="KaiTi"/>
          <w:sz w:val="21"/>
          <w:szCs w:val="21"/>
        </w:rPr>
        <w:t>通常将</w:t>
      </w:r>
      <w:r w:rsidRPr="00012FE3">
        <w:rPr>
          <w:i/>
          <w:sz w:val="21"/>
          <w:szCs w:val="21"/>
        </w:rPr>
        <w:t>U</w:t>
      </w:r>
      <w:r w:rsidRPr="00012FE3">
        <w:rPr>
          <w:rFonts w:eastAsia="KaiTi" w:hint="eastAsia"/>
          <w:sz w:val="21"/>
          <w:szCs w:val="21"/>
        </w:rPr>
        <w:t>-</w:t>
      </w:r>
      <w:r w:rsidRPr="00012FE3">
        <w:rPr>
          <w:i/>
          <w:sz w:val="21"/>
          <w:szCs w:val="21"/>
        </w:rPr>
        <w:t>t</w:t>
      </w:r>
      <w:r w:rsidRPr="00012FE3">
        <w:rPr>
          <w:rFonts w:eastAsia="KaiTi"/>
          <w:sz w:val="21"/>
          <w:szCs w:val="21"/>
        </w:rPr>
        <w:t>图像、</w:t>
      </w:r>
      <w:r w:rsidRPr="00012FE3">
        <w:rPr>
          <w:i/>
          <w:sz w:val="21"/>
          <w:szCs w:val="21"/>
        </w:rPr>
        <w:t>E</w:t>
      </w:r>
      <w:r w:rsidRPr="00012FE3">
        <w:rPr>
          <w:rFonts w:eastAsia="KaiTi" w:hint="eastAsia"/>
          <w:sz w:val="21"/>
          <w:szCs w:val="21"/>
        </w:rPr>
        <w:t>-</w:t>
      </w:r>
      <w:r w:rsidRPr="00012FE3">
        <w:rPr>
          <w:i/>
          <w:sz w:val="21"/>
          <w:szCs w:val="21"/>
        </w:rPr>
        <w:t>t</w:t>
      </w:r>
      <w:r w:rsidRPr="00012FE3">
        <w:rPr>
          <w:rFonts w:eastAsia="KaiTi"/>
          <w:sz w:val="21"/>
          <w:szCs w:val="21"/>
        </w:rPr>
        <w:t>图像、</w:t>
      </w:r>
      <w:r w:rsidRPr="00012FE3">
        <w:rPr>
          <w:i/>
          <w:sz w:val="21"/>
          <w:szCs w:val="21"/>
        </w:rPr>
        <w:t>φ</w:t>
      </w:r>
      <w:r w:rsidRPr="00012FE3">
        <w:rPr>
          <w:rFonts w:eastAsia="KaiTi" w:hint="eastAsia"/>
          <w:sz w:val="21"/>
          <w:szCs w:val="21"/>
        </w:rPr>
        <w:t>-</w:t>
      </w:r>
      <w:r w:rsidRPr="00012FE3">
        <w:rPr>
          <w:i/>
          <w:sz w:val="21"/>
          <w:szCs w:val="21"/>
        </w:rPr>
        <w:t>t</w:t>
      </w:r>
      <w:r w:rsidRPr="00012FE3">
        <w:rPr>
          <w:rFonts w:eastAsia="KaiTi"/>
          <w:sz w:val="21"/>
          <w:szCs w:val="21"/>
        </w:rPr>
        <w:t>图像等转化为</w:t>
      </w:r>
      <w:r w:rsidRPr="00012FE3">
        <w:rPr>
          <w:i/>
          <w:sz w:val="21"/>
          <w:szCs w:val="21"/>
        </w:rPr>
        <w:t>a</w:t>
      </w:r>
      <w:r w:rsidRPr="00012FE3">
        <w:rPr>
          <w:rFonts w:eastAsia="KaiTi" w:hint="eastAsia"/>
          <w:sz w:val="21"/>
          <w:szCs w:val="21"/>
        </w:rPr>
        <w:t>-</w:t>
      </w:r>
      <w:r w:rsidRPr="00012FE3">
        <w:rPr>
          <w:i/>
          <w:sz w:val="21"/>
          <w:szCs w:val="21"/>
        </w:rPr>
        <w:t>t</w:t>
      </w:r>
      <w:r w:rsidRPr="00012FE3">
        <w:rPr>
          <w:rFonts w:eastAsia="KaiTi"/>
          <w:sz w:val="21"/>
          <w:szCs w:val="21"/>
        </w:rPr>
        <w:t>图像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进一步绘制出</w:t>
      </w:r>
      <w:r w:rsidRPr="00012FE3">
        <w:rPr>
          <w:i/>
          <w:sz w:val="21"/>
          <w:szCs w:val="21"/>
        </w:rPr>
        <w:t>v</w:t>
      </w:r>
      <w:r w:rsidRPr="00012FE3">
        <w:rPr>
          <w:rFonts w:eastAsia="KaiTi" w:hint="eastAsia"/>
          <w:sz w:val="21"/>
          <w:szCs w:val="21"/>
        </w:rPr>
        <w:t>-</w:t>
      </w:r>
      <w:r w:rsidRPr="00012FE3">
        <w:rPr>
          <w:i/>
          <w:sz w:val="21"/>
          <w:szCs w:val="21"/>
        </w:rPr>
        <w:t>t</w:t>
      </w:r>
      <w:r w:rsidRPr="00012FE3">
        <w:rPr>
          <w:rFonts w:eastAsia="KaiTi"/>
          <w:sz w:val="21"/>
          <w:szCs w:val="21"/>
        </w:rPr>
        <w:t>图像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可将复杂的运动过程直观地描述出来。</w:t>
      </w:r>
    </w:p>
    <w:p w14:paraId="1A818E09" w14:textId="77777777" w:rsidR="006F4DC0" w:rsidRPr="00012FE3" w:rsidRDefault="006F4DC0" w:rsidP="006F4DC0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012FE3">
        <w:rPr>
          <w:rFonts w:ascii="SimSun" w:hAnsi="SimSun"/>
          <w:sz w:val="21"/>
          <w:szCs w:val="21"/>
        </w:rPr>
        <w:t>（</w:t>
      </w:r>
      <w:r w:rsidRPr="00012FE3">
        <w:rPr>
          <w:sz w:val="21"/>
          <w:szCs w:val="21"/>
        </w:rPr>
        <w:t>2</w:t>
      </w:r>
      <w:r w:rsidRPr="00012FE3">
        <w:rPr>
          <w:rFonts w:ascii="SimSun" w:hAnsi="SimSun"/>
          <w:sz w:val="21"/>
          <w:szCs w:val="21"/>
        </w:rPr>
        <w:t>）</w:t>
      </w:r>
      <w:r w:rsidRPr="00012FE3">
        <w:rPr>
          <w:rFonts w:eastAsia="KaiTi"/>
          <w:sz w:val="21"/>
          <w:szCs w:val="21"/>
        </w:rPr>
        <w:t>判断粒子一直向某一方向运动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还是做往复运动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关键是判断粒子的速度为零后加速度的方向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若加速度的方向与原来速度方向相同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粒子将继续向同一方向运动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若粒子加速度方向与原来运动方向相反</w:t>
      </w:r>
      <w:r w:rsidRPr="00012FE3">
        <w:rPr>
          <w:rFonts w:ascii="SimSun" w:hAnsi="SimSun"/>
          <w:sz w:val="21"/>
          <w:szCs w:val="21"/>
        </w:rPr>
        <w:t>，</w:t>
      </w:r>
      <w:r w:rsidRPr="00012FE3">
        <w:rPr>
          <w:rFonts w:eastAsia="KaiTi"/>
          <w:sz w:val="21"/>
          <w:szCs w:val="21"/>
        </w:rPr>
        <w:t>粒子将向反方向运动。</w:t>
      </w:r>
    </w:p>
    <w:p w14:paraId="7732AE22" w14:textId="77777777" w:rsidR="006F4DC0" w:rsidRDefault="006F4DC0">
      <w:pPr>
        <w:rPr>
          <w:rFonts w:hint="eastAsia"/>
        </w:rPr>
      </w:pPr>
    </w:p>
    <w:sectPr w:rsidR="006F4D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C0"/>
    <w:rsid w:val="006F4DC0"/>
    <w:rsid w:val="00A5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AC603"/>
  <w15:chartTrackingRefBased/>
  <w15:docId w15:val="{A424BE74-CA2A-944D-B3C1-380F91A6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C0"/>
    <w:pPr>
      <w:spacing w:after="0" w:line="60" w:lineRule="exact"/>
    </w:pPr>
    <w:rPr>
      <w:rFonts w:ascii="Times New Roman" w:eastAsia="SimSun" w:hAnsi="Times New Roman"/>
      <w:color w:val="000000"/>
      <w:kern w:val="0"/>
      <w:sz w:val="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D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C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C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C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C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C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C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C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C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C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C0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C0"/>
    <w:pPr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4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Xingyu Shu</dc:creator>
  <cp:keywords/>
  <dc:description/>
  <cp:lastModifiedBy>Xingyu Shu</cp:lastModifiedBy>
  <cp:revision>1</cp:revision>
  <dcterms:created xsi:type="dcterms:W3CDTF">2026-05-13T06:23:00Z</dcterms:created>
  <dcterms:modified xsi:type="dcterms:W3CDTF">2026-05-13T06:23:00Z</dcterms:modified>
</cp:coreProperties>
</file>