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ED1A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rFonts w:hint="eastAsia"/>
          <w:sz w:val="21"/>
          <w:szCs w:val="21"/>
        </w:rPr>
        <w:t>如图甲所示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真空中水平放置两块长度为</w:t>
      </w:r>
      <w:r w:rsidRPr="00012FE3">
        <w:rPr>
          <w:sz w:val="21"/>
          <w:szCs w:val="21"/>
        </w:rPr>
        <w:t>2</w:t>
      </w:r>
      <w:r w:rsidRPr="00012FE3">
        <w:rPr>
          <w:i/>
          <w:sz w:val="21"/>
          <w:szCs w:val="21"/>
        </w:rPr>
        <w:t>d</w:t>
      </w:r>
      <w:r w:rsidRPr="00012FE3">
        <w:rPr>
          <w:rFonts w:hint="eastAsia"/>
          <w:sz w:val="21"/>
          <w:szCs w:val="21"/>
        </w:rPr>
        <w:t>的平行金属板</w:t>
      </w:r>
      <w:r w:rsidRPr="00012FE3">
        <w:rPr>
          <w:sz w:val="21"/>
          <w:szCs w:val="21"/>
        </w:rPr>
        <w:t>P</w:t>
      </w:r>
      <w:r w:rsidRPr="00012FE3">
        <w:rPr>
          <w:rFonts w:ascii="SimSun" w:hAnsi="SimSun"/>
          <w:sz w:val="21"/>
          <w:szCs w:val="21"/>
        </w:rPr>
        <w:t>、</w:t>
      </w:r>
      <w:r w:rsidRPr="00012FE3">
        <w:rPr>
          <w:sz w:val="21"/>
          <w:szCs w:val="21"/>
        </w:rPr>
        <w:t>Q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两板间距为</w:t>
      </w:r>
      <w:r w:rsidRPr="00012FE3">
        <w:rPr>
          <w:i/>
          <w:sz w:val="21"/>
          <w:szCs w:val="21"/>
        </w:rPr>
        <w:t>d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两板间加上如图乙所示最大值为</w:t>
      </w:r>
      <w:r w:rsidRPr="00012FE3">
        <w:rPr>
          <w:i/>
          <w:sz w:val="21"/>
          <w:szCs w:val="21"/>
        </w:rPr>
        <w:t>U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hint="eastAsia"/>
          <w:sz w:val="21"/>
          <w:szCs w:val="21"/>
        </w:rPr>
        <w:t>的周期性变化的电压</w:t>
      </w:r>
      <w:r w:rsidRPr="00012FE3">
        <w:rPr>
          <w:rFonts w:ascii="SimSun" w:hAnsi="SimSun"/>
          <w:sz w:val="21"/>
          <w:szCs w:val="21"/>
        </w:rPr>
        <w:t>。</w:t>
      </w:r>
      <w:r w:rsidRPr="00012FE3">
        <w:rPr>
          <w:rFonts w:hint="eastAsia"/>
          <w:sz w:val="21"/>
          <w:szCs w:val="21"/>
        </w:rPr>
        <w:t>在两板左侧紧靠</w:t>
      </w:r>
      <w:r w:rsidRPr="00012FE3">
        <w:rPr>
          <w:sz w:val="21"/>
          <w:szCs w:val="21"/>
        </w:rPr>
        <w:t>P</w:t>
      </w:r>
      <w:r w:rsidRPr="00012FE3">
        <w:rPr>
          <w:rFonts w:hint="eastAsia"/>
          <w:sz w:val="21"/>
          <w:szCs w:val="21"/>
        </w:rPr>
        <w:t>板处有一粒子源</w:t>
      </w:r>
      <w:r w:rsidRPr="00012FE3">
        <w:rPr>
          <w:sz w:val="21"/>
          <w:szCs w:val="21"/>
        </w:rPr>
        <w:t>A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自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＝</w:t>
      </w:r>
      <w:r w:rsidRPr="00012FE3">
        <w:rPr>
          <w:sz w:val="21"/>
          <w:szCs w:val="21"/>
        </w:rPr>
        <w:t>0</w:t>
      </w:r>
      <w:r w:rsidRPr="00012FE3">
        <w:rPr>
          <w:rFonts w:hint="eastAsia"/>
          <w:sz w:val="21"/>
          <w:szCs w:val="21"/>
        </w:rPr>
        <w:t>时刻开始连续释放初速度大小为</w:t>
      </w:r>
      <w:r w:rsidRPr="00012FE3">
        <w:rPr>
          <w:i/>
          <w:sz w:val="21"/>
          <w:szCs w:val="21"/>
        </w:rPr>
        <w:t>v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方向平行于金属板的相同带电粒子</w:t>
      </w:r>
      <w:r w:rsidRPr="00012FE3">
        <w:rPr>
          <w:rFonts w:ascii="SimSun" w:hAnsi="SimSun"/>
          <w:sz w:val="21"/>
          <w:szCs w:val="21"/>
        </w:rPr>
        <w:t>。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＝</w:t>
      </w:r>
      <w:r w:rsidRPr="00012FE3">
        <w:rPr>
          <w:sz w:val="21"/>
          <w:szCs w:val="21"/>
        </w:rPr>
        <w:t>0</w:t>
      </w:r>
      <w:r w:rsidRPr="00012FE3">
        <w:rPr>
          <w:rFonts w:hint="eastAsia"/>
          <w:sz w:val="21"/>
          <w:szCs w:val="21"/>
        </w:rPr>
        <w:t>时刻释放的粒子恰好从</w:t>
      </w:r>
      <w:r w:rsidRPr="00012FE3">
        <w:rPr>
          <w:sz w:val="21"/>
          <w:szCs w:val="21"/>
        </w:rPr>
        <w:t>Q</w:t>
      </w:r>
      <w:r w:rsidRPr="00012FE3">
        <w:rPr>
          <w:rFonts w:hint="eastAsia"/>
          <w:sz w:val="21"/>
          <w:szCs w:val="21"/>
        </w:rPr>
        <w:t>板右侧边缘离开电场</w:t>
      </w:r>
      <w:r w:rsidRPr="00012FE3">
        <w:rPr>
          <w:rFonts w:ascii="SimSun" w:hAnsi="SimSun"/>
          <w:sz w:val="21"/>
          <w:szCs w:val="21"/>
        </w:rPr>
        <w:t>。</w:t>
      </w:r>
      <w:r w:rsidRPr="00012FE3">
        <w:rPr>
          <w:rFonts w:hint="eastAsia"/>
          <w:sz w:val="21"/>
          <w:szCs w:val="21"/>
        </w:rPr>
        <w:t>已知电场变化周期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粒子质量为</w:t>
      </w:r>
      <w:r w:rsidRPr="00012FE3">
        <w:rPr>
          <w:i/>
          <w:sz w:val="21"/>
          <w:szCs w:val="21"/>
        </w:rPr>
        <w:t>m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不计粒子重力及相互间的作用力</w:t>
      </w:r>
      <w:r w:rsidRPr="00012FE3">
        <w:rPr>
          <w:rFonts w:ascii="SimSun" w:hAnsi="SimSun"/>
          <w:sz w:val="21"/>
          <w:szCs w:val="21"/>
        </w:rPr>
        <w:t>。</w:t>
      </w:r>
      <w:r w:rsidRPr="00012FE3">
        <w:rPr>
          <w:rFonts w:hint="eastAsia"/>
          <w:sz w:val="21"/>
          <w:szCs w:val="21"/>
        </w:rPr>
        <w:t>则</w:t>
      </w:r>
      <w:r w:rsidRPr="00012FE3">
        <w:rPr>
          <w:rFonts w:ascii="SimSun" w:hAnsi="SimSun"/>
          <w:sz w:val="21"/>
          <w:szCs w:val="21"/>
        </w:rPr>
        <w:t>（</w:t>
      </w:r>
      <w:r w:rsidRPr="00012FE3">
        <w:rPr>
          <w:i/>
          <w:sz w:val="21"/>
          <w:szCs w:val="21"/>
        </w:rPr>
        <w:t xml:space="preserve">　　</w:t>
      </w:r>
      <w:r w:rsidRPr="00012FE3">
        <w:rPr>
          <w:rFonts w:ascii="SimSun" w:hAnsi="SimSun"/>
          <w:sz w:val="21"/>
          <w:szCs w:val="21"/>
        </w:rPr>
        <w:t>）</w:t>
      </w:r>
    </w:p>
    <w:p w14:paraId="1768AE54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12FE3">
        <w:rPr>
          <w:noProof/>
          <w:sz w:val="21"/>
          <w:szCs w:val="21"/>
        </w:rPr>
        <w:drawing>
          <wp:inline distT="0" distB="0" distL="0" distR="0" wp14:anchorId="703F0F3B" wp14:editId="3E382B2B">
            <wp:extent cx="2513875" cy="1170305"/>
            <wp:effectExtent l="0" t="0" r="0" b="0"/>
            <wp:docPr id="575" name="25btrwlb3-10-90.jpg" descr="id:21475067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8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387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829E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sz w:val="21"/>
          <w:szCs w:val="21"/>
        </w:rPr>
        <w:t>A</w:t>
      </w:r>
      <w:r w:rsidRPr="00012FE3">
        <w:rPr>
          <w:rFonts w:ascii="SimSun" w:hAnsi="SimSun"/>
          <w:sz w:val="21"/>
          <w:szCs w:val="21"/>
        </w:rPr>
        <w:t>.</w:t>
      </w:r>
      <w:r w:rsidRPr="00012FE3">
        <w:rPr>
          <w:rFonts w:hint="eastAsia"/>
          <w:sz w:val="21"/>
          <w:szCs w:val="21"/>
        </w:rPr>
        <w:t>在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＝</w:t>
      </w:r>
      <w:r w:rsidRPr="00012FE3">
        <w:rPr>
          <w:sz w:val="21"/>
          <w:szCs w:val="21"/>
        </w:rPr>
        <w:t>0</w:t>
      </w:r>
      <w:r w:rsidRPr="00012FE3">
        <w:rPr>
          <w:rFonts w:hint="eastAsia"/>
          <w:sz w:val="21"/>
          <w:szCs w:val="21"/>
        </w:rPr>
        <w:t>时刻进入的粒子离开电场时速度大于</w:t>
      </w:r>
      <w:r w:rsidRPr="00012FE3">
        <w:rPr>
          <w:i/>
          <w:sz w:val="21"/>
          <w:szCs w:val="21"/>
        </w:rPr>
        <w:t>v</w:t>
      </w:r>
      <w:r w:rsidRPr="00012FE3">
        <w:rPr>
          <w:sz w:val="21"/>
          <w:szCs w:val="21"/>
          <w:vertAlign w:val="subscript"/>
        </w:rPr>
        <w:t>0</w:t>
      </w:r>
    </w:p>
    <w:p w14:paraId="3043A06C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sz w:val="21"/>
          <w:szCs w:val="21"/>
        </w:rPr>
        <w:t>B</w:t>
      </w:r>
      <w:r w:rsidRPr="00012FE3">
        <w:rPr>
          <w:rFonts w:ascii="SimSun" w:hAnsi="SimSun"/>
          <w:sz w:val="21"/>
          <w:szCs w:val="21"/>
        </w:rPr>
        <w:t>.</w:t>
      </w:r>
      <w:r w:rsidRPr="00012FE3">
        <w:rPr>
          <w:rFonts w:hint="eastAsia"/>
          <w:sz w:val="21"/>
          <w:szCs w:val="21"/>
        </w:rPr>
        <w:t>粒子的电荷量为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</w:p>
    <w:p w14:paraId="2D6E0B7A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sz w:val="21"/>
          <w:szCs w:val="21"/>
        </w:rPr>
        <w:t>C</w:t>
      </w:r>
      <w:r w:rsidRPr="00012FE3">
        <w:rPr>
          <w:rFonts w:ascii="SimSun" w:hAnsi="SimSun"/>
          <w:sz w:val="21"/>
          <w:szCs w:val="21"/>
        </w:rPr>
        <w:t>.</w:t>
      </w:r>
      <w:r w:rsidRPr="00012FE3">
        <w:rPr>
          <w:rFonts w:hint="eastAsia"/>
          <w:sz w:val="21"/>
          <w:szCs w:val="21"/>
        </w:rPr>
        <w:t>在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</m:den>
        </m:f>
      </m:oMath>
      <w:r w:rsidRPr="00012FE3">
        <w:rPr>
          <w:rFonts w:hint="eastAsia"/>
          <w:sz w:val="21"/>
          <w:szCs w:val="21"/>
        </w:rPr>
        <w:t>时刻进入的粒子恰好从</w:t>
      </w:r>
      <w:r w:rsidRPr="00012FE3">
        <w:rPr>
          <w:sz w:val="21"/>
          <w:szCs w:val="21"/>
        </w:rPr>
        <w:t>P</w:t>
      </w:r>
      <w:r w:rsidRPr="00012FE3">
        <w:rPr>
          <w:rFonts w:hint="eastAsia"/>
          <w:sz w:val="21"/>
          <w:szCs w:val="21"/>
        </w:rPr>
        <w:t>板右侧边缘离开电场</w:t>
      </w:r>
    </w:p>
    <w:p w14:paraId="71BB22A8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sz w:val="21"/>
          <w:szCs w:val="21"/>
        </w:rPr>
        <w:t>D</w:t>
      </w:r>
      <w:r w:rsidRPr="00012FE3">
        <w:rPr>
          <w:rFonts w:ascii="SimSun" w:hAnsi="SimSun"/>
          <w:sz w:val="21"/>
          <w:szCs w:val="21"/>
        </w:rPr>
        <w:t>.</w:t>
      </w:r>
      <w:r w:rsidRPr="00012FE3">
        <w:rPr>
          <w:rFonts w:hint="eastAsia"/>
          <w:sz w:val="21"/>
          <w:szCs w:val="21"/>
        </w:rPr>
        <w:t>在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012FE3">
        <w:rPr>
          <w:rFonts w:hint="eastAsia"/>
          <w:sz w:val="21"/>
          <w:szCs w:val="21"/>
        </w:rPr>
        <w:t>时刻进入的粒子恰好从</w:t>
      </w:r>
      <w:r w:rsidRPr="00012FE3">
        <w:rPr>
          <w:sz w:val="21"/>
          <w:szCs w:val="21"/>
        </w:rPr>
        <w:t>P</w:t>
      </w:r>
      <w:r w:rsidRPr="00012FE3">
        <w:rPr>
          <w:rFonts w:hint="eastAsia"/>
          <w:sz w:val="21"/>
          <w:szCs w:val="21"/>
        </w:rPr>
        <w:t>板右侧边缘离开电场</w:t>
      </w:r>
    </w:p>
    <w:p w14:paraId="332D70FB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74726F">
        <w:rPr>
          <w:rFonts w:ascii="Microsoft YaHei" w:eastAsia="Microsoft YaHei" w:hAnsi="Microsoft YaHei"/>
          <w:color w:val="FF0000"/>
          <w:sz w:val="21"/>
          <w:szCs w:val="21"/>
        </w:rPr>
        <w:t>答案：</w:t>
      </w:r>
      <w:r w:rsidRPr="00012FE3">
        <w:rPr>
          <w:color w:val="FF0000"/>
          <w:sz w:val="21"/>
          <w:szCs w:val="21"/>
        </w:rPr>
        <w:t>BD</w:t>
      </w:r>
    </w:p>
    <w:p w14:paraId="715420E0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74726F">
        <w:rPr>
          <w:rFonts w:ascii="Microsoft YaHei" w:eastAsia="Microsoft YaHei" w:hAnsi="Microsoft YaHei"/>
          <w:color w:val="FF0000"/>
          <w:sz w:val="21"/>
          <w:szCs w:val="21"/>
        </w:rPr>
        <w:t>解析：</w:t>
      </w:r>
      <w:r w:rsidRPr="00012FE3">
        <w:rPr>
          <w:rFonts w:eastAsia="FangSong"/>
          <w:color w:val="FF0000"/>
          <w:sz w:val="21"/>
          <w:szCs w:val="21"/>
        </w:rPr>
        <w:t>粒子进入电场后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水平方向做匀速运动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则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w:r w:rsidRPr="00012FE3">
        <w:rPr>
          <w:color w:val="FF0000"/>
          <w:sz w:val="21"/>
          <w:szCs w:val="21"/>
        </w:rPr>
        <w:t>0</w:t>
      </w:r>
      <w:r w:rsidRPr="00012FE3">
        <w:rPr>
          <w:rFonts w:eastAsia="FangSong"/>
          <w:color w:val="FF0000"/>
          <w:sz w:val="21"/>
          <w:szCs w:val="21"/>
        </w:rPr>
        <w:t>时刻进入电场的粒子在电场中运动的时间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此时间正好是交变电场的一个周期</w:t>
      </w:r>
      <w:r w:rsidRPr="00012FE3">
        <w:rPr>
          <w:rFonts w:ascii="SimSun" w:hAnsi="SimSun"/>
          <w:color w:val="FF0000"/>
          <w:sz w:val="21"/>
          <w:szCs w:val="21"/>
        </w:rPr>
        <w:t>；</w:t>
      </w:r>
      <w:r w:rsidRPr="00012FE3">
        <w:rPr>
          <w:rFonts w:eastAsia="FangSong"/>
          <w:color w:val="FF0000"/>
          <w:sz w:val="21"/>
          <w:szCs w:val="21"/>
        </w:rPr>
        <w:t>粒子在竖直方向先做加速运动后做减速运动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经过一个周期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粒子的竖直速度为零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故粒子离开电场时的速度大小等于水平速度</w:t>
      </w:r>
      <w:r w:rsidRPr="00012FE3">
        <w:rPr>
          <w:i/>
          <w:color w:val="FF0000"/>
          <w:sz w:val="21"/>
          <w:szCs w:val="21"/>
        </w:rPr>
        <w:t>v</w:t>
      </w:r>
      <w:r w:rsidRPr="00012FE3">
        <w:rPr>
          <w:color w:val="FF0000"/>
          <w:sz w:val="21"/>
          <w:szCs w:val="21"/>
          <w:vertAlign w:val="subscript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color w:val="FF0000"/>
          <w:sz w:val="21"/>
          <w:szCs w:val="21"/>
        </w:rPr>
        <w:t>A</w:t>
      </w:r>
      <w:r w:rsidRPr="00012FE3">
        <w:rPr>
          <w:rFonts w:eastAsia="FangSong"/>
          <w:color w:val="FF0000"/>
          <w:sz w:val="21"/>
          <w:szCs w:val="21"/>
        </w:rPr>
        <w:t>错误</w:t>
      </w:r>
      <w:r w:rsidRPr="00012FE3">
        <w:rPr>
          <w:rFonts w:ascii="SimSun" w:hAnsi="SimSun"/>
          <w:color w:val="FF0000"/>
          <w:sz w:val="21"/>
          <w:szCs w:val="21"/>
        </w:rPr>
        <w:t>；</w:t>
      </w:r>
      <w:r w:rsidRPr="00012FE3">
        <w:rPr>
          <w:rFonts w:eastAsia="FangSong"/>
          <w:color w:val="FF0000"/>
          <w:sz w:val="21"/>
          <w:szCs w:val="21"/>
        </w:rPr>
        <w:t>粒子在竖直方向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在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时间内的位移为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则有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i/>
          <w:color w:val="FF0000"/>
          <w:sz w:val="21"/>
          <w:szCs w:val="21"/>
        </w:rPr>
        <w:t>d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w:rPr>
                <w:rFonts w:ascii="Cambria Math" w:hAnsi="Cambria Math"/>
                <w:color w:val="FF0000"/>
                <w:sz w:val="21"/>
                <w:szCs w:val="21"/>
              </w:rPr>
              <m:t>dm</m:t>
            </m:r>
          </m:den>
        </m:f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sup>
        </m:sSup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解得</w:t>
      </w:r>
      <w:r w:rsidRPr="00012FE3">
        <w:rPr>
          <w:i/>
          <w:color w:val="FF0000"/>
          <w:sz w:val="21"/>
          <w:szCs w:val="21"/>
        </w:rPr>
        <w:t>q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color w:val="FF0000"/>
          <w:sz w:val="21"/>
          <w:szCs w:val="21"/>
        </w:rPr>
        <w:t>B</w:t>
      </w:r>
      <w:r w:rsidRPr="00012FE3">
        <w:rPr>
          <w:rFonts w:eastAsia="FangSong"/>
          <w:color w:val="FF0000"/>
          <w:sz w:val="21"/>
          <w:szCs w:val="21"/>
        </w:rPr>
        <w:t>正确</w:t>
      </w:r>
      <w:r w:rsidRPr="00012FE3">
        <w:rPr>
          <w:rFonts w:ascii="SimSun" w:hAnsi="SimSun"/>
          <w:color w:val="FF0000"/>
          <w:sz w:val="21"/>
          <w:szCs w:val="21"/>
        </w:rPr>
        <w:t>；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时刻进入电场的粒子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离开电场时在竖直方向上的位移为</w:t>
      </w:r>
      <w:r w:rsidRPr="00012FE3">
        <w:rPr>
          <w:i/>
          <w:color w:val="FF0000"/>
          <w:sz w:val="21"/>
          <w:szCs w:val="21"/>
        </w:rPr>
        <w:t>d'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w:r w:rsidRPr="00012FE3">
        <w:rPr>
          <w:color w:val="FF0000"/>
          <w:sz w:val="21"/>
          <w:szCs w:val="21"/>
        </w:rPr>
        <w:t>2</w:t>
      </w:r>
      <w:r w:rsidRPr="00012FE3">
        <w:rPr>
          <w:rFonts w:ascii="SimSun" w:hAnsi="SimSun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i/>
          <w:color w:val="FF0000"/>
          <w:sz w:val="21"/>
          <w:szCs w:val="21"/>
        </w:rPr>
        <w:t>a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8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sup>
        </m:sSup>
      </m:oMath>
      <w:r w:rsidRPr="00012FE3">
        <w:rPr>
          <w:rFonts w:ascii="SimSun" w:hAnsi="SimSun"/>
          <w:color w:val="FF0000"/>
          <w:sz w:val="21"/>
          <w:szCs w:val="21"/>
        </w:rPr>
        <w:t>－</w:t>
      </w:r>
      <w:r w:rsidRPr="00012FE3">
        <w:rPr>
          <w:color w:val="FF0000"/>
          <w:sz w:val="21"/>
          <w:szCs w:val="21"/>
        </w:rPr>
        <w:t>2</w:t>
      </w:r>
      <w:r w:rsidRPr="00012FE3">
        <w:rPr>
          <w:rFonts w:ascii="SimSun" w:hAnsi="SimSun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i/>
          <w:color w:val="FF0000"/>
          <w:sz w:val="21"/>
          <w:szCs w:val="21"/>
        </w:rPr>
        <w:t>a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8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sup>
        </m:sSup>
      </m:oMath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</m:den>
        </m:f>
      </m:oMath>
      <w:r w:rsidRPr="00012FE3">
        <w:rPr>
          <w:i/>
          <w:color w:val="FF0000"/>
          <w:sz w:val="21"/>
          <w:szCs w:val="21"/>
        </w:rPr>
        <w:t>aT</w:t>
      </w:r>
      <w:r w:rsidRPr="00012FE3">
        <w:rPr>
          <w:color w:val="FF0000"/>
          <w:sz w:val="21"/>
          <w:szCs w:val="21"/>
          <w:vertAlign w:val="superscript"/>
        </w:rPr>
        <w:t>2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i/>
          <w:color w:val="FF0000"/>
          <w:sz w:val="21"/>
          <w:szCs w:val="21"/>
        </w:rPr>
        <w:t>d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即粒子恰好从</w:t>
      </w:r>
      <w:r w:rsidRPr="00012FE3">
        <w:rPr>
          <w:color w:val="FF0000"/>
          <w:sz w:val="21"/>
          <w:szCs w:val="21"/>
        </w:rPr>
        <w:t>P</w:t>
      </w:r>
      <w:r w:rsidRPr="00012FE3">
        <w:rPr>
          <w:rFonts w:eastAsia="FangSong"/>
          <w:color w:val="FF0000"/>
          <w:sz w:val="21"/>
          <w:szCs w:val="21"/>
        </w:rPr>
        <w:t>、</w:t>
      </w:r>
      <w:r w:rsidRPr="00012FE3">
        <w:rPr>
          <w:color w:val="FF0000"/>
          <w:sz w:val="21"/>
          <w:szCs w:val="21"/>
        </w:rPr>
        <w:t>Q</w:t>
      </w:r>
      <w:r w:rsidRPr="00012FE3">
        <w:rPr>
          <w:rFonts w:eastAsia="FangSong"/>
          <w:color w:val="FF0000"/>
          <w:sz w:val="21"/>
          <w:szCs w:val="21"/>
        </w:rPr>
        <w:t>两板正中间离开电场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color w:val="FF0000"/>
          <w:sz w:val="21"/>
          <w:szCs w:val="21"/>
        </w:rPr>
        <w:t>C</w:t>
      </w:r>
      <w:r w:rsidRPr="00012FE3">
        <w:rPr>
          <w:rFonts w:eastAsia="FangSong"/>
          <w:color w:val="FF0000"/>
          <w:sz w:val="21"/>
          <w:szCs w:val="21"/>
        </w:rPr>
        <w:t>错误</w:t>
      </w:r>
      <w:r w:rsidRPr="00012FE3">
        <w:rPr>
          <w:rFonts w:ascii="SimSun" w:hAnsi="SimSun"/>
          <w:color w:val="FF0000"/>
          <w:sz w:val="21"/>
          <w:szCs w:val="21"/>
        </w:rPr>
        <w:t>；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时刻进入的粒子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在竖直方向先向下加速运动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然后向下减速运动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再向上加速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向上减速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由对称可知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此时竖直方向的位移为零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故粒子从</w:t>
      </w:r>
      <w:r w:rsidRPr="00012FE3">
        <w:rPr>
          <w:color w:val="FF0000"/>
          <w:sz w:val="21"/>
          <w:szCs w:val="21"/>
        </w:rPr>
        <w:t>P</w:t>
      </w:r>
      <w:r w:rsidRPr="00012FE3">
        <w:rPr>
          <w:rFonts w:eastAsia="FangSong"/>
          <w:color w:val="FF0000"/>
          <w:sz w:val="21"/>
          <w:szCs w:val="21"/>
        </w:rPr>
        <w:t>板右侧边缘离开电场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color w:val="FF0000"/>
          <w:sz w:val="21"/>
          <w:szCs w:val="21"/>
        </w:rPr>
        <w:t>D</w:t>
      </w:r>
      <w:r w:rsidRPr="00012FE3">
        <w:rPr>
          <w:rFonts w:eastAsia="FangSong"/>
          <w:color w:val="FF0000"/>
          <w:sz w:val="21"/>
          <w:szCs w:val="21"/>
        </w:rPr>
        <w:t>正确。</w:t>
      </w:r>
    </w:p>
    <w:p w14:paraId="437E2D75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8E0028">
        <w:rPr>
          <w:rFonts w:ascii="Microsoft YaHei" w:eastAsia="Microsoft YaHei" w:hAnsi="Microsoft YaHei"/>
          <w:b/>
          <w:color w:val="77206D" w:themeColor="accent5" w:themeShade="BF"/>
          <w:sz w:val="21"/>
          <w:szCs w:val="21"/>
        </w:rPr>
        <w:t>方法技巧</w:t>
      </w:r>
    </w:p>
    <w:p w14:paraId="5AA2B38D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i/>
          <w:sz w:val="21"/>
          <w:szCs w:val="21"/>
        </w:rPr>
        <w:t xml:space="preserve">　　</w:t>
      </w:r>
      <w:r w:rsidRPr="00012FE3">
        <w:rPr>
          <w:rFonts w:eastAsia="KaiTi"/>
          <w:sz w:val="21"/>
          <w:szCs w:val="21"/>
        </w:rPr>
        <w:t>若带电粒子以一定的初速度垂直于电场方向进入交变电场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粒子将做曲线运动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应运用运动的独立性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分方向对粒子进行运动分析</w:t>
      </w:r>
      <w:r w:rsidRPr="00012FE3">
        <w:rPr>
          <w:rFonts w:ascii="SimSun" w:hAnsi="SimSun"/>
          <w:sz w:val="21"/>
          <w:szCs w:val="21"/>
        </w:rPr>
        <w:t>：</w:t>
      </w:r>
    </w:p>
    <w:p w14:paraId="2ECEFE18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rFonts w:ascii="SimSun" w:hAnsi="SimSun"/>
          <w:sz w:val="21"/>
          <w:szCs w:val="21"/>
        </w:rPr>
        <w:t>（</w:t>
      </w:r>
      <w:r w:rsidRPr="00012FE3">
        <w:rPr>
          <w:sz w:val="21"/>
          <w:szCs w:val="21"/>
        </w:rPr>
        <w:t>1</w:t>
      </w:r>
      <w:r w:rsidRPr="00012FE3">
        <w:rPr>
          <w:rFonts w:ascii="SimSun" w:hAnsi="SimSun"/>
          <w:sz w:val="21"/>
          <w:szCs w:val="21"/>
        </w:rPr>
        <w:t>）</w:t>
      </w:r>
      <w:r w:rsidRPr="00012FE3">
        <w:rPr>
          <w:rFonts w:eastAsia="KaiTi"/>
          <w:sz w:val="21"/>
          <w:szCs w:val="21"/>
        </w:rPr>
        <w:t>在初速度方向上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粒子做匀速直线运动。</w:t>
      </w:r>
    </w:p>
    <w:p w14:paraId="55F69856" w14:textId="77777777" w:rsidR="003D525E" w:rsidRPr="00012FE3" w:rsidRDefault="003D525E" w:rsidP="003D525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rFonts w:ascii="SimSun" w:hAnsi="SimSun"/>
          <w:sz w:val="21"/>
          <w:szCs w:val="21"/>
        </w:rPr>
        <w:t>（</w:t>
      </w:r>
      <w:r w:rsidRPr="00012FE3">
        <w:rPr>
          <w:sz w:val="21"/>
          <w:szCs w:val="21"/>
        </w:rPr>
        <w:t>2</w:t>
      </w:r>
      <w:r w:rsidRPr="00012FE3">
        <w:rPr>
          <w:rFonts w:ascii="SimSun" w:hAnsi="SimSun"/>
          <w:sz w:val="21"/>
          <w:szCs w:val="21"/>
        </w:rPr>
        <w:t>）</w:t>
      </w:r>
      <w:r w:rsidRPr="00012FE3">
        <w:rPr>
          <w:rFonts w:eastAsia="KaiTi"/>
          <w:sz w:val="21"/>
          <w:szCs w:val="21"/>
        </w:rPr>
        <w:t>在垂直于初速度方向上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粒子做加速、减速交替的运动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可利用</w:t>
      </w:r>
      <w:proofErr w:type="spellStart"/>
      <w:r w:rsidRPr="00012FE3">
        <w:rPr>
          <w:i/>
          <w:sz w:val="21"/>
          <w:szCs w:val="21"/>
        </w:rPr>
        <w:t>v</w:t>
      </w:r>
      <w:r w:rsidRPr="00012FE3">
        <w:rPr>
          <w:i/>
          <w:sz w:val="21"/>
          <w:szCs w:val="21"/>
          <w:vertAlign w:val="subscript"/>
        </w:rPr>
        <w:t>y</w:t>
      </w:r>
      <w:proofErr w:type="spellEnd"/>
      <w:r w:rsidRPr="00012FE3">
        <w:rPr>
          <w:rFonts w:eastAsia="KaiTi" w:hint="eastAsia"/>
          <w:sz w:val="21"/>
          <w:szCs w:val="21"/>
        </w:rPr>
        <w:t>-</w:t>
      </w:r>
      <w:r w:rsidRPr="00012FE3">
        <w:rPr>
          <w:i/>
          <w:sz w:val="21"/>
          <w:szCs w:val="21"/>
        </w:rPr>
        <w:t>t</w:t>
      </w:r>
      <w:r w:rsidRPr="00012FE3">
        <w:rPr>
          <w:rFonts w:eastAsia="KaiTi"/>
          <w:sz w:val="21"/>
          <w:szCs w:val="21"/>
        </w:rPr>
        <w:t>图像进行速度、位移的分析。</w:t>
      </w:r>
    </w:p>
    <w:p w14:paraId="3FC3EEEA" w14:textId="77777777" w:rsidR="003D525E" w:rsidRDefault="003D525E">
      <w:pPr>
        <w:rPr>
          <w:rFonts w:hint="eastAsia"/>
        </w:rPr>
      </w:pPr>
    </w:p>
    <w:sectPr w:rsidR="003D5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5E"/>
    <w:rsid w:val="003D525E"/>
    <w:rsid w:val="0044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6BF4E"/>
  <w15:chartTrackingRefBased/>
  <w15:docId w15:val="{C19C445A-B290-AA49-A861-322A1E9C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5E"/>
    <w:pPr>
      <w:spacing w:after="0" w:line="60" w:lineRule="exact"/>
    </w:pPr>
    <w:rPr>
      <w:rFonts w:ascii="Times New Roman" w:eastAsia="SimSun" w:hAnsi="Times New Roman"/>
      <w:color w:val="000000"/>
      <w:kern w:val="0"/>
      <w:sz w:val="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2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5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5E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5E"/>
    <w:pPr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5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Shu</dc:creator>
  <cp:keywords/>
  <dc:description/>
  <cp:lastModifiedBy>Xingyu Shu</cp:lastModifiedBy>
  <cp:revision>1</cp:revision>
  <dcterms:created xsi:type="dcterms:W3CDTF">2026-05-13T08:27:00Z</dcterms:created>
  <dcterms:modified xsi:type="dcterms:W3CDTF">2026-05-13T08:27:00Z</dcterms:modified>
</cp:coreProperties>
</file>