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aps/>
          <w:color w:val="E0552B"/>
          <w:sz w:val="26"/>
          <w:szCs w:val="26"/>
        </w:rPr>
        <w:t xml:space="preserve">FUNCTIONAL REQUIREMENTS DOCUMENT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b/>
          <w:bCs/>
          <w:color w:val="2B2620"/>
          <w:sz w:val="60"/>
          <w:szCs w:val="60"/>
        </w:rPr>
        <w:t xml:space="preserve">LODESTAR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2B2620"/>
          <w:sz w:val="30"/>
          <w:szCs w:val="30"/>
        </w:rPr>
        <w:t xml:space="preserve">Autonomous Logistics Exception Agent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6A6A72"/>
          <w:sz w:val="20"/>
          <w:szCs w:val="20"/>
        </w:rPr>
        <w:t xml:space="preserve">Understand the mess. Act on it. Prove it moved.</w:t>
      </w:r>
    </w:p>
    <w:p>
      <w:pPr>
        <w:pBdr>
          <w:top w:val="single" w:color="D9D2C6" w:sz="4"/>
        </w:pBdr>
        <w:spacing w:before="600"/>
        <w:jc w:val="center"/>
      </w:pPr>
      <w:r>
        <w:rPr>
          <w:rFonts w:ascii="Calibri" w:cs="Calibri" w:eastAsia="Calibri" w:hAnsi="Calibri"/>
          <w:color w:val="6A6A72"/>
          <w:sz w:val="18"/>
          <w:szCs w:val="18"/>
        </w:rPr>
        <w:t xml:space="preserve">Version 1.0   ·   Status: Built &amp; Verified   ·   Citta RISE — Idea2Agent, Problem 06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1.  Purpose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This document defines what LODESTAR does, function by function. LODESTAR is an AI agent that takes a raw logistics-exception input, resolves it by performing real actions on a logistics system, and proves the outcome by re-reading system state — retrying transient failures, escalating permanent ones, and never claiming success it cannot prove.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2. 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In scope: ingest a raw exception artifact, extract the shipment, diagnose, dynamically choose tools, act, verify, and notify or escalate — plus an operator console (run, browse shipments, history, insights).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Out of scope: production carrier/TMS integrations, user accounts/auth, a persistent database, and multi-tenancy. v1 uses a simulated logistics system plus one real geocoding call.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3.  Actors</w:t>
      </w:r>
    </w:p>
    <w:tbl>
      <w:tblPr>
        <w:tblW w:type="dxa" w:w="9360"/>
        <w:tblBorders>
          <w:top w:val="single" w:color="D9D2C6" w:sz="4"/>
          <w:left w:val="single" w:color="D9D2C6" w:sz="4"/>
          <w:bottom w:val="single" w:color="D9D2C6" w:sz="4"/>
          <w:right w:val="single" w:color="D9D2C6" w:sz="4"/>
          <w:insideH w:val="single" w:color="D9D2C6" w:sz="4"/>
          <w:insideV w:val="single" w:color="D9D2C6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1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620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shd w:fill="F1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620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Operator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Runs the agent, reviews results, approves high-value actions, browses shipments/history.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AI Agent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Autonomously plans and executes the resolution.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External systems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LLM (Gemini → Groq), OpenStreetMap Nominatim (geocoding), Resend / Twilio (notifications).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4.  Functional Requirements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4.1  Input &amp; Understanding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accept a raw exception artifact as text (email), JSON (webhook), or an image (photo of a label).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FR-2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extract the shipment ID and exception type from the artifact, handling messy or unstructured input.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FR-3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For image input, the system shall use vision OCR to read the text before extraction.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FR-4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use a deterministic extractor first and invoke the LLM only when fixed rules are uncertain.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4.2  Context Gathering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FR-5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look up authoritative shipment state (status, carrier, hub, ETA, exception) plus the linked order and customer.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FR-6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retrieve supporting context on demand (available carriers by region, inventory).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4.3  Dynamic Resolution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FR-7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agent shall select tools based on the situation, not a fixed sequence; the full tool set is available on every turn.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FR-8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perform real state-changing actions: reroute, reschedule delivery, update address, reassign carrier, issue credit, and escalate.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FR-9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validate a delivery address against live external geocoding before updating it.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FR-10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State-changing actions shall be idempotent — a repeat of the same action does not double-apply.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4.4  Verification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FR-11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After any state change, the system shall re-read authoritative state and produce a field-level before/after diff.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FR-12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report a clear resolution status: Resolved, Escalated, or Open.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4.5  Failure Handling &amp; Escalation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FR-13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On a transient failure, the system shall retry with backoff and recover automatically.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FR-14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On a permanent failure, the system shall fail fast (no wasted retries) and escalate.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FR-15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escalate to a human when the order value exceeds a threshold, no automated remedy exists, or a permanent failure occurs. Escalation is a valid terminal outcome.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4.6  Safety &amp; Human Oversight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FR-16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Real outbound notifications shall be sent only when LIVE ACTIONS is enabled; otherwise they are simulated.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FR-17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A financial action at or above the approval threshold shall be flagged approval-required; in strict mode it pauses (awaiting human approval) and mutates nothing until approved.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4.7  Notifications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FR-18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notify the customer of the outcome on their preferred channel (email or WhatsApp) when enabled.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4.8  Observability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FR-19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show, per run: the exception identified, tools/systems used, actions performed, result of each action, current resolution status, and whether human intervention is required.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FR-20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stream each agent step live and provide a per-run metrics summary (tool calls, state changes, retries, LLM turns, duration, provider).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4.9  Operator Platform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FR-21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operator shall browse all shipments, search, filter by exception, view details, add notes, and run the agent on any shipment.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FR-22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save each run to history; the operator can re-open, pin, delete, and export a run report.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FR-23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The system shall show insights: resolution rate, escalation rate, average tool calls and duration, and a tool-usage chart.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E0552B"/>
          <w:sz w:val="22"/>
          <w:szCs w:val="22"/>
        </w:rPr>
        <w:t xml:space="preserve">4.10  Reliability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FR-24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Every tool shall return a structured result and never crash the run.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b/>
          <w:bCs/>
          <w:color w:val="E0552B"/>
        </w:rPr>
        <w:t xml:space="preserve">FR-25  </w:t>
      </w:r>
      <w:r>
        <w:rPr>
          <w:rFonts w:ascii="Calibri" w:cs="Calibri" w:eastAsia="Calibri" w:hAnsi="Calibri"/>
          <w:color w:val="2B2620"/>
          <w:sz w:val="21"/>
          <w:szCs w:val="21"/>
        </w:rPr>
        <w:t xml:space="preserve">If the primary LLM fails, the system shall fail over to a secondary; if both are unavailable, it shall complete via a deterministic replay of the real tools.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5.  Data Entities (simulated system)</w:t>
      </w:r>
    </w:p>
    <w:tbl>
      <w:tblPr>
        <w:tblW w:type="dxa" w:w="9360"/>
        <w:tblBorders>
          <w:top w:val="single" w:color="D9D2C6" w:sz="4"/>
          <w:left w:val="single" w:color="D9D2C6" w:sz="4"/>
          <w:bottom w:val="single" w:color="D9D2C6" w:sz="4"/>
          <w:right w:val="single" w:color="D9D2C6" w:sz="4"/>
          <w:insideH w:val="single" w:color="D9D2C6" w:sz="4"/>
          <w:insideV w:val="single" w:color="D9D2C6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1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620"/>
                <w:sz w:val="20"/>
                <w:szCs w:val="20"/>
              </w:rPr>
              <w:t xml:space="preserve">Entity</w:t>
            </w:r>
          </w:p>
        </w:tc>
        <w:tc>
          <w:tcPr>
            <w:tcW w:type="dxa" w:w="7460"/>
            <w:shd w:fill="F1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620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Shipment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id, status, carrier, hub, destination, region, ETA, exception_code, attempts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Order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id, customer_id, value, priority, credit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Customer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id, name, email, phone, preferred channel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Carrier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id, regions, capacity, api_status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Inventory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sku, warehouse, quantity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Audit Log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per-action record (tool, ok, attempts, retries, changes)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6.  External Interfaces</w:t>
      </w:r>
    </w:p>
    <w:tbl>
      <w:tblPr>
        <w:tblW w:type="dxa" w:w="9360"/>
        <w:tblBorders>
          <w:top w:val="single" w:color="D9D2C6" w:sz="4"/>
          <w:left w:val="single" w:color="D9D2C6" w:sz="4"/>
          <w:bottom w:val="single" w:color="D9D2C6" w:sz="4"/>
          <w:right w:val="single" w:color="D9D2C6" w:sz="4"/>
          <w:insideH w:val="single" w:color="D9D2C6" w:sz="4"/>
          <w:insideV w:val="single" w:color="D9D2C6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620"/>
                <w:sz w:val="20"/>
                <w:szCs w:val="20"/>
              </w:rPr>
              <w:t xml:space="preserve">Interface</w:t>
            </w:r>
          </w:p>
        </w:tc>
        <w:tc>
          <w:tcPr>
            <w:tcW w:type="dxa" w:w="6360"/>
            <w:shd w:fill="F1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620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Gemini / Groq (LLM)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Tool selection and extraction (failover + rate-paced)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Gemini Vision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OCR of label photos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OpenStreetMap Nominatim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Address validation (with offline fallback)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Resend / Twilio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Email / WhatsApp notifications (gated)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Web UI (Server-Sent Events)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620"/>
                <w:sz w:val="20"/>
                <w:szCs w:val="20"/>
              </w:rPr>
              <w:t xml:space="preserve">Live streaming of the agent trace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7. 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Escalation threshold (order value) and approval threshold (credit amount) are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A permanently-failed action is never retried.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Verification is mandatory before a run is reported complete.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8. 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Transient tool failure → retry with backoff; permanent → fail fast → escalate.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External API down (geocoding / vision) → documented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LLM rate-limited or unavailable → failover, then deterministic replay.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No action mutates state on failure.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9. 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Runs against a simulated logistics system (reset per run) plus one real geocoding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Requires an LLM API key (Gemini and/or Groq); notification keys only for LIVE sends.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Single-worker deployment (in-memory state).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2B2620"/>
          <w:sz w:val="26"/>
          <w:szCs w:val="26"/>
        </w:rPr>
        <w:t xml:space="preserve">10. 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Three scenarios (email / webhook / photo) each resolve via a different tool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A transient failure recovers; a permanent failure escalates to a terminal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The verified before/after diff reflects a real re-read of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All six visibility items are shown in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The smoke test passes (10 / 10) with no real outbound sends.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6A72"/>
        <w:sz w:val="16"/>
        <w:szCs w:val="16"/>
      </w:rPr>
      <w:t xml:space="preserve">LODESTAR — FRD v1.0   ·   Page </w:t>
    </w:r>
    <w:r>
      <w:rPr>
        <w:rFonts w:ascii="Calibri" w:cs="Calibri" w:eastAsia="Calibri" w:hAnsi="Calibri"/>
        <w:color w:val="6A6A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E055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2026-08-29T10:43:28.773Z</dcterms:created>
  <dcterms:modified xsi:type="dcterms:W3CDTF">2026-08-29T10:43:28.775Z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