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Hi Isaac,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you go to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https://secure.nextpax.com/extranet/index.php</w:t>
        </w:r>
      </w:hyperlink>
      <w:r w:rsidRPr="00000000" w:rsidR="00000000" w:rsidDel="00000000">
        <w:rPr>
          <w:rtl w:val="0"/>
        </w:rPr>
        <w:t xml:space="preserve"> you can access our Extranet with username "mybookingpal", Alex should have the password, otherwise you can request a new one with the Password forgotten link (the password will be sent to alex@mybookingpal.com)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After logging in you open the tab Extra which will open the page Housecodes.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you enter the NextPax ID of one of the TUI properties you will receive the TUI property ID, which you can search for on the tui-ferienhaus.de website.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Kind regards,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Robert van der Mast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NextPax.com B.V.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robert@nextpax.com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secure.nextpax.com/extranet/index.php" Type="http://schemas.openxmlformats.org/officeDocument/2006/relationships/hyperlink" TargetMode="External" Id="rId6"/><Relationship Target="https://secure.nextpax.com/extranet/index.ph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partner house Information.docx</dc:title>
</cp:coreProperties>
</file>