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Ultimately referable to swearing by God) the</w:t>
        <w:br w:type="textWrapping"/>
        <w:t xml:space="preserve">rule of the Christian community, which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to swear at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for that every such</w:t>
        <w:br w:type="textWrapping"/>
        <w:t xml:space="preserve">means of strengthening a man’s simple</w:t>
        <w:br w:type="textWrapping"/>
        <w:t xml:space="preserve">affirmation arises out of the evil in human</w:t>
        <w:br w:type="textWrapping"/>
        <w:t xml:space="preserve">nature, is rendered requisite by the distrust that sin has induced, and is, therefore, out of the question among the just</w:t>
        <w:br w:type="textWrapping"/>
        <w:t xml:space="preserve">and true and pure of heart. See James v.</w:t>
        <w:br w:type="textWrapping"/>
        <w:t xml:space="preserve">12, and note there, as explanatory why, in</w:t>
        <w:br w:type="textWrapping"/>
        <w:t xml:space="preserve">both cases, swearing by the name of God</w:t>
        <w:br w:type="textWrapping"/>
        <w:t xml:space="preserve">is not specified as forbidden. {34} In the</w:t>
        <w:br w:type="textWrapping"/>
        <w:t xml:space="preserve">words, ‘Swear not at all,’ our Lord does</w:t>
        <w:br w:type="textWrapping"/>
        <w:t xml:space="preserve">not so much make a positive enactment by</w:t>
        <w:br w:type="textWrapping"/>
        <w:t xml:space="preserve">which all swearing is to individuals forbidden, e.g. on solemn occasions, and for the satisfaction of others, (for that would</w:t>
        <w:br w:type="textWrapping"/>
        <w:t xml:space="preserve">be a mere technical Pharisaism, wholly at</w:t>
        <w:br w:type="textWrapping"/>
        <w:t xml:space="preserve">variance with the spirit of the Gospel, and</w:t>
        <w:br w:type="textWrapping"/>
        <w:t xml:space="preserve">inconsistent with the example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  <w:br w:type="textWrapping"/>
        <w:t xml:space="preserve">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Heb. vi. 13–17; vii. 21;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</w:t>
        <w:br w:type="textWrapping"/>
        <w:t xml:space="preserve">Lord when on earth, whose “verily verily</w:t>
        <w:br w:type="textWrapping"/>
        <w:t xml:space="preserve">I say unto you”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a solemn asseveration, and who at once respected the solemn adjuration of Caiaphas, ch. xxvi. 63, 64;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writing under the guidance of His Spirit, see Gal. i. 20: 2 Cor. i. 23: Rom. i. 9: Phil. i. 8, and especially</w:t>
        <w:br w:type="textWrapping"/>
        <w:t xml:space="preserve">1 Cor. xv. 31;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His holy angels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Rev. x.</w:t>
        <w:br w:type="textWrapping"/>
        <w:t xml:space="preserve">6,) as declare to us, that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proper state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Christians is,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require no oaths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that</w:t>
        <w:br w:type="textWrapping"/>
        <w:t xml:space="preserve">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expelled from among them,</w:t>
        <w:br w:type="textWrapping"/>
        <w:t xml:space="preserve">every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yea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will be as decisive as an</w:t>
        <w:br w:type="textWrapping"/>
        <w:t xml:space="preserve">oath, every promise as binding as a vow.</w:t>
        <w:br w:type="textWrapping"/>
        <w:t xml:space="preserve">We observe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that these verses imply</w:t>
        <w:br w:type="textWrapping"/>
        <w:t xml:space="preserve">the unfitness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vows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every kind as rules</w:t>
        <w:br w:type="textWrapping"/>
        <w:t xml:space="preserve">of Christian action;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that the greatest</w:t>
        <w:br w:type="textWrapping"/>
        <w:t xml:space="preserve">regard ought to be had to the scruples of</w:t>
        <w:br w:type="textWrapping"/>
        <w:t xml:space="preserve">those, not only sects, but individuals, who</w:t>
        <w:br w:type="textWrapping"/>
        <w:t xml:space="preserve">object to taking an oath, and every facility</w:t>
        <w:br w:type="textWrapping"/>
        <w:t xml:space="preserve">given in a Christian state for their ultimate entire abolition.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34, 35.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Compare ch. xxiii. 16–22. Dean Trench</w:t>
        <w:br w:type="textWrapping"/>
        <w:t xml:space="preserve">observes (Serm. on Mount, p. 55), {35} ‘Men</w:t>
        <w:br w:type="textWrapping"/>
        <w:t xml:space="preserve">had learned to think that, if only God’s</w:t>
        <w:br w:type="textWrapping"/>
        <w:t xml:space="preserve">name were avoided, there was no irreverence in the frequent oaths by heaven,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earth, by Jerusalem, by their own</w:t>
        <w:br w:type="textWrapping"/>
        <w:t xml:space="preserve">heads, and these brought in on the</w:t>
        <w:br w:type="textWrapping"/>
        <w:t xml:space="preserve">slightest need, or on no need at all; just -</w:t>
        <w:br w:type="textWrapping"/>
        <w:t xml:space="preserve">as now-a-days the same lingering half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respect for the Holy Name will often</w:t>
        <w:br w:type="textWrapping"/>
        <w:t xml:space="preserve">cause men, who would not be wholly profane, to substitute for that name sounds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nearly resemble, but are not exactly</w:t>
        <w:br w:type="textWrapping"/>
        <w:t xml:space="preserve">it, or the name, it may be, of some heathen deity.’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 hast no control</w:t>
        <w:br w:type="textWrapping"/>
        <w:t xml:space="preserve">over the appearance of grey hairs on thy</w:t>
        <w:br w:type="textWrapping"/>
        <w:t xml:space="preserve">head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thy head is not thine own;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thou</w:t>
        <w:br w:type="textWrapping"/>
        <w:t xml:space="preserve">swearest then by a creature of God, whose</w:t>
        <w:br w:type="textWrapping"/>
        <w:t xml:space="preserve">destinies and changes are in God’s hand;</w:t>
        <w:br w:type="textWrapping"/>
        <w:t xml:space="preserve">so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every oath is an appeal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And, indeed, men generally regard it as</w:t>
        <w:br w:type="textWrapping"/>
        <w:t xml:space="preserve">such now, even unconsciously.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Yea, yea; Nay, nay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similar place,</w:t>
        <w:br w:type="textWrapping"/>
        <w:t xml:space="preserve">James v. 12, admirably illustrates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let your yea be yea, and your nay nay: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let these only be used, and they in simplicity and unreservedness.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gender of evil is ambiguous,</w:t>
        <w:br w:type="textWrapping"/>
        <w:t xml:space="preserve">as it may be also in the Lord’s prayer, ch.</w:t>
        <w:br w:type="textWrapping"/>
        <w:t xml:space="preserve">vi,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 see note there. It is quite</w:t>
        <w:br w:type="textWrapping"/>
        <w:t xml:space="preserve">immaterial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which gender</w:t>
        <w:br w:type="textWrapping"/>
        <w:t xml:space="preserve">we understand it; for the evil of man’s</w:t>
        <w:br w:type="textWrapping"/>
        <w:t xml:space="preserve">corrupt nature is in Scripture spoken of as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of “the evil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itself</w:t>
        <w:br w:type="textWrapping"/>
        <w:t xml:space="preserve">“that which is evil.”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44:</w:t>
        <w:br w:type="textWrapping"/>
        <w:t xml:space="preserve">1 John iii. 8.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8—41.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FIFTH EXAMPLE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</w:t>
        <w:br w:type="textWrapping"/>
        <w:t xml:space="preserve">of retaliation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is,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public enactment of the Mosaic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and, as such, it implied a private</w:t>
        <w:br w:type="textWrapping"/>
        <w:t xml:space="preserve">spirit of retaliation which should seek</w:t>
        <w:br w:type="textWrapping"/>
        <w:t xml:space="preserve">such redress; for the example evidently</w:t>
        <w:br w:type="textWrapping"/>
        <w:t xml:space="preserve">refers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well as public retribution.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 our Lord appears</w:t>
        <w:br w:type="textWrapping"/>
        <w:t xml:space="preserve">to speak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ue state and perfection</w:t>
        <w:br w:type="textWrapping"/>
        <w:t xml:space="preserve">of a Christian community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 to forbid,</w:t>
        <w:br w:type="textWrapping"/>
        <w:t xml:space="preserve">in those mixed and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half-Christian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states, which have ever divided so-called</w:t>
        <w:br w:type="textWrapping"/>
        <w:t xml:space="preserve">Christendom among them, the infliction</w:t>
        <w:br w:type="textWrapping"/>
        <w:t xml:space="preserve">of judicial penalties for crime. In fact</w:t>
        <w:br w:type="textWrapping"/>
        <w:t xml:space="preserve">Scripture speaks, Rom. xiii. 4,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minister of such infliction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C9F4kAVD41oIziBwNTzWqNjMg==">CgMxLjA4AHIhMWhuYjZuZ1oxSUZ6aERPOFExcm5qRHd0MGs1NTVIYlNj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