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« Pythagoras said this, Plato said it... Well, if any of them is found to have</w:t>
        <w:br w:type="textWrapping"/>
        <w:t xml:space="preserve">said a thing which Christ also said, we</w:t>
        <w:br w:type="textWrapping"/>
        <w:t xml:space="preserve">congratulate him, we do not follow him.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it is said,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Christ.</w:t>
        <w:br w:type="textWrapping"/>
        <w:t xml:space="preserve">So then, if a man speaks truth, he is</w:t>
        <w:br w:type="textWrapping"/>
        <w:t xml:space="preserve">to be esteemed prior to truth itself.”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inference indeed</w:t>
        <w:br w:type="textWrapping"/>
        <w:t xml:space="preserve">from the preceding eleven verses,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good things to</w:t>
        <w:br w:type="textWrapping"/>
        <w:t xml:space="preserve">them that ask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just said,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thus</w:t>
        <w:br w:type="textWrapping"/>
        <w:t xml:space="preserve">closing this section of the Sermon with a</w:t>
        <w:br w:type="textWrapping"/>
        <w:t xml:space="preserve">lesson similar to the last verse of ch. v.,</w:t>
        <w:br w:type="textWrapping"/>
        <w:t xml:space="preserve">which is, indeed, the ground-tone of the</w:t>
        <w:br w:type="textWrapping"/>
        <w:t xml:space="preserve">whole Sermon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 Be ye like unto God.”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pattern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whatsoever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what might suit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might not suit others. We are to think</w:t>
        <w:br w:type="textWrapping"/>
        <w:t xml:space="preserve">what we should like done to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</w:t>
        <w:br w:type="textWrapping"/>
        <w:t xml:space="preserve">apply that rule to our dealings with</w:t>
        <w:br w:type="textWrapping"/>
        <w:t xml:space="preserve">others: viz. by doing to them what we</w:t>
        <w:br w:type="textWrapping"/>
        <w:t xml:space="preserve">have reason to suppose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would like</w:t>
        <w:br w:type="textWrapping"/>
        <w:t xml:space="preserve">done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a most important</w:t>
        <w:br w:type="textWrapping"/>
        <w:t xml:space="preserve">distinction, and one often overlooked in the</w:t>
        <w:br w:type="textWrapping"/>
        <w:t xml:space="preserve">interpretation of this golden maxim.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13—27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concLusIon oF THE 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COURSE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setting forth more strongly and</w:t>
        <w:br w:type="textWrapping"/>
        <w:t xml:space="preserve">personally the dangers of hypocrisy,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 aside by hypocritical teachers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own inner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stands at the end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</w:t>
        <w:br w:type="textWrapping"/>
        <w:t xml:space="preserve">remarkable parallel in the Table of Cebes ;</w:t>
        <w:br w:type="textWrapping"/>
        <w:t xml:space="preserve">“Do you see a certain small door, and a</w:t>
        <w:br w:type="textWrapping"/>
        <w:t xml:space="preserve">certain path in front of the door, which</w:t>
        <w:br w:type="textWrapping"/>
        <w:t xml:space="preserve">is not much frequented, but only a few</w:t>
        <w:br w:type="textWrapping"/>
        <w:t xml:space="preserve">walk in it? . .. this is the way which</w:t>
        <w:br w:type="textWrapping"/>
        <w:t xml:space="preserve">leads to true discipline.”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gives a second reason, on which that in</w:t>
        <w:br w:type="textWrapping"/>
        <w:t xml:space="preserve">ver. 13 depends: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strive, &amp;c., for broad is,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., because narrow is, &amp;.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way to destruction is so broad,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few find their way into the</w:t>
        <w:br w:type="textWrapping"/>
        <w:t xml:space="preserve">narrow path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not merely an</w:t>
        <w:br w:type="textWrapping"/>
        <w:t xml:space="preserve">arbitrary assignment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there is a deep meaning in it. The reason</w:t>
        <w:br w:type="textWrapping"/>
        <w:t xml:space="preserve">why so many perish is not that it is eo</w:t>
        <w:br w:type="textWrapping"/>
        <w:t xml:space="preserve">ordained by God, who will have all to come</w:t>
        <w:br w:type="textWrapping"/>
        <w:t xml:space="preserve">to the knowledge of the truth,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 so few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 to Christ, that they</w:t>
        <w:br w:type="textWrapping"/>
        <w:t xml:space="preserve">may have life ; and the rest perish in their</w:t>
        <w:br w:type="textWrapping"/>
        <w:t xml:space="preserve">sins. See notes on ch. xxv. 41.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restricted,—crushed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in,</w:t>
        <w:br w:type="textWrapping"/>
        <w:t xml:space="preserve">in breadth.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connexion is,—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strive to enter &amp;c.: but be not misled by</w:t>
        <w:br w:type="textWrapping"/>
        <w:t xml:space="preserve">persons who pretend to guide you into it,</w:t>
        <w:br w:type="textWrapping"/>
        <w:t xml:space="preserve">but will not do so in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false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directly, refer to those who</w:t>
        <w:br w:type="textWrapping"/>
        <w:t xml:space="preserve">were soon to arise, to deceive, if possible,</w:t>
        <w:br w:type="textWrapping"/>
        <w:t xml:space="preserve">even the very elect, ch. xxiv. 24; and</w:t>
        <w:br w:type="textWrapping"/>
        <w:t xml:space="preserve">indirectly, to all such false teachers in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ages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sheep’s clothing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may</w:t>
        <w:br w:type="textWrapping"/>
        <w:t xml:space="preserve">be allusion to the prophetic dress, ch. iii. 4;</w:t>
        <w:br w:type="textWrapping"/>
        <w:t xml:space="preserve">but most probably it only means that, in</w:t>
        <w:br w:type="textWrapping"/>
        <w:t xml:space="preserve">order to deceive, they put on the garb and</w:t>
        <w:br w:type="textWrapping"/>
        <w:t xml:space="preserve">manners of the sheep themselves.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both their corrupt</w:t>
        <w:br w:type="textWrapping"/>
        <w:t xml:space="preserve">doctrines and their vicious practices, as</w:t>
        <w:br w:type="textWrapping"/>
        <w:t xml:space="preserve">contrasted with the outward shews of</w:t>
        <w:br w:type="textWrapping"/>
        <w:t xml:space="preserve">alm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giving, prayer, and fasting, their</w:t>
        <w:br w:type="textWrapping"/>
        <w:t xml:space="preserve">sheep’s clothing to deceive. See James iii.</w:t>
        <w:br w:type="textWrapping"/>
        <w:t xml:space="preserve">12; ch. xii. 38, 34.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a corrupt</w:t>
        <w:br w:type="textWrapping"/>
        <w:t xml:space="preserve">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also ch. xiii. 48. From these</w:t>
        <w:br w:type="textWrapping"/>
        <w:t xml:space="preserve">two verses, 17, 18, the Manichmans defended their heresy of the two natures,</w:t>
        <w:br w:type="textWrapping"/>
        <w:t xml:space="preserve">good and bad: but Augustine answers</w:t>
        <w:br w:type="textWrapping"/>
        <w:t xml:space="preserve">them, that such cannot possibly be their</w:t>
        <w:br w:type="textWrapping"/>
        <w:t xml:space="preserve">meaning, as it is entirely contrary to the</w:t>
        <w:br w:type="textWrapping"/>
        <w:t xml:space="preserve">whole scope of the passage (see for example</w:t>
        <w:br w:type="textWrapping"/>
        <w:t xml:space="preserve">ver. 13), and adds, “A bad tree then cannot bear good fruit: but it may, from bad,</w:t>
        <w:br w:type="textWrapping"/>
        <w:t xml:space="preserve">become good, in order to the bearing goo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8miqkur1qB6HvpYadG8xbivDgg==">AMUW2mW1AsdD3V1bABsLqw2ftqYDqxWEw4ZW2X4neVl7R4XqSF3FUgDwMrngKEnWoHzpBkW4ekgSw+45GPIX2Ehy+MeglZxgsAA56qq6vn+xnw72uoAdLBw=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