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We may thus conceive that the same</w:t>
        <w:br w:type="textWrapping"/>
        <w:t xml:space="preserve">animal and sensual soul in the brute may</w:t>
        <w:br w:type="textWrapping"/>
        <w:t xml:space="preserve">be receptive of similar d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æ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moniacal influence. But with this weighty difference :</w:t>
        <w:br w:type="textWrapping"/>
        <w:t xml:space="preserve">that whereas in man there is an individual,</w:t>
        <w:br w:type="textWrapping"/>
        <w:t xml:space="preserve">immortal spirit, to which alone belongs his</w:t>
        <w:br w:type="textWrapping"/>
        <w:t xml:space="preserve">personality and deliberative will and reason, and there was ever in him, as we</w:t>
        <w:br w:type="textWrapping"/>
        <w:t xml:space="preserve">have seen, a struggle and a protest against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tyrant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power; the oppressed soul, the</w:t>
        <w:br w:type="textWrapping"/>
        <w:t xml:space="preserve">real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‘I,’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calling out against the usurper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—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this would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not be the case with the brute,</w:t>
        <w:br w:type="textWrapping"/>
        <w:t xml:space="preserve">in whom this personality and reflective</w:t>
        <w:br w:type="textWrapping"/>
        <w:t xml:space="preserve">consciousness is wanting. And the result</w:t>
        <w:br w:type="textWrapping"/>
        <w:t xml:space="preserve">in the text confirms our view; for as soon</w:t>
        <w:br w:type="textWrapping"/>
        <w:t xml:space="preserve">as the demons enter into the swine, their</w:t>
        <w:br w:type="textWrapping"/>
        <w:t xml:space="preserve">ferocity, having no self-conserving balance</w:t>
        <w:br w:type="textWrapping"/>
        <w:t xml:space="preserve">as in the case of man, impels them headlong to their own destruction.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  <w:t xml:space="preserve">This request, which is related by all three</w:t>
        <w:br w:type="textWrapping"/>
        <w:t xml:space="preserve">Evangelists, was probably not from humility, but for fear the miraculous powers</w:t>
        <w:br w:type="textWrapping"/>
        <w:t xml:space="preserve">of our Lord should work them still more</w:t>
        <w:br w:type="textWrapping"/>
        <w:t xml:space="preserve">worldly loss. For the additional particulars</w:t>
        <w:br w:type="textWrapping"/>
        <w:t xml:space="preserve">of this miracle, see Mark 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5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16, 18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20:</w:t>
        <w:br w:type="textWrapping"/>
        <w:t xml:space="preserve">Luke vii. 35, and notes.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IX. 1.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Certainly this verse should be the sequel of</w:t>
        <w:br w:type="textWrapping"/>
        <w:t xml:space="preserve">the history in the last chapter. It is not</w:t>
        <w:br w:type="textWrapping"/>
        <w:t xml:space="preserve">connected with the miracle following;—</w:t>
        <w:br w:type="textWrapping"/>
        <w:t xml:space="preserve">which is placed by St. Luke at a different</w:t>
        <w:br w:type="textWrapping"/>
        <w:t xml:space="preserve">time, but with the indefinite introduction</w:t>
        <w:br w:type="textWrapping"/>
        <w:t xml:space="preserve">of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it came to pass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on 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certain day.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</w:r>
    </w:p>
    <w:p w:rsidR="00000000" w:rsidDel="00000000" w:rsidP="00000000" w:rsidRDefault="00000000" w:rsidRPr="00000000" w14:paraId="00000006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his own city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Capernaum, where</w:t>
        <w:br w:type="textWrapping"/>
        <w:t xml:space="preserve">our Lord now dwelt: cf. ch. iv.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3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2—8.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HEALING OF A PARALYTIC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AT CAPERNAUM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Mark ii. 1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12: Luke v. 17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–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26, in both of which the account is</w:t>
        <w:br w:type="textWrapping"/>
        <w:t xml:space="preserve">more particular.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2. their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</w:t>
        <w:br w:type="textWrapping"/>
        <w:t xml:space="preserve">Namely, in letting him down through the</w:t>
        <w:br w:type="textWrapping"/>
        <w:t xml:space="preserve">roof, because the whole house and space</w:t>
        <w:br w:type="textWrapping"/>
        <w:t xml:space="preserve">round the door was full, Mark ii. 4</w:t>
        <w:br w:type="textWrapping"/>
        <w:t xml:space="preserve">their must be supposed to include the sick</w:t>
        <w:br w:type="textWrapping"/>
        <w:t xml:space="preserve">man, who was at least a consenting party</w:t>
        <w:br w:type="textWrapping"/>
        <w:t xml:space="preserve">to the bold step which they took. These</w:t>
        <w:br w:type="textWrapping"/>
        <w:t xml:space="preserve">words are common to the three Evangelist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also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thy sin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s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be forgiven.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</w:t>
        <w:br w:type="textWrapping"/>
      </w:r>
    </w:p>
    <w:p w:rsidR="00000000" w:rsidDel="00000000" w:rsidP="00000000" w:rsidRDefault="00000000" w:rsidRPr="00000000" w14:paraId="0000000A">
      <w:pPr>
        <w:rPr>
          <w:rFonts w:ascii="Consolas" w:cs="Consolas" w:eastAsia="Consolas" w:hAnsi="Consolas"/>
        </w:rPr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Neander has some excellent remarks on this man’s disease. Either it</w:t>
        <w:br w:type="textWrapping"/>
        <w:t xml:space="preserve">was the natural consequence of sinful indulgence, or by its means the feeling of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sinfulness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and guilt was more strongly</w:t>
        <w:br w:type="textWrapping"/>
        <w:t xml:space="preserve">aroused in him, and he recognized the</w:t>
        <w:br w:type="textWrapping"/>
        <w:t xml:space="preserve">misery of his disease as the punishment</w:t>
        <w:br w:type="textWrapping"/>
        <w:t xml:space="preserve">of his sins. At all events spiritual and</w:t>
        <w:br w:type="textWrapping"/>
        <w:t xml:space="preserve">bodily pain seem to have been connected</w:t>
        <w:br w:type="textWrapping"/>
        <w:t xml:space="preserve">and interchanged within him, and the</w:t>
        <w:br w:type="textWrapping"/>
        <w:t xml:space="preserve">former to have received accession of</w:t>
        <w:br w:type="textWrapping"/>
        <w:t xml:space="preserve">strength from the presence of the latter.</w:t>
        <w:br w:type="textWrapping"/>
        <w:t xml:space="preserve">Schleiermacher supposes the haste of these</w:t>
        <w:br w:type="textWrapping"/>
        <w:t xml:space="preserve">bearers to have originated in the prospect</w:t>
        <w:br w:type="textWrapping"/>
        <w:t xml:space="preserve">of our Lord’s speedy departure thence;</w:t>
        <w:br w:type="textWrapping"/>
        <w:t xml:space="preserve">but, as Neander observes, we do not know</w:t>
        <w:br w:type="textWrapping"/>
        <w:t xml:space="preserve">enough of the paralytic’s own state to be</w:t>
        <w:br w:type="textWrapping"/>
        <w:t xml:space="preserve">able to say whether there may not have</w:t>
        <w:br w:type="textWrapping"/>
        <w:t xml:space="preserve">been some cause for it in the man him-</w:t>
        <w:br w:type="textWrapping"/>
        <w:t xml:space="preserve">self.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Consolas" w:cs="Consolas" w:eastAsia="Consolas" w:hAnsi="Consola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4. knowing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lit.,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seeing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viz.</w:t>
        <w:br w:type="textWrapping"/>
        <w:t xml:space="preserve">by the spiritual power indwelling in Him:</w:t>
        <w:br w:type="textWrapping"/>
        <w:t xml:space="preserve">See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John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ii. 24, 25. No other interpretation of such passages is admissible.</w:t>
        <w:br w:type="textWrapping"/>
        <w:t xml:space="preserve">St. Mark’s expression, “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perceived in his</w:t>
        <w:br w:type="textWrapping"/>
        <w:t xml:space="preserve">spirit,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” is more precise and conclusive.</w:t>
        <w:br w:type="textWrapping"/>
        <w:t xml:space="preserve">From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wherefore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to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thine house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is common</w:t>
        <w:br w:type="textWrapping"/>
        <w:t xml:space="preserve">(nearly verbatim) to the three Evangelists.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5.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] “In our Lord’s argument it must</w:t>
        <w:br w:type="textWrapping"/>
        <w:t xml:space="preserve">be carefully noted, that He does not ask,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which is easiest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forgive sins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or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raise</w:t>
        <w:br w:type="textWrapping"/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sick man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—for it could not be affirmed</w:t>
        <w:br w:type="textWrapping"/>
        <w:t xml:space="preserve">that that of forgiving was easier than this</w:t>
        <w:br w:type="textWrapping"/>
        <w:t xml:space="preserve">of healing—but, which is easiest, to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claim</w:t>
        <w:br w:type="textWrapping"/>
        <w:t xml:space="preserve">this power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or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 that, to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Thy sins be</w:t>
        <w:br w:type="textWrapping"/>
        <w:t xml:space="preserve">forgiven thee, or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to say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Arise and walk?</w:t>
        <w:br w:type="textWrapping"/>
        <w:t xml:space="preserve">That (i.e. the former) is easiest, and I will</w:t>
        <w:br w:type="textWrapping"/>
        <w:t xml:space="preserve">now prove my right to say it, by saying</w:t>
        <w:br w:type="textWrapping"/>
        <w:t xml:space="preserve">with effect and with an outward conse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quence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mw52RiWJfWHVbF5Qi5hCDAzZ/3A==">AMUW2mWdCAvQGw/zDQOBg6i8fH7f3DHm/zjBSmhJ5vESkr/77BUHkJz1sG5yJoeW2c7rqK7Jq6GQC8SwWq5a/ejZ1V3/3+hNg5A8Xpia22k/Drud83xWX4U=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