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setting its seal to my truth, the</w:t>
        <w:br w:type="textWrapping"/>
        <w:t xml:space="preserve">harder word, Arise and walk. By doing</w:t>
        <w:br w:type="textWrapping"/>
        <w:t xml:space="preserve">that, which is capable of being put to the</w:t>
        <w:br w:type="textWrapping"/>
        <w:t xml:space="preserve">proof, I will vindicate my right and power</w:t>
        <w:br w:type="textWrapping"/>
        <w:t xml:space="preserve">to do that which in its very nature is incapable of being proved. By these visible</w:t>
        <w:br w:type="textWrapping"/>
        <w:t xml:space="preserve">tides of God’s grace I will give you to</w:t>
        <w:br w:type="textWrapping"/>
        <w:t xml:space="preserve">know in what direction the great under-currents of His love are setting, and that</w:t>
        <w:br w:type="textWrapping"/>
        <w:t xml:space="preserve">both are obedient to My word. From</w:t>
        <w:br w:type="textWrapping"/>
        <w:t xml:space="preserve">this, which I will now do openly and before you all, you may conclude that it is</w:t>
        <w:br w:type="textWrapping"/>
        <w:t xml:space="preserve">‘no robbery’: (Phil. ii. 6, but see note</w:t>
        <w:br w:type="textWrapping"/>
        <w:t xml:space="preserve">there) upon my part to claim also the</w:t>
        <w:br w:type="textWrapping"/>
        <w:t xml:space="preserve">power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forgiving men their sins.” Trench</w:t>
        <w:br w:type="textWrapping"/>
        <w:t xml:space="preserve">on the Miracles, p. 206.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 the Son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Messiah: an expression regarded by the Jews as equivalent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Christ, the Son of God,”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ch. xxvi. 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See also John v. 27. “The Alexandrian</w:t>
        <w:br w:type="textWrapping"/>
        <w:t xml:space="preserve">Fathers, in their conflict with the Nestorians, made use of this passage in proof</w:t>
        <w:br w:type="textWrapping"/>
        <w:t xml:space="preserve">of the entire transference which there was</w:t>
        <w:br w:type="textWrapping"/>
        <w:t xml:space="preserve">of all the properties of Christ’s divine</w:t>
        <w:br w:type="textWrapping"/>
        <w:t xml:space="preserve">nature to 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whatever</w:t>
        <w:br w:type="textWrapping"/>
        <w:t xml:space="preserve">one had, was so far common, that it might</w:t>
        <w:br w:type="textWrapping"/>
        <w:t xml:space="preserve">also be predicated of the other. It is quite</w:t>
        <w:br w:type="textWrapping"/>
        <w:t xml:space="preserve">true that had not the two natures Been</w:t>
        <w:br w:type="textWrapping"/>
        <w:t xml:space="preserve">indissolubly knit together in a single Person, no such language could have been</w:t>
        <w:br w:type="textWrapping"/>
        <w:t xml:space="preserve">used; yet I should rather suppose that</w:t>
        <w:br w:type="textWrapping"/>
        <w:t xml:space="preserve">‘Son of Man’ being the standing title</w:t>
        <w:br w:type="textWrapping"/>
        <w:t xml:space="preserve">whereby the Lord was well pleased to</w:t>
        <w:br w:type="textWrapping"/>
        <w:t xml:space="preserve">designate Himself, bringing out by it that</w:t>
        <w:br w:type="textWrapping"/>
        <w:t xml:space="preserve">He was at once one with humanity, and</w:t>
        <w:br w:type="textWrapping"/>
        <w:t xml:space="preserve">the crown of humanity, He does not so</w:t>
        <w:br w:type="textWrapping"/>
        <w:t xml:space="preserve">use it that the title is every where to be</w:t>
        <w:br w:type="textWrapping"/>
        <w:t xml:space="preserve">pressed, but at times simply as equivalent</w:t>
        <w:br w:type="textWrapping"/>
        <w:t xml:space="preserve">to Messiah.” Trench, p. 208.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Distinguished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heaven,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as in ch. xvi. 19; xviii. 18. Bengel finely</w:t>
        <w:br w:type="textWrapping"/>
        <w:t xml:space="preserve">remarks, “ This saying savours of heavenly</w:t>
        <w:br w:type="textWrapping"/>
        <w:t xml:space="preserve">origin.” The Son of Man, as God manifest in man’s flesh, has on man’s earth</w:t>
        <w:br w:type="textWrapping"/>
        <w:t xml:space="preserve">that power, which in its fountain and</w:t>
        <w:br w:type="textWrapping"/>
        <w:t xml:space="preserve">essence belongs to God in heaven. And</w:t>
        <w:br w:type="textWrapping"/>
        <w:t xml:space="preserve">this not by delegation, but “because He</w:t>
        <w:br w:type="textWrapping"/>
        <w:t xml:space="preserve">(being God) is the Son of Man.” John</w:t>
        <w:br w:type="textWrapping"/>
        <w:t xml:space="preserve">v. 27.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then saith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a similar</w:t>
        <w:br w:type="textWrapping"/>
        <w:t xml:space="preserve">interchange of the persons in construction,</w:t>
        <w:br w:type="textWrapping"/>
        <w:t xml:space="preserve">Gen. iii. 22, 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 unto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plur.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sing.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man,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nor,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the</w:t>
        <w:br w:type="textWrapping"/>
        <w:t xml:space="preserve">benefit of men;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mankind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</w:t>
        <w:br w:type="textWrapping"/>
        <w:t xml:space="preserve">regarded this wonder-working as some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God granted to 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mankind; and without supposing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had before them the full meaning of their</w:t>
        <w:br w:type="textWrapping"/>
        <w:t xml:space="preserve">words, those words were true in the very</w:t>
        <w:br w:type="textWrapping"/>
        <w:t xml:space="preserve">highest sense. See John xvii. 8. In</w:t>
        <w:br w:type="textWrapping"/>
        <w:t xml:space="preserve">Mark they say,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never saw it in this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ashion: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uke,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have seen strange</w:t>
        <w:br w:type="textWrapping"/>
        <w:t xml:space="preserve">things to-day.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9—17.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CALLING OF MATTHEW: THE FEAST CONSEQUENT ON IT: ENQUIRY OF JOHN’S DISCIPLES RESPECTING FASTING:—AND OUR LORD’S ANSWER.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Mark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22: Luke v. 27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9. Our</w:t>
        <w:br w:type="textWrapping"/>
        <w:t xml:space="preserve">Lord was going out to the sea to teach,</w:t>
        <w:br w:type="textWrapping"/>
        <w:t xml:space="preserve">Mark, ver. 13. All three Evangelists connect this calling with the preceding miracle, and the subsequent entertainment.</w:t>
        <w:br w:type="textWrapping"/>
        <w:t xml:space="preserve">The real difficulty of the narrative is the</w:t>
        <w:br w:type="textWrapping"/>
        <w:t xml:space="preserve">question as to the identity of Matthew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text, and Levi in Mark and Luke. I</w:t>
        <w:br w:type="textWrapping"/>
        <w:t xml:space="preserve">shall state the arguments on both sides.</w:t>
        <w:br w:type="textWrapping"/>
        <w:t xml:space="preserve">(1) There can be no question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three narratives relate to the same event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They are identical almost verbatim: inserted between narratives indisputably</w:t>
        <w:br w:type="textWrapping"/>
        <w:t xml:space="preserve">relating the same occurrences. (2) The</w:t>
        <w:br w:type="textWrapping"/>
        <w:t xml:space="preserve">almost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 consent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all ages has sup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posed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 persons the same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 the other hand, (3)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 Gospel makes not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slightest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allusion to the name of Levi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either here, or in ch. x. 3, where we find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Matthew the publican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among the Apostles, clearly identified with the subject of</w:t>
        <w:br w:type="textWrapping"/>
        <w:t xml:space="preserve">this narrative: whereas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other two Evangelist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having in this narrative spoken of</w:t>
        <w:br w:type="textWrapping"/>
        <w:t xml:space="preserve">Levi in their enumerations of the Apostles (Mark iii. 18; Luke vi. 15),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mention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Matthew without any not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 of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AqQZ0ZIe8ZSDES8J6WGEqIrtdQ==">AMUW2mXtin+vTKQPalJx+tkSUzaz6amgWNHdcxLvpj7R7e3u5VZckEgg9PNaPNKmkaBAJrbP44GAv7K18OIPSUWIHcLgy5SKTjLYHNa0WQEx+bix0AFRyQQ=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