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18—26.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RAISING OF JAEIRUS’S DAUGHTER, AND HEALING OF A WOMAN</w:t>
        <w:br w:type="textWrapping"/>
        <w:t xml:space="preserve">WITH AN ISSUE OF BLOOD. Mark v.</w:t>
        <w:br w:type="textWrapping"/>
        <w:t xml:space="preserve">21–43: Luke viii. 41—56. In Luke and</w:t>
        <w:br w:type="textWrapping"/>
        <w:t xml:space="preserve">Mark this miracle follows immediately</w:t>
        <w:br w:type="textWrapping"/>
        <w:t xml:space="preserve">after the casting out of the devils at</w:t>
        <w:br w:type="textWrapping"/>
        <w:t xml:space="preserve">Gadara, and our Lord’s recrossing the</w:t>
        <w:br w:type="textWrapping"/>
        <w:t xml:space="preserve">lake to Capernaum ; but without any precise note of time as here. He may well</w:t>
        <w:br w:type="textWrapping"/>
        <w:t xml:space="preserve">have been by the sea (as seems implied by</w:t>
        <w:br w:type="textWrapping"/>
        <w:t xml:space="preserve">Mark and Luke), when the foregoing conversation with the disciples of John and</w:t>
        <w:br w:type="textWrapping"/>
        <w:t xml:space="preserve">the Pharisees took place. The account in</w:t>
        <w:br w:type="textWrapping"/>
        <w:t xml:space="preserve">the text is the most concise of the three ;</w:t>
        <w:br w:type="textWrapping"/>
        <w:t xml:space="preserve">both Mark and Luke, but especially the</w:t>
        <w:br w:type="textWrapping"/>
        <w:t xml:space="preserve">latter, giving many additional particulars.</w:t>
        <w:br w:type="textWrapping"/>
        <w:t xml:space="preserve">The miracle forms a very instructive point</w:t>
        <w:br w:type="textWrapping"/>
        <w:t xml:space="preserve">of comparison between the three Gospels.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 a certain ruler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 of the</w:t>
        <w:br w:type="textWrapping"/>
        <w:t xml:space="preserve">synagogue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named Jaeirus. In all except</w:t>
        <w:br w:type="textWrapping"/>
        <w:t xml:space="preserve">the connecting 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while he spake</w:t>
        <w:br w:type="textWrapping"/>
        <w:t xml:space="preserve">these things unto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account in the</w:t>
        <w:br w:type="textWrapping"/>
        <w:t xml:space="preserve">text is summary, and deficient in particularity. I have therefore reserved full annotation for the account, in Luke, which</w:t>
        <w:br w:type="textWrapping"/>
        <w:t xml:space="preserve">see throughout.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even now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at the last</w:t>
        <w:br w:type="textWrapping"/>
        <w:t xml:space="preserve">extremity. St. Matthew, omitting the</w:t>
        <w:br w:type="textWrapping"/>
        <w:t xml:space="preserve">message from the ruler’s house (Mark v.</w:t>
        <w:br w:type="textWrapping"/>
        <w:t xml:space="preserve">35: Luke viii. 49), gives the matter summarily in these words.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ref. Num., was the fringe or</w:t>
        <w:br w:type="textWrapping"/>
        <w:t xml:space="preserve">tassel which the Jews were commanded to</w:t>
        <w:br w:type="textWrapping"/>
        <w:t xml:space="preserve">wear on each corner of their outer</w:t>
        <w:br w:type="textWrapping"/>
        <w:t xml:space="preserve">garment, as a sign that they were to be holy</w:t>
        <w:br w:type="textWrapping"/>
        <w:t xml:space="preserve">unto God. The article, as in ch. xiv. 36,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designates the particular tassel which was</w:t>
        <w:br w:type="textWrapping"/>
        <w:t xml:space="preserve">touched.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cure was effe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</w:t>
        <w:br w:type="textWrapping"/>
        <w:t xml:space="preserve">on her touching our Lord’s garment, Mark</w:t>
        <w:br w:type="textWrapping"/>
        <w:t xml:space="preserve">v.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29: Luke viii. 44. And our Lord</w:t>
        <w:br w:type="textWrapping"/>
        <w:t xml:space="preserve">enquired who touched Him (Mark,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ke),</w:t>
        <w:br w:type="textWrapping"/>
        <w:t xml:space="preserve">for He perceived that virtue had gone out</w:t>
        <w:br w:type="textWrapping"/>
        <w:t xml:space="preserve">of Him (Luke). She, knowing what had</w:t>
        <w:br w:type="textWrapping"/>
        <w:t xml:space="preserve">been done to her, came fearing and trembling, and told Him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 can be drawn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to the fact of the maiden’s actual</w:t>
        <w:br w:type="textWrapping"/>
        <w:t xml:space="preserve">death; for our Lord uses equivalent words</w:t>
        <w:br w:type="textWrapping"/>
        <w:t xml:space="preserve">respecting Lazarus (John xi. 11). And if</w:t>
        <w:br w:type="textWrapping"/>
        <w:t xml:space="preserve">it be answered that there He explains the</w:t>
        <w:br w:type="textWrapping"/>
        <w:t xml:space="preserve">sleep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answer, that this</w:t>
        <w:br w:type="textWrapping"/>
        <w:t xml:space="preserve">explanation is only in consequence of the</w:t>
        <w:br w:type="textWrapping"/>
        <w:t xml:space="preserve">disciples misunderstanding his words. In</w:t>
        <w:br w:type="textWrapping"/>
        <w:t xml:space="preserve">both cases the words are most probably</w:t>
        <w:br w:type="textWrapping"/>
        <w:t xml:space="preserve">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reference to the speedy awaken-</w:t>
        <w:br w:type="textWrapping"/>
        <w:t xml:space="preserve">ing which was to 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“Think not the</w:t>
        <w:br w:type="textWrapping"/>
        <w:t xml:space="preserve">damsel dead, but sleeping; for she shall</w:t>
        <w:br w:type="textWrapping"/>
        <w:t xml:space="preserve">soon return to life.” Luke: appends, after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laughed him to scorn,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</w:t>
        <w:br w:type="textWrapping"/>
        <w:t xml:space="preserve">that she was dead,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which words there</w:t>
        <w:br w:type="textWrapping"/>
        <w:t xml:space="preserve">is at least no recognition by the Evan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apparent 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eath.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 her by the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 to</w:t>
        <w:br w:type="textWrapping"/>
        <w:t xml:space="preserve">the three Evangelists. From Luke we</w:t>
        <w:br w:type="textWrapping"/>
        <w:t xml:space="preserve">learn that our Lord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Maid, arise;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from Mark we have the words He actually</w:t>
        <w:br w:type="textWrapping"/>
        <w:t xml:space="preserve">uttered, Talitha Cum: from both we learn</w:t>
        <w:br w:type="textWrapping"/>
        <w:t xml:space="preserve">that our Lord only took with him Peter,</w:t>
        <w:br w:type="textWrapping"/>
        <w:t xml:space="preserve">James, and John, and the father and</w:t>
        <w:br w:type="textWrapping"/>
        <w:t xml:space="preserve">mother of the maiden,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she was</w:t>
        <w:br w:type="textWrapping"/>
        <w:t xml:space="preserve">twelve years old,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that our Lord</w:t>
        <w:br w:type="textWrapping"/>
        <w:t xml:space="preserve">commanded that something should be given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X0HW0Ekorqo4sWdCSXDnA1dvpQ==">CgMxLjA4AHIhMU9UQlE2cFlyeTRjeDB5cFhxdHlQT0REQzdoX3FEdG55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