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 to eat. She was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daughter,</w:t>
        <w:br w:type="textWrapping"/>
        <w:t xml:space="preserve">Luke viii. 42.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21—31.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HEALING OF TWO BLIND</w:t>
        <w:br w:type="textWrapping"/>
        <w:t xml:space="preserve">MEN. Peculiar to Matthew.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departed thence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too vague to be taken as a</w:t>
        <w:br w:type="textWrapping"/>
        <w:t xml:space="preserve">fixed note of sequence ; for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may</w:t>
        <w:br w:type="textWrapping"/>
        <w:t xml:space="preserve">mean the house of Jaeirus, or the town</w:t>
        <w:br w:type="textWrapping"/>
        <w:t xml:space="preserve">itself, or even that part of the country,—</w:t>
        <w:br w:type="textWrapping"/>
        <w:t xml:space="preserve">as ver. 26 has generalized the locality, and</w:t>
        <w:br w:type="textWrapping"/>
        <w:t xml:space="preserve">implied some pause of time.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son of David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 title of honour, and of recognition as the Messiah. It is remarkable that, in all the three narratives of</w:t>
        <w:br w:type="textWrapping"/>
        <w:t xml:space="preserve">giving sight to the blind in this Gospel,</w:t>
        <w:br w:type="textWrapping"/>
        <w:t xml:space="preserve">the title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Son of David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appears.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 the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perhaps, as Euthymius,</w:t>
        <w:br w:type="textWrapping"/>
        <w:t xml:space="preserve">the house of some disciple. Or, the house</w:t>
        <w:br w:type="textWrapping"/>
        <w:t xml:space="preserve">which our Lord inhabited at Capernaum ;</w:t>
        <w:br w:type="textWrapping"/>
        <w:t xml:space="preserve">or perhaps the expression need not mean</w:t>
        <w:br w:type="textWrapping"/>
        <w:t xml:space="preserve">any particular house, merely, as we sometimes use the expression,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</w:t>
        <w:br w:type="textWrapping"/>
        <w:t xml:space="preserve">opposed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open 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do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i.e. the healing, implied in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mercy</w:t>
        <w:br w:type="textWrapping"/>
        <w:t xml:space="preserve">on 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Touching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anointing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eyes, was the ordinary method</w:t>
        <w:br w:type="textWrapping"/>
        <w:t xml:space="preserve">which our Lord took of impressing on the</w:t>
        <w:br w:type="textWrapping"/>
        <w:t xml:space="preserve">blind the action of the divine power which</w:t>
        <w:br w:type="textWrapping"/>
        <w:t xml:space="preserve">healed them. Ch. xx. 34: Mark viii. 25:</w:t>
        <w:br w:type="textWrapping"/>
        <w:t xml:space="preserve">John ix. 6. In this miracle however we</w:t>
        <w:br w:type="textWrapping"/>
        <w:t xml:space="preserve">have this peculiar feature, that no direct</w:t>
        <w:br w:type="textWrapping"/>
        <w:t xml:space="preserve">word of power passes from our Lord, but</w:t>
        <w:br w:type="textWrapping"/>
        <w:t xml:space="preserve">a relative concession, making that which</w:t>
        <w:br w:type="textWrapping"/>
        <w:t xml:space="preserve">was done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measure of the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  <w:t xml:space="preserve">blind men: and from the result the degree</w:t>
        <w:br w:type="textWrapping"/>
        <w:t xml:space="preserve">of their faith appears. Stier remarks,</w:t>
        <w:br w:type="textWrapping"/>
        <w:t xml:space="preserve">“We may already notice, in the history of</w:t>
        <w:br w:type="textWrapping"/>
        <w:t xml:space="preserve">this first period of our Lord’s ministry,</w:t>
        <w:br w:type="textWrapping"/>
        <w:t xml:space="preserve">that, from having at first yielded immediately to the request for healing, He</w:t>
        <w:br w:type="textWrapping"/>
        <w:t xml:space="preserve">begins, by degrees, to prove and exercise</w:t>
        <w:br w:type="textWrapping"/>
        <w:t xml:space="preserve">the faith of the applicants.”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 straitly charged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 is said to</w:t>
        <w:br w:type="textWrapping"/>
        <w:t xml:space="preserve">mean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command with threatening,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enjoin austerely.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purpose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our Lord’s earnestness appears to have</w:t>
        <w:br w:type="textWrapping"/>
        <w:t xml:space="preserve">been twofold: (1) that He might not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occupied and overpre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with applications as to have neither time nor stre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the preaching of the Gospel: (2) to</w:t>
        <w:br w:type="textWrapping"/>
        <w:t xml:space="preserve">prevent the already-excited people from</w:t>
        <w:br w:type="textWrapping"/>
        <w:t xml:space="preserve">taking some public measure of recognition,</w:t>
        <w:br w:type="textWrapping"/>
        <w:t xml:space="preserve">and thus arousing the malice of the Pharisees before His hour was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doubt the two men were guilty of an act</w:t>
        <w:br w:type="textWrapping"/>
        <w:t xml:space="preserve">of disobedience in thus breaking the Lord’s</w:t>
        <w:br w:type="textWrapping"/>
        <w:t xml:space="preserve">solemn injunction: for obedience is better</w:t>
        <w:br w:type="textWrapping"/>
        <w:t xml:space="preserve">than sacrifice; the humble observance of</w:t>
        <w:br w:type="textWrapping"/>
        <w:t xml:space="preserve">the word of the Lord, than the most laborious and wide-spread will-worship after</w:t>
        <w:br w:type="textWrapping"/>
        <w:t xml:space="preserve">man’s own mind and invention. Trench</w:t>
        <w:br w:type="textWrapping"/>
        <w:t xml:space="preserve">(Miracles, p.197) well remarks, that the fact</w:t>
        <w:br w:type="textWrapping"/>
        <w:t xml:space="preserve">of almost all the Romish interpreters having</w:t>
        <w:br w:type="textWrapping"/>
        <w:t xml:space="preserve">appla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ded this act, “is very characteristic,</w:t>
        <w:br w:type="textWrapping"/>
        <w:t xml:space="preserve">and rests on very deep differences.”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OF A DUMB DÆMONIAC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Peculiar to Matthew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they went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miracle</w:t>
        <w:br w:type="textWrapping"/>
        <w:t xml:space="preserve">in direct connexion with the foregoing.</w:t>
        <w:br w:type="textWrapping"/>
        <w:t xml:space="preserve">This narration has a singular affinity with</w:t>
        <w:br w:type="textWrapping"/>
        <w:t xml:space="preserve">that in ch. xii. 22, or still more with its</w:t>
        <w:br w:type="textWrapping"/>
        <w:t xml:space="preserve">parallel in Luke xi. 14. In both, the same</w:t>
        <w:br w:type="textWrapping"/>
        <w:t xml:space="preserve">expression of wonder follows; the same</w:t>
        <w:br w:type="textWrapping"/>
        <w:t xml:space="preserve">calumny of the Pharisees; only that in ch.</w:t>
        <w:br w:type="textWrapping"/>
        <w:t xml:space="preserve">xii.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 is said (not in Luke xi.)</w:t>
        <w:br w:type="textWrapping"/>
        <w:t xml:space="preserve">to have been likewise blind. These circumstances, coupled with the immediate</w:t>
        <w:br w:type="textWrapping"/>
        <w:t xml:space="preserve">connexion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miracle with the cure of</w:t>
        <w:br w:type="textWrapping"/>
        <w:t xml:space="preserve">the blind men, and the mention of ‘the</w:t>
        <w:br w:type="textWrapping"/>
        <w:t xml:space="preserve">Son of David’ in both, have led some to</w:t>
        <w:br w:type="textWrapping"/>
        <w:t xml:space="preserve">suppose that the account in ch. xii. is a</w:t>
        <w:br w:type="textWrapping"/>
        <w:t xml:space="preserve">repetition, or slightly differing version of</w:t>
        <w:br w:type="textWrapping"/>
        <w:t xml:space="preserve">the account in our text, intermingled also</w:t>
        <w:br w:type="textWrapping"/>
        <w:t xml:space="preserve">with the preceding healing of the blind.</w:t>
        <w:br w:type="textWrapping"/>
        <w:t xml:space="preserve">But the supposition seems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as, the habit of the Pharisees once being</w:t>
        <w:br w:type="textWrapping"/>
        <w:t xml:space="preserve">to ascribe our Lord’s expulsion of devils</w:t>
        <w:br w:type="textWrapping"/>
        <w:t xml:space="preserve">to Beelzebub, the repetition of the re-</w:t>
        <w:br w:type="textWrapping"/>
        <w:t xml:space="preserve">mark would be natural: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other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zbA07tf3VOitsdNGB+39l0AT3g==">AMUW2mXih2UY87l46CmaGRivIkQcsd0XDo04hdpn8dXAQr2+Mlhw2qDjfwockY9h1LzivR7+HQ54MvWzaC0ub1JP9NU+HD3pY7Qw1rf++DHZgF6SIGI6lUQ=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