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Primate of the future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as</w:t>
        <w:br w:type="textWrapping"/>
        <w:t xml:space="preserve">clear as the facts above mentioned. For</w:t>
        <w:br w:type="textWrapping"/>
        <w:t xml:space="preserve">(1)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trace of such a pre-eminence 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ound in all the Epistles of the other</w:t>
        <w:br w:type="textWrapping"/>
        <w:t xml:space="preserve">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but when he is mentioned, it is</w:t>
        <w:br w:type="textWrapping"/>
        <w:t xml:space="preserve">either, as 1 Cor. ix. 5, as one of the Apostles, one example among many, but in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wise the chief;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as in Gal. ii. 7, 8, with</w:t>
        <w:br w:type="textWrapping"/>
        <w:t xml:space="preserve">a distinct account of a 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uliar province</w:t>
        <w:br w:type="textWrapping"/>
        <w:t xml:space="preserve">of duty and preaching being allotted to</w:t>
        <w:br w:type="textWrapping"/>
        <w:t xml:space="preserve">him, viz. the apostleship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1 Pet. i. 1,) as distinguished from</w:t>
        <w:br w:type="textWrapping"/>
        <w:t xml:space="preserve">Paul, to whom was given the apostleship</w:t>
        <w:br w:type="textWrapping"/>
        <w:t xml:space="preserve">of the uncircumcision;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as in Gal. ii.</w:t>
        <w:br w:type="textWrapping"/>
        <w:t xml:space="preserve">9, as one of the principal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pillars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together</w:t>
        <w:br w:type="textWrapping"/>
        <w:t xml:space="preserve">with James and John;—or as in Gal. ii,</w:t>
        <w:br w:type="textWrapping"/>
        <w:t xml:space="preserve">11, as subject to rebuke from Paul as from</w:t>
        <w:br w:type="textWrapping"/>
        <w:t xml:space="preserve">an equal. And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wherever by our Lord</w:t>
        <w:br w:type="textWrapping"/>
        <w:t xml:space="preserve">Himself the future constitution of His</w:t>
        <w:br w:type="textWrapping"/>
        <w:t xml:space="preserve">Church is alluded to, or by the Apostles</w:t>
        <w:br w:type="textWrapping"/>
        <w:t xml:space="preserve">its actual constitution, no hint of any such</w:t>
        <w:br w:type="textWrapping"/>
        <w:t xml:space="preserve">pri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macy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is 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on Matt. xvi.</w:t>
        <w:br w:type="textWrapping"/>
        <w:t xml:space="preserve">18), but the whole college of Apostles are</w:t>
        <w:br w:type="textWrapping"/>
        <w:t xml:space="preserve">spoken of as absolutely equal. Matt. xix.</w:t>
        <w:br w:type="textWrapping"/>
        <w:t xml:space="preserve">27, 28; xx. 26, 28: Eph. ii. 20, and many</w:t>
        <w:br w:type="textWrapping"/>
        <w:t xml:space="preserve">other places. Again (3)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 two Epistles which we have from his own hand,</w:t>
        <w:br w:type="textWrapping"/>
        <w:t xml:space="preserve">there is nothing for, but every thing</w:t>
        <w:br w:type="textWrapping"/>
        <w:t xml:space="preserve">against,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such a supposition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exhorts</w:t>
        <w:br w:type="textWrapping"/>
        <w:t xml:space="preserve">the presbyters as being their co-presbyter</w:t>
        <w:br w:type="textWrapping"/>
        <w:t xml:space="preserve">(1 Pet. v. 1): describes himself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partaker of the glory that shall be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vealed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addresses his second Epistle to them that</w:t>
        <w:br w:type="textWrapping"/>
        <w:t xml:space="preserve">have obtained the like precious faith with</w:t>
        <w:br w:type="textWrapping"/>
        <w:t xml:space="preserve">ourselves (2 Pet. i. 1): and makes not the</w:t>
        <w:br w:type="textWrapping"/>
        <w:t xml:space="preserve">slightest allusion to any pre-eminence over</w:t>
        <w:br w:type="textWrapping"/>
        <w:t xml:space="preserve">the other Apostles.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be understood as signifying the prominence of Peter among the Apostles, as</w:t>
        <w:br w:type="textWrapping"/>
        <w:t xml:space="preserve">well as his early calling. (See John i. 42.)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called Peter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Cephas,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named by our Lord Himself (John as</w:t>
        <w:br w:type="textWrapping"/>
        <w:t xml:space="preserve">above) at His first meeting with him, and</w:t>
        <w:br w:type="textWrapping"/>
        <w:t xml:space="preserve">again more solemnly, and with a direct</w:t>
        <w:br w:type="textWrapping"/>
        <w:t xml:space="preserve">reference to the meaning of the name,</w:t>
        <w:br w:type="textWrapping"/>
        <w:t xml:space="preserve">Matt. xvi. 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Andrew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He, in</w:t>
        <w:br w:type="textWrapping"/>
        <w:t xml:space="preserve">conjunction with John (see note on John</w:t>
        <w:br w:type="textWrapping"/>
        <w:t xml:space="preserve">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7—41), was a disciple of the Baptist,</w:t>
        <w:br w:type="textWrapping"/>
        <w:t xml:space="preserve">and both of them followed our Lord, on</w:t>
        <w:br w:type="textWrapping"/>
        <w:t xml:space="preserve">their Master pointing Him out as the</w:t>
        <w:br w:type="textWrapping"/>
        <w:t xml:space="preserve">Lamb of God. They did not however</w:t>
        <w:br w:type="textWrapping"/>
        <w:t xml:space="preserve">from that time constantly accompany</w:t>
        <w:br w:type="textWrapping"/>
        <w:t xml:space="preserve">Him, but received a more solemn calling</w:t>
        <w:br w:type="textWrapping"/>
        <w:t xml:space="preserve">(see Matt. iv. 17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22: Luke 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11)—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 the narrative of which Peter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prominent,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first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called as an Apostle, at</w:t>
        <w:br w:type="textWrapping"/>
        <w:t xml:space="preserve">least of those four.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James (the son)</w:t>
        <w:br w:type="textWrapping"/>
        <w:t xml:space="preserve">of Zebedee, and John his 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Partners in the fishing trade with Peter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Andrew, Luke v.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Philip, and</w:t>
        <w:br w:type="textWrapping"/>
        <w:t xml:space="preserve">Bartholomew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Philip was called by our</w:t>
        <w:br w:type="textWrapping"/>
        <w:t xml:space="preserve">Lord the second day after the visit of</w:t>
        <w:br w:type="textWrapping"/>
        <w:t xml:space="preserve">Andrew and John, and the day after the</w:t>
        <w:br w:type="textWrapping"/>
        <w:t xml:space="preserve">naming of Peter. He was also of Bethsaida, the city of Andrew and Peter, James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John.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Andrew and Philip are</w:t>
        <w:br w:type="textWrapping"/>
        <w:t xml:space="preserve">Greek names. See John xii. 20 —22.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Bartholomew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in Heb.,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 of Talmai</w:t>
        <w:br w:type="textWrapping"/>
        <w:t xml:space="preserve">or Tolom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has been generally supposed</w:t>
        <w:br w:type="textWrapping"/>
        <w:t xml:space="preserve">to be the same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Nathanael of Cana</w:t>
        <w:br w:type="textWrapping"/>
        <w:t xml:space="preserve">in Galilee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with reason: for (1) the</w:t>
        <w:br w:type="textWrapping"/>
        <w:t xml:space="preserve">name Bartholomew is not his own name,</w:t>
        <w:br w:type="textWrapping"/>
        <w:t xml:space="preserve">but a patronymic:—(2) He follows next</w:t>
        <w:br w:type="textWrapping"/>
        <w:t xml:space="preserve">in order,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Nathanael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John i. 46, to</w:t>
        <w:br w:type="textWrapping"/>
        <w:t xml:space="preserve">the Apostles just mentioned, with the</w:t>
        <w:br w:type="textWrapping"/>
        <w:t xml:space="preserve">same formula which had just been used</w:t>
        <w:br w:type="textWrapping"/>
        <w:t xml:space="preserve">of Philip’s own call (ver. 44),—“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Philip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findeth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Nathanael: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”—(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He is there, as</w:t>
        <w:br w:type="textWrapping"/>
        <w:t xml:space="preserve">here, and in Mark and Luke (Gospel),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connexion with Philip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(that he was his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was conjectured by Dr. Donaldson; but rendered improbable by the fact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Jo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n, in the case of Andrew a few</w:t>
        <w:br w:type="textWrapping"/>
        <w:t xml:space="preserve">verses above, expressly says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findeth</w:t>
        <w:br w:type="textWrapping"/>
        <w:t xml:space="preserve">hi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own brother Simon,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whereas in ver. 46</w:t>
        <w:br w:type="textWrapping"/>
        <w:t xml:space="preserve">no such specification occurs):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(4) in John</w:t>
        <w:br w:type="textWrapping"/>
        <w:t xml:space="preserve">xxi. 2, at the appearance of our Lord on</w:t>
        <w:br w:type="textWrapping"/>
        <w:t xml:space="preserve">the shore of the sea of Tiberias, Nathanael</w:t>
        <w:br w:type="textWrapping"/>
        <w:t xml:space="preserve">is mentioned as present, where seven</w:t>
        <w:br w:type="textWrapping"/>
        <w:t xml:space="preserve">apostles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disciples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are recounted.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Thomas, and Matthew the Publican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Thomas, in Greek Didymus (the twin).</w:t>
        <w:br w:type="textWrapping"/>
        <w:t xml:space="preserve">John xi. 16; xx. 24; xxi.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Matthew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publican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clearly by this appellation</w:t>
        <w:br w:type="textWrapping"/>
        <w:t xml:space="preserve">identified with the Matthew of ch. ix. 9.</w:t>
        <w:br w:type="textWrapping"/>
        <w:t xml:space="preserve">We hear nothing of him, except in these</w:t>
        <w:br w:type="textWrapping"/>
        <w:t xml:space="preserve">two passages. Dr. Donaldson believed</w:t>
        <w:br w:type="textWrapping"/>
        <w:t xml:space="preserve">Matthew and Thomas to have been twin</w:t>
        <w:br w:type="textWrapping"/>
        <w:t xml:space="preserve">brothers. Eusebins preserves a tradition</w:t>
        <w:br w:type="textWrapping"/>
        <w:t xml:space="preserve">that Thomas’s real name was Judas.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James (the son) of Alph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From John</w:t>
        <w:br w:type="textWrapping"/>
        <w:t xml:space="preserve">xix. 25, some infer (but see note there),</w:t>
        <w:br w:type="textWrapping"/>
        <w:t xml:space="preserve">that Mary the (wife) of Clopas was sister</w:t>
        <w:br w:type="textWrapping"/>
        <w:t xml:space="preserve">of Mary the mother of our Lord. From</w:t>
        <w:br w:type="textWrapping"/>
        <w:t xml:space="preserve">Mark xv. 40, that Mary was the mother</w:t>
        <w:br w:type="textWrapping"/>
        <w:t xml:space="preserve">of James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little,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which may be this</w:t>
        <w:br w:type="textWrapping"/>
        <w:t xml:space="preserve">James. Hence it would appear, if these</w:t>
        <w:br w:type="textWrapping"/>
        <w:t xml:space="preserve">two passages point to the same person,</w:t>
        <w:br w:type="textWrapping"/>
        <w:t xml:space="preserve">that Alph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= Clopas. And indeed the</w:t>
        <w:br w:type="textWrapping"/>
        <w:t xml:space="preserve">two Greek names are but different ways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aoq+k68PWQWo1I4JIEQqTTqJVQ==">AMUW2mUjiZsgB87OEgRbGQfk15S+/723LvX8+BQJf+LwVQvF8hpF8wZ3Jti4cN+Ok4P+R04F+wZiNL4orKTSi/T2LUsZnuwitirjjad1L2HjZxXCQMchCXo=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