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reason why this enquiry was made. I will</w:t>
        <w:br w:type="textWrapping"/>
        <w:t xml:space="preserve">state them, and append to them my own</w:t>
        <w:br w:type="textWrapping"/>
        <w:t xml:space="preserve">view. (1) It has been a very generally</w:t>
        <w:br w:type="textWrapping"/>
        <w:t xml:space="preserve">received idea that the question was ask: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 the sake of the disciples themselves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with the sanction of their master, and for</w:t>
        <w:br w:type="textWrapping"/>
        <w:t xml:space="preserve">the purpose of confronting them, who</w:t>
        <w:br w:type="textWrapping"/>
        <w:t xml:space="preserve">were doubtful and jealous of our Lord,</w:t>
        <w:br w:type="textWrapping"/>
        <w:t xml:space="preserve">with the testimony of His own mouth.</w:t>
        <w:br w:type="textWrapping"/>
        <w:t xml:space="preserve">This view is ably maintained by Chrysostom, and has found strenuous defenders in</w:t>
        <w:br w:type="textWrapping"/>
        <w:t xml:space="preserve">our own day. The objections to it are,—</w:t>
        <w:br w:type="textWrapping"/>
        <w:t xml:space="preserve">that the text evidently treats the question</w:t>
        <w:br w:type="textWrapping"/>
        <w:t xml:space="preserve">as coming from John himself; the answer</w:t>
        <w:br w:type="textWrapping"/>
        <w:t xml:space="preserve">is directed to John; and the following discourse is on the character and position of</w:t>
        <w:br w:type="textWrapping"/>
        <w:t xml:space="preserve">John. These are answered by some with</w:t>
        <w:br w:type="textWrapping"/>
        <w:t xml:space="preserve">a supposition that John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allowed the enquiry to be made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his name; but surely</w:t>
        <w:br w:type="textWrapping"/>
        <w:t xml:space="preserve">our Saviour would not in this case have</w:t>
        <w:br w:type="textWrapping"/>
        <w:t xml:space="preserve">made the answer as we have it, which</w:t>
        <w:br w:type="textWrapping"/>
        <w:t xml:space="preserve">clearly implies that the object of the</w:t>
        <w:br w:type="textWrapping"/>
        <w:t xml:space="preserve">miracles done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John’s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satisfaction.</w:t>
        <w:br w:type="textWrapping"/>
        <w:t xml:space="preserve">(2) The other great section of opinions on</w:t>
        <w:br w:type="textWrapping"/>
        <w:t xml:space="preserve">the question is that which supposes doubt</w:t>
        <w:br w:type="textWrapping"/>
        <w:t xml:space="preserve">to have existed, for some reason or other,</w:t>
        <w:br w:type="textWrapping"/>
        <w:t xml:space="preserve">in the Baptist’s own mind. This is upheld</w:t>
        <w:br w:type="textWrapping"/>
        <w:t xml:space="preserve">by Tertullian and others, and advocated</w:t>
        <w:br w:type="textWrapping"/>
        <w:t xml:space="preserve">by De Wette, who thinks that the doubt</w:t>
        <w:br w:type="textWrapping"/>
        <w:t xml:space="preserve">was perhaps respecting not our Lord’s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mission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way of manifesting Himself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did not agree with the theocratic views of the Baptist. This he considers to be confirmed by ver.6. Olshausen</w:t>
        <w:br w:type="textWrapping"/>
        <w:t xml:space="preserve">and Neander suppose the ground of the</w:t>
        <w:br w:type="textWrapping"/>
        <w:t xml:space="preserve">doubt to have lain partly in the Messianic idea of the Baptist, partly in the</w:t>
        <w:br w:type="textWrapping"/>
        <w:t xml:space="preserve">weakening and bedimming effect of imprisonment on John’s mind. Lightfoot carries this latter still further, and imagines</w:t>
        <w:br w:type="textWrapping"/>
        <w:t xml:space="preserve">that the doubt arose from dissatisfaction</w:t>
        <w:br w:type="textWrapping"/>
        <w:t xml:space="preserve">at not being liberated from prison by some</w:t>
        <w:br w:type="textWrapping"/>
        <w:t xml:space="preserve">miracle of our Lord. Others have supposed that John, perplexed by the various</w:t>
        <w:br w:type="textWrapping"/>
        <w:t xml:space="preserve">reports about the worker of these miracles,</w:t>
        <w:br w:type="textWrapping"/>
        <w:t xml:space="preserve">sent his disciples to ascertain whether it</w:t>
        <w:br w:type="textWrapping"/>
        <w:t xml:space="preserve">was really He who had been borne witness</w:t>
        <w:br w:type="textWrapping"/>
        <w:t xml:space="preserve">to by himself. (3) It appears to me that</w:t>
        <w:br w:type="textWrapping"/>
        <w:t xml:space="preserve">there are objections against each of the</w:t>
        <w:br w:type="textWrapping"/>
        <w:t xml:space="preserve">above suppositions, too weighty to allow</w:t>
        <w:br w:type="textWrapping"/>
        <w:t xml:space="preserve">either of them to be entertained. There</w:t>
        <w:br w:type="textWrapping"/>
        <w:t xml:space="preserve">can be little doubt on the one hand, that</w:t>
        <w:br w:type="textWrapping"/>
        <w:t xml:space="preserve">our Saviour’s answer is directed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John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and not to the disciples, who are bonâ fide</w:t>
        <w:br w:type="textWrapping"/>
        <w:t xml:space="preserve">messengers and nothing more:—“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Go and</w:t>
        <w:br w:type="textWrapping"/>
        <w:t xml:space="preserve">shew John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can I think bear no other interpretation: and again the words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blessed is he, whosoever shall not be offended in</w:t>
        <w:br w:type="textWrapping"/>
        <w:t xml:space="preserve">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must equally apply to John in the</w:t>
        <w:br w:type="textWrapping"/>
        <w:t xml:space="preserve">first place, so that,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some sense, 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been offended at Christ. On the other</w:t>
        <w:br w:type="textWrapping"/>
        <w:t xml:space="preserve">hand, it is exceedingly difficult to suppose</w:t>
        <w:br w:type="textWrapping"/>
        <w:t xml:space="preserve">that there can have been in John’s own</w:t>
        <w:br w:type="textWrapping"/>
        <w:t xml:space="preserve">mind any real doubt that our Lord was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that should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seeing that he himself had borne repeatedly such notable</w:t>
        <w:br w:type="textWrapping"/>
        <w:t xml:space="preserve">witness to Him, and that under</w:t>
        <w:br w:type="textWrapping"/>
        <w:t xml:space="preserve">divine direction and manifestation (see ch.</w:t>
        <w:br w:type="textWrapping"/>
        <w:t xml:space="preserve">iii, 16, 17: John i. 26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idea of his objective faith being shaken by</w:t>
        <w:br w:type="textWrapping"/>
        <w:t xml:space="preserve">his imprisonment is quite inconsistent not</w:t>
        <w:br w:type="textWrapping"/>
        <w:t xml:space="preserve">only with John’s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character,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with our</w:t>
        <w:br w:type="textWrapping"/>
        <w:t xml:space="preserve">Lord’s discourse in this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ce, whose description of him seems almost framed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guard against such a supposition.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last hypothesis above mentioned is</w:t>
        <w:br w:type="textWrapping"/>
        <w:t xml:space="preserve">hardly probable, in the form in which it is</w:t>
        <w:br w:type="textWrapping"/>
        <w:t xml:space="preserve">put. We can scarcely imagine that John</w:t>
        <w:br w:type="textWrapping"/>
        <w:t xml:space="preserve">can have doubted who this Person was, or</w:t>
        <w:br w:type="textWrapping"/>
        <w:t xml:space="preserve">have been confounded by the discordant</w:t>
        <w:br w:type="textWrapping"/>
        <w:t xml:space="preserve">rumours which reached him about His</w:t>
        <w:br w:type="textWrapping"/>
        <w:t xml:space="preserve">wonderful works. But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form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this hypothesis is the right one, I am certainly dis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believe, until some more</w:t>
        <w:br w:type="textWrapping"/>
        <w:t xml:space="preserve">convincing considerations shall induce me</w:t>
        <w:br w:type="textWrapping"/>
        <w:t xml:space="preserve">to alter my view. (4)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form to which</w:t>
        <w:br w:type="textWrapping"/>
        <w:t xml:space="preserve">I allude is this: John having heard all</w:t>
        <w:br w:type="textWrapping"/>
        <w:t xml:space="preserve">these reports, being himself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lly convinced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Wonderworker was, was</w:t>
        <w:br w:type="textWrapping"/>
        <w:t xml:space="preserve">becoming impatient under the slow and</w:t>
        <w:br w:type="textWrapping"/>
        <w:t xml:space="preserve">unostentatious course of our Lord’s self-</w:t>
        <w:br w:type="textWrapping"/>
        <w:t xml:space="preserve">manifestation, and desired to obtain from</w:t>
        <w:br w:type="textWrapping"/>
        <w:t xml:space="preserve">our Lord’s own mouth a declaration which</w:t>
        <w:br w:type="textWrapping"/>
        <w:t xml:space="preserve">should set such rumours at rest, and (possibly) which mighht serve for a public</w:t>
        <w:br w:type="textWrapping"/>
        <w:t xml:space="preserve">profession of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siahship, from which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itherto He had seemed to shrink. He</w:t>
        <w:br w:type="textWrapping"/>
        <w:t xml:space="preserve">thus incurs a share of the same rebuke</w:t>
        <w:br w:type="textWrapping"/>
        <w:t xml:space="preserve">which the mother of our Lord received</w:t>
        <w:br w:type="textWrapping"/>
        <w:t xml:space="preserve">(John ii. 4); and the purport of the 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 returned to him is, that the hour</w:t>
        <w:br w:type="textWrapping"/>
        <w:t xml:space="preserve">was not yet come for such an open declaration, but that there were sufficient</w:t>
        <w:br w:type="textWrapping"/>
        <w:t xml:space="preserve">proofs given by the works done, to render</w:t>
        <w:br w:type="textWrapping"/>
        <w:t xml:space="preserve">all inexcusable, who should be offended in</w:t>
        <w:br w:type="textWrapping"/>
        <w:t xml:space="preserve">Him. And the return message is so far</w:t>
        <w:br w:type="textWrapping"/>
        <w:t xml:space="preserve">from being a satisfaction designed for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sent back like the</w:t>
        <w:br w:type="textWrapping"/>
        <w:t xml:space="preserve">messenger from Gabii to Sextus Tarquinius, with indeed a significant narrative</w:t>
        <w:br w:type="textWrapping"/>
        <w:t xml:space="preserve">to relate, but no direct answer; they were</w:t>
        <w:br w:type="textWrapping"/>
        <w:t xml:space="preserve">but the intermediate transmitters of the</w:t>
        <w:br w:type="textWrapping"/>
        <w:t xml:space="preserve">symbolic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essage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known to Him who sent</w:t>
        <w:br w:type="textWrapping"/>
        <w:t xml:space="preserve">it, and him who received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</w:t>
        <w:br w:type="textWrapping"/>
        <w:t xml:space="preserve">a fact not to be neglected in connexion</w:t>
        <w:br w:type="textWrapping"/>
        <w:t xml:space="preserve">with this solution of the difficulty, that</w:t>
        <w:br w:type="textWrapping"/>
        <w:t xml:space="preserve">John is said to have heard of the works,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(the)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</w:t>
        <w:br w:type="textWrapping"/>
        <w:t xml:space="preserve">only place where that name, standing</w:t>
        <w:br w:type="textWrapping"/>
        <w:t xml:space="preserve">alone, is given to our Lord in this Gospel.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3OHlyDDNt8YUfXLRIJoiGKW/bQg==">AMUW2mVn7i81sXwnZubXP8Er2sloSwSYT+aN8KmwrvKGaDgAS+Gp8V7fIjQ5c4r+69PkzNWBBHVmdtlj9LDqNtszQD51M+4uRzDAVfhPzCKhLsuZ0NdMp2s=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