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hands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person whence the</w:t>
        <w:br w:type="textWrapping"/>
        <w:t xml:space="preserve">justification 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20–30.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 PART OF THE DISCOURSE. See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7.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 Then began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expression betokens a change of subject, but not of locality or time. The whole chapter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stands in such close connexion, one part</w:t>
        <w:br w:type="textWrapping"/>
        <w:t xml:space="preserve">arising out of another (e.g. this out of</w:t>
        <w:br w:type="textWrapping"/>
        <w:t xml:space="preserve">ver. 16–19), and all pervaded by the same</w:t>
        <w:br w:type="textWrapping"/>
        <w:t xml:space="preserve">great undertone, which sounds forth in</w:t>
        <w:br w:type="textWrapping"/>
        <w:t xml:space="preserve">vv. 28–30, that it is quite impossible</w:t>
        <w:br w:type="textWrapping"/>
        <w:t xml:space="preserve">that this should be a collection of our</w:t>
        <w:br w:type="textWrapping"/>
        <w:t xml:space="preserve">Lord’s sayings uttered at different times.</w:t>
        <w:br w:type="textWrapping"/>
        <w:t xml:space="preserve">I would rather regard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 began 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as a token of the report of an ear-witness,</w:t>
        <w:br w:type="textWrapping"/>
        <w:t xml:space="preserve">and as pointing to a pause or change of</w:t>
        <w:br w:type="textWrapping"/>
        <w:t xml:space="preserve">manner on the part of our Lord. See</w:t>
        <w:br w:type="textWrapping"/>
        <w:t xml:space="preserve">note on Luke x. 13.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they repented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Connect this with the first</w:t>
        <w:br w:type="textWrapping"/>
        <w:t xml:space="preserve">subject of our Lord’s preaching, ch. iv. 17.</w:t>
        <w:br w:type="textWrapping"/>
        <w:t xml:space="preserve">The reference is to some unrecorded miracles, of which we know (Luke iv. 23:</w:t>
        <w:br w:type="textWrapping"/>
        <w:t xml:space="preserve">John xxi. 25) that there were many.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 Chorazin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According to Jerome,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  <w:br w:type="textWrapping"/>
        <w:t xml:space="preserve">town of Galilee,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(according to Eusebius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most likely an error in the transcriber)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miles from Capernaum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It is nowhere mentioned except here and</w:t>
        <w:br w:type="textWrapping"/>
        <w:t xml:space="preserve">in the similar place of Luke.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Bethsaida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Called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John i. 45,—a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village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(literally), Mark viii. 23,—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Galilee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John</w:t>
        <w:br w:type="textWrapping"/>
        <w:t xml:space="preserve">xii. 21:—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the western bank of the lake</w:t>
        <w:br w:type="textWrapping"/>
        <w:t xml:space="preserve">of Gennesaret, near the middle, not far</w:t>
        <w:br w:type="textWrapping"/>
        <w:t xml:space="preserve">from Capernaum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the birth-place of Simon</w:t>
        <w:br w:type="textWrapping"/>
        <w:t xml:space="preserve">Peter, Andrew, and Philip. Both this and</w:t>
        <w:br w:type="textWrapping"/>
        <w:t xml:space="preserve">Chorazin appear to be put as examples of</w:t>
        <w:br w:type="textWrapping"/>
        <w:t xml:space="preserve">the lesser towns in which our Lord had</w:t>
        <w:br w:type="textWrapping"/>
        <w:t xml:space="preserve">wrought his miracles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towns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literally,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village-towns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Mark i. 38), as distinguished from Capernaum, the chief town (ver. 23) of the neighbourhood.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Tyre and Sidon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wealthy cities, so often the</w:t>
        <w:br w:type="textWrapping"/>
      </w: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ject of prophecy, had been chastised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God’s judgment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Nebuchadnezzar</w:t>
        <w:br w:type="textWrapping"/>
        <w:t xml:space="preserve">and Alexander, but still existed (Acts xii.</w:t>
        <w:br w:type="textWrapping"/>
        <w:t xml:space="preserve">20; xxi.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7; xxvii.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repented...in sackcloth and ashes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probably an allusion to Jonah iii. 6, or to general Eastern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custom.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sense has been</w:t>
        <w:br w:type="textWrapping"/>
        <w:t xml:space="preserve">variously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suppose it to</w:t>
        <w:br w:type="textWrapping"/>
        <w:t xml:space="preserve">allude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distinguished honour 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ferred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Capernaum by our Lord’s residence there. Others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fisheries</w:t>
        <w:br w:type="textWrapping"/>
        <w:t xml:space="preserve">carried on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apernaum, by means of</w:t>
        <w:br w:type="textWrapping"/>
        <w:t xml:space="preserve">which the town was proud and prosperous.</w:t>
        <w:br w:type="textWrapping"/>
        <w:t xml:space="preserve">Others refer the expression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lofty</w:t>
        <w:br w:type="textWrapping"/>
        <w:t xml:space="preserve">situation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Capernaum, which however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very uncertain. The first 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ppears to me the most probable, seeing</w:t>
        <w:br w:type="textWrapping"/>
        <w:t xml:space="preserve">that our Lord chose that place to be the</w:t>
        <w:br w:type="textWrapping"/>
        <w:t xml:space="preserve">principal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ministry and resi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city,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ix. 1.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sites of these three places are now matter</w:t>
        <w:br w:type="textWrapping"/>
        <w:t xml:space="preserve">of dispute among travellers. See Robinson, vol. iii, pp. 283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00. Dr. Thomson, “The Land and the Book,” p.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59,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sure he found Chorazin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ruins</w:t>
        <w:br w:type="textWrapping"/>
        <w:t xml:space="preserve">bearing the name Kho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razy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lying in a side</w:t>
        <w:br w:type="textWrapping"/>
        <w:t xml:space="preserve">valley of the Wady 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shif,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runs</w:t>
        <w:br w:type="textWrapping"/>
        <w:t xml:space="preserve">down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 lake on the East of Tell Hûm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Capernaum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And this, in spite of Dr.</w:t>
        <w:br w:type="textWrapping"/>
        <w:t xml:space="preserve">Robinson’s rejection of the identification.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Sodom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comparison between</w:t>
        <w:br w:type="textWrapping"/>
        <w:t xml:space="preserve">sinful Israel and Sodom is common in the</w:t>
        <w:br w:type="textWrapping"/>
        <w:t xml:space="preserve">O.T. See Deut. xxxii. 32: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10:</w:t>
        <w:br w:type="textWrapping"/>
        <w:t xml:space="preserve">Lam. iv. 6: Ezek. xvi. 46—57.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have remained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declaration of</w:t>
        <w:br w:type="textWrapping"/>
        <w:t xml:space="preserve">the Lord of all events, opens to us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important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destruction of</w:t>
        <w:br w:type="textWrapping"/>
        <w:t xml:space="preserve">Sodom was brought about, not by a necessity in the divine purposes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still less by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of natural causes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by the</w:t>
        <w:br w:type="textWrapping"/>
        <w:t xml:space="preserve">iniquity of its inhabitants, who, had they</w:t>
        <w:br w:type="textWrapping"/>
        <w:t xml:space="preserve">turned and repented, 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averted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U/h/R/pF/ifd2pfP1sN5g/ZLQQ==">CgMxLjA4AHIhMV9aSlVwbHcwcUNTM29GamV4LW1xM185a3BsVlctVDZZ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