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above, to bear a more general and sublime sense than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masculine; see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ver. 41,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law of this new Temple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service is the law of charity and love: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mercy and not sacrifice, see ch. ix.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all for man’s sake and man’s good;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</w:t>
        <w:br w:type="textWrapping"/>
        <w:t xml:space="preserve">if their hearts had been ready to receive</w:t>
        <w:br w:type="textWrapping"/>
        <w:t xml:space="preserve">our Lord, and to take on them this service, they would not have condemned the</w:t>
        <w:br w:type="textWrapping"/>
        <w:t xml:space="preserve">guiltless.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 the important verse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preceding this in Mark ii. 27, see note</w:t>
        <w:br w:type="textWrapping"/>
        <w:t xml:space="preserve">there. The sense of it must here be supplied to complete the inference. Since the</w:t>
        <w:br w:type="textWrapping"/>
        <w:t xml:space="preserve">Sabbath was an ordinance instituted for</w:t>
        <w:br w:type="textWrapping"/>
        <w:t xml:space="preserve">the use and benefit of man,—the Son of</w:t>
        <w:br w:type="textWrapping"/>
        <w:t xml:space="preserve">Man, who has taken upon Him full and</w:t>
        <w:br w:type="textWrapping"/>
        <w:t xml:space="preserve">complete Manhood, the great representative and Head of humanity, has this institution under his own power. See this</w:t>
        <w:br w:type="textWrapping"/>
        <w:t xml:space="preserve">teaching of the Lord illustrated and expanded</w:t>
        <w:br w:type="textWrapping"/>
        <w:t xml:space="preserve">in apostolic practice and injunctions, Rom. xiv. 4, 5, 17: Col. ii. 16, 17.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9–14.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HEALING OF THE WITHERED</w:t>
        <w:br w:type="textWrapping"/>
        <w:t xml:space="preserve">HAND. Mark iii. 1–6: Luke vi. 6–11.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9. when he was departed thence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  <w:br w:type="textWrapping"/>
        <w:t xml:space="preserve">This change of place is believed by Greswell to have been a journey back to Galilee after the Passover. (Diss. viii. vol. ii.) It</w:t>
        <w:br w:type="textWrapping"/>
        <w:t xml:space="preserve">is true that no such change is implied in</w:t>
        <w:br w:type="textWrapping"/>
        <w:t xml:space="preserve">Mark and Luke; but the words here point to a journey undertaken, as in ch.</w:t>
        <w:br w:type="textWrapping"/>
        <w:t xml:space="preserve">xi. 1; xv. 29, the only other places in this</w:t>
        <w:br w:type="textWrapping"/>
        <w:t xml:space="preserve">Gospel where the expression occurs. In</w:t>
        <w:br w:type="textWrapping"/>
        <w:t xml:space="preserve">John vii. 3, the cognate expression,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Depart hence,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is used of a journey from Galilee to Judæa. So that certainly it is</w:t>
        <w:br w:type="textWrapping"/>
        <w:t xml:space="preserve">not implied here (as Meyer, al., suppose)</w:t>
        <w:br w:type="textWrapping"/>
        <w:t xml:space="preserve">that the incident took placo on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same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  <w:t xml:space="preserve">day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the previous one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We know from</w:t>
        <w:br w:type="textWrapping"/>
        <w:t xml:space="preserve">Luke vi. that it was on another (the</w:t>
        <w:br w:type="textWrapping"/>
        <w:t xml:space="preserve">next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sabbath.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their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not, of the</w:t>
        <w:br w:type="textWrapping"/>
        <w:t xml:space="preserve">Pharisees; but of the Jews generally, of</w:t>
        <w:br w:type="textWrapping"/>
        <w:t xml:space="preserve">the people of the place.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10.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This</w:t>
        <w:br w:type="textWrapping"/>
        <w:t xml:space="preserve">narrative is found in Mark and Luke with</w:t>
        <w:br w:type="textWrapping"/>
        <w:t xml:space="preserve">considerable variation in details from our</w:t>
        <w:br w:type="textWrapping"/>
        <w:t xml:space="preserve">text, those two Evangelists agreeing however with one another. In both these accounts, they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Scribes and Pharisees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Luke) were watching our Lord to see</w:t>
        <w:br w:type="textWrapping"/>
        <w:t xml:space="preserve">whether He would heal on the Sabbath: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and He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knowing their thoughts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Luke)</w:t>
        <w:br w:type="textWrapping"/>
        <w:t xml:space="preserve">ordered the man to stand forth in the</w:t>
        <w:br w:type="textWrapping"/>
        <w:t xml:space="preserve">midst, and asked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question here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iven. The question about the animal</w:t>
        <w:br w:type="textWrapping"/>
        <w:t xml:space="preserve">does not occur in either of them, but in</w:t>
        <w:br w:type="textWrapping"/>
        <w:t xml:space="preserve">Luke xiv. 5, on a similar occasion. The</w:t>
        <w:br w:type="textWrapping"/>
        <w:t xml:space="preserve">additional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particulars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given are very interesting. By Luke,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was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right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hand;</w:t>
        <w:br w:type="textWrapping"/>
        <w:t xml:space="preserve">by Mark,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our Lord looked round on them</w:t>
        <w:br w:type="textWrapping"/>
        <w:t xml:space="preserve">with anger, being grieved for the hardness</w:t>
        <w:br w:type="textWrapping"/>
        <w:t xml:space="preserve">of their hearts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Herodians were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oined with the Pharisees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their counsel</w:t>
        <w:br w:type="textWrapping"/>
        <w:t xml:space="preserve">against Him. See notes on Luke.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withered,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literally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dried up,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as in Mark: of which the use had been</w:t>
        <w:br w:type="textWrapping"/>
        <w:t xml:space="preserve">lost and the-vital powers withered. The</w:t>
        <w:br w:type="textWrapping"/>
        <w:t xml:space="preserve">construction of this verse is involved:</w:t>
        <w:br w:type="textWrapping"/>
        <w:t xml:space="preserve">there is a double question, as in ch. vii. 9.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Our Lord evidently asks this as</w:t>
        <w:br w:type="textWrapping"/>
        <w:t xml:space="preserve">being a thing allowed and done at the</w:t>
        <w:br w:type="textWrapping"/>
        <w:t xml:space="preserve">time when He spoke: but subsequently</w:t>
        <w:br w:type="textWrapping"/>
        <w:t xml:space="preserve">(perhaps, suggests Stier, on account of</w:t>
        <w:br w:type="textWrapping"/>
        <w:t xml:space="preserve">these words of Christ), it was forbidden in</w:t>
        <w:br w:type="textWrapping"/>
        <w:t xml:space="preserve">the Talmud; and it was only permitted</w:t>
        <w:br w:type="textWrapping"/>
        <w:t xml:space="preserve">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lay planks for the beast to come out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Our Lord does no outward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two7wtUuX5s/A9wshdEoMSOTuFA==">AMUW2mVVkhEwATBjwXz52mUr6KE6IU/5/eTvKfRunuKn8LF3Nd6yTiHR3f+DI2hO5yvmNW8wkHM9JvzgP7lSXgeAvBaMZ32XkHqqDYuh56PWJpM8SnmEgqY=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