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sluggishly and imperfectly.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their eyes they have closed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(Heb.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smeared 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.’) All this have they done: all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increased in them by their continuing to do it, and all lest they should</w:t>
        <w:br w:type="textWrapping"/>
        <w:t xml:space="preserve">(and so that they cannot) hear, see,</w:t>
        <w:br w:type="textWrapping"/>
        <w:t xml:space="preserve">understand, and be saved.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should heal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should be forgiven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Mark. This citation gives</w:t>
        <w:br w:type="textWrapping"/>
        <w:t xml:space="preserve">no countenance to the fatalist view of</w:t>
        <w:br w:type="textWrapping"/>
        <w:t xml:space="preserve">the passage, but rests the whole blame</w:t>
        <w:br w:type="textWrapping"/>
        <w:t xml:space="preserve">on the hard-heartedness and unreadiness</w:t>
        <w:br w:type="textWrapping"/>
        <w:t xml:space="preserve">of the hearers, which is of itself the cause</w:t>
        <w:br w:type="textWrapping"/>
        <w:t xml:space="preserve">why the very preaching of the word is a</w:t>
        <w:br w:type="textWrapping"/>
        <w:t xml:space="preserve">means of further darkening and condemning them (see 2 Cor. iv. 3, 4).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16, 17.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ref. Prov. {17} These verses occur</w:t>
        <w:br w:type="textWrapping"/>
        <w:t xml:space="preserve">again in a different connexion, and with</w:t>
        <w:br w:type="textWrapping"/>
        <w:t xml:space="preserve">the form of expression slightly varied, Luke</w:t>
        <w:br w:type="textWrapping"/>
        <w:t xml:space="preserve">x. 23, 24. It was a saying likely to be</w:t>
        <w:br w:type="textWrapping"/>
        <w:t xml:space="preserve">repeated. On the fact that prophets, &amp;c.</w:t>
        <w:br w:type="textWrapping"/>
        <w:t xml:space="preserve">desired to see those things, see 2 Sam.</w:t>
        <w:br w:type="textWrapping"/>
        <w:t xml:space="preserve">xxiii. 5: Job xix. 23–27: also Exod. iv.</w:t>
        <w:br w:type="textWrapping"/>
        <w:t xml:space="preserve">13, and Luke ii. 29–32.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18–23.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INTERPRETATION OF THE PARABLE OF THE SOWER. Mark iv. 10–20. Luke viii. 9–18, who incorporate</w:t>
        <w:br w:type="textWrapping"/>
        <w:t xml:space="preserve">with the answer of our Lord to the request of the disciples, much of our last</w:t>
        <w:br w:type="textWrapping"/>
        <w:t xml:space="preserve">section.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sense of</w:t>
        <w:br w:type="textWrapping"/>
        <w:t xml:space="preserve">the verse before—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hear the true meaning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hear in your hearts.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With regard</w:t>
        <w:br w:type="textWrapping"/>
        <w:t xml:space="preserve">to the Parable itself, we may remark that</w:t>
        <w:br w:type="textWrapping"/>
        <w:t xml:space="preserve">its great leading idea is that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mystery of</w:t>
        <w:br w:type="textWrapping"/>
        <w:t xml:space="preserve">the Kingdom,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according to which the</w:t>
        <w:br w:type="textWrapping"/>
        <w:t xml:space="preserve">grace of God, and the receptivity of it</w:t>
        <w:br w:type="textWrapping"/>
        <w:t xml:space="preserve">by man, work ever together in bringing</w:t>
        <w:br w:type="textWrapping"/>
        <w:t xml:space="preserve">forth fruit.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one and the same</w:t>
        <w:br w:type="textWrapping"/>
        <w:t xml:space="preserve">every where and to all: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seed does not</w:t>
        <w:br w:type="textWrapping"/>
        <w:t xml:space="preserve">spring up without earth, nor does earth</w:t>
        <w:br w:type="textWrapping"/>
        <w:t xml:space="preserve">bring forth without seed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 the success</w:t>
        <w:br w:type="textWrapping"/>
        <w:t xml:space="preserve">or failure of the seed is the consequence of</w:t>
        <w:br w:type="textWrapping"/>
        <w:t xml:space="preserve">the adaptation to its reception, or otherwise, of the spot on which it falls.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course, on the other hand, as the enquiry, “Why is this ground rich, and that</w:t>
        <w:br w:type="textWrapping"/>
        <w:t xml:space="preserve">barren?” leads us up into the creative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arrangements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a similar enquiry in the spiritual interpretation would</w:t>
        <w:br w:type="textWrapping"/>
        <w:t xml:space="preserve">lead us into the inscrutable and sovereign</w:t>
        <w:br w:type="textWrapping"/>
        <w:t xml:space="preserve">arrangements of Him who ‘preventeth us</w:t>
        <w:br w:type="textWrapping"/>
        <w:t xml:space="preserve">that we may have a good will, and worketh with us when we have that will’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(Art.</w:t>
        <w:br w:type="textWrapping"/>
        <w:t xml:space="preserve">X. of the Church of England). See,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whole, my Sermons before the Univer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Cambridge, February, 1858.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Luke we have an important</w:t>
        <w:br w:type="textWrapping"/>
        <w:t xml:space="preserve">preliminary declaration, implied indeed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word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this parable especially</w:t>
        <w:br w:type="textWrapping"/>
        <w:t xml:space="preserve">meant of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excluded: nor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unwritten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providences and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even the creation, of God.</w:t>
        <w:br w:type="textWrapping"/>
        <w:t xml:space="preserve">(See Rom. x. 17, 18.) The similitude in</w:t>
        <w:br w:type="textWrapping"/>
        <w:t xml:space="preserve">this parable is allu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in 1 Pet. i. 23:</w:t>
        <w:br w:type="textWrapping"/>
        <w:t xml:space="preserve">James i. 21. The sower is first the Son</w:t>
        <w:br w:type="textWrapping"/>
        <w:t xml:space="preserve">of Man (ver.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7), then His ministers and</w:t>
        <w:br w:type="textWrapping"/>
        <w:t xml:space="preserve">servants (1 Cor. iii. 6) to the end. He</w:t>
        <w:br w:type="textWrapping"/>
        <w:t xml:space="preserve">sows over all the field, unlikely as well as</w:t>
        <w:br w:type="textWrapping"/>
        <w:t xml:space="preserve">likely places; and commands His sowers</w:t>
        <w:br w:type="textWrapping"/>
        <w:t xml:space="preserve">to do the same, Mark xvi. 15. Some,</w:t>
        <w:br w:type="textWrapping"/>
        <w:t xml:space="preserve">Stier says, have objected to the parable a</w:t>
        <w:br w:type="textWrapping"/>
        <w:t xml:space="preserve">want of truthful correspondence to reality,</w:t>
        <w:br w:type="textWrapping"/>
        <w:t xml:space="preserve">because sowers do not thus waste their</w:t>
        <w:br w:type="textWrapping"/>
        <w:t xml:space="preserve">seed by scattering it where it is not likely</w:t>
        <w:br w:type="textWrapping"/>
        <w:t xml:space="preserve">to grow; but, as he rightly answers,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simple idea of the parable must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orne</w:t>
        <w:br w:type="textWrapping"/>
        <w:t xml:space="preserve">in mind, and its limits not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ransgressed—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‘a sower went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’—his SOWING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sowing over all places, is the idea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parable. We see him only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as an economist. The parable is not</w:t>
        <w:br w:type="textWrapping"/>
        <w:t xml:space="preserve">about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about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happens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is the fit representative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God, who giveth liberally to all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men, and upbraideth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James i. 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understandeth it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peculiar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JS4AmNfS5iKbckQZZWqlGuPUA==">CgMxLjA4AHIhMW5oUExTOWtSTHp2S3V5NFFrbXVlbG05UDZJajc4WXBv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