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rable has an historical importance, having</w:t>
        <w:br w:type="textWrapping"/>
        <w:t xml:space="preserve">been much in the mouths and writings</w:t>
        <w:br w:type="textWrapping"/>
        <w:t xml:space="preserve">of the Donatists, who,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maintaining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the 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 perfectly holy 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denied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applicability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this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to convict them of error, seeing that</w:t>
        <w:br w:type="textWrapping"/>
        <w:t xml:space="preserve">it is spoken not of the Church, but of the</w:t>
        <w:br w:type="textWrapping"/>
        <w:t xml:space="preserve">world: missing the deeper truth which</w:t>
        <w:br w:type="textWrapping"/>
        <w:t xml:space="preserve">would have led them to see that, after all,</w:t>
        <w:br w:type="textWrapping"/>
        <w:t xml:space="preserve">the world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overrun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very tares.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good seed,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(these) are the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strikingly sets sets forth</w:t>
        <w:br w:type="textWrapping"/>
        <w:t xml:space="preserve">again the identity of the seed, in its</w:t>
        <w:br w:type="textWrapping"/>
        <w:t xml:space="preserve">growth, with those who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above on ver.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sons of</w:t>
        <w:br w:type="textWrapping"/>
        <w:t xml:space="preserve">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in the same sense as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viii. 12,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covenant</w:t>
        <w:br w:type="textWrapping"/>
        <w:t xml:space="preserve">and external privilege: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effectual grace of adoption: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mere paradigm, on this imperfect</w:t>
        <w:br w:type="textWrapping"/>
        <w:t xml:space="preserve">earth: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true accomplishment,</w:t>
        <w:br w:type="textWrapping"/>
        <w:t xml:space="preserve">in the new heavens and earth wherein</w:t>
        <w:br w:type="textWrapping"/>
        <w:t xml:space="preserve">dwelleth righteousness: but in their state</w:t>
        <w:br w:type="textWrapping"/>
        <w:t xml:space="preserve">among the tares, waiting for the manifestation of the sons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  <w:br w:type="textWrapping"/>
        <w:t xml:space="preserve">things that offend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generally understood</w:t>
        <w:br w:type="textWrapping"/>
        <w:t xml:space="preserve">of those men who give cause of offence,</w:t>
        <w:br w:type="textWrapping"/>
        <w:t xml:space="preserve">tempters and hinderers of others: it is</w:t>
        <w:br w:type="textWrapping"/>
        <w:t xml:space="preserve">better to understand it rather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 as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afterwards designated.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shine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shine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being enfeebled</w:t>
        <w:br w:type="textWrapping"/>
        <w:t xml:space="preserve">and obscured), as the sun from a cloud.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This sublime announcement is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above the interpretation of the parable.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FIFTH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HIDDEN</w:t>
        <w:br w:type="textWrapping"/>
        <w:t xml:space="preserve">TREASURE.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to 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and the following parable are closely connected, and refer to two distinct classes</w:t>
        <w:br w:type="textWrapping"/>
        <w:t xml:space="preserve">of persons who become possessed of the</w:t>
        <w:br w:type="textWrapping"/>
        <w:t xml:space="preserve">treasure of the Gospel. Notice that these,</w:t>
        <w:br w:type="textWrapping"/>
        <w:t xml:space="preserve">as also the seventh and last, are spoken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the multitude, but to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parable, a man, labouring</w:t>
        <w:br w:type="textWrapping"/>
        <w:t xml:space="preserve">perchance for another, or by accident in</w:t>
        <w:br w:type="textWrapping"/>
        <w:t xml:space="preserve">passing, finds a treasure which has been</w:t>
        <w:br w:type="textWrapping"/>
        <w:t xml:space="preserve">hidden in a field; from joy at having found</w:t>
        <w:br w:type="textWrapping"/>
        <w:t xml:space="preserve">it he goes, and selling all he has, buys the</w:t>
        <w:br w:type="textWrapping"/>
        <w:t xml:space="preserve">field, thus (by the Jewish law) becoming</w:t>
        <w:br w:type="textWrapping"/>
        <w:t xml:space="preserve">the possessor also of the treasure. Such</w:t>
        <w:br w:type="textWrapping"/>
        <w:t xml:space="preserve">hiding of treasure is common even now,</w:t>
        <w:br w:type="textWrapping"/>
        <w:t xml:space="preserve">and was much more common in the East</w:t>
        <w:br w:type="textWrapping"/>
        <w:t xml:space="preserve">(see Jer. xli. 8: Job iii. 21: Prov. ii. 4).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sets before us the case of a</w:t>
        <w:br w:type="textWrapping"/>
        <w:t xml:space="preserve">man who unexpectedly, without earnest</w:t>
        <w:br w:type="textWrapping"/>
        <w:t xml:space="preserve">seeking, finds, in some part of the outward</w:t>
        <w:br w:type="textWrapping"/>
        <w:t xml:space="preserve">Church, the treasure of true faith and</w:t>
        <w:br w:type="textWrapping"/>
        <w:t xml:space="preserve">hope and communion with God; and</w:t>
        <w:br w:type="textWrapping"/>
        <w:t xml:space="preserve">having found this, for joy of it he becomes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the treasure without the</w:t>
        <w:br w:type="textWrapping"/>
        <w:t xml:space="preserve">field (for that the case supposes impossible), but of the field at all hazards, to</w:t>
        <w:br w:type="textWrapping"/>
        <w:t xml:space="preserve">secure the treasure which is in it: i.e. he</w:t>
        <w:br w:type="textWrapping"/>
        <w:t xml:space="preserve">possesses himself of the means of grace</w:t>
        <w:br w:type="textWrapping"/>
        <w:t xml:space="preserve">provided in that branch of the Church,</w:t>
        <w:br w:type="textWrapping"/>
        <w:t xml:space="preserve">where, to use a common expression, he</w:t>
        <w:br w:type="textWrapping"/>
        <w:t xml:space="preserve">has “gotten his good:” he makes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E2UmHPS2lV5ubghLuhLhX8Ciw==">CgMxLjA4AHIhMWNQcXJaVjVRMmV4SjVZX3ZOelRsMVZ4TWk3MHoxSUI4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