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certainly not the Joseph Barnabas Justus of</w:t>
        <w:br w:type="textWrapping"/>
        <w:t xml:space="preserve">Acts i. 23: see ib. ver. 21) and SIMON</w:t>
        <w:br w:type="textWrapping"/>
        <w:t xml:space="preserve">(not Simon Cananæus or Zelotes: see</w:t>
        <w:br w:type="textWrapping"/>
        <w:t xml:space="preserve">above)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 know from Scripture nothing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two others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 have the following</w:t>
        <w:br w:type="textWrapping"/>
        <w:t xml:space="preserve">traces—(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JACOB (JAMES) appears in the</w:t>
        <w:br w:type="textWrapping"/>
        <w:t xml:space="preserve">apostolic narrative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Lord’s brother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Gal. i. 19: he is there called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apostle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This however determines nothing as to</w:t>
        <w:br w:type="textWrapping"/>
        <w:t xml:space="preserve">his having been among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Twelve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(which</w:t>
        <w:br w:type="textWrapping"/>
        <w:t xml:space="preserve">is a very different matter); 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Paul and</w:t>
        <w:br w:type="textWrapping"/>
        <w:t xml:space="preserve">Bareabas are called apostles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Acts xiv.</w:t>
        <w:br w:type="textWrapping"/>
        <w:t xml:space="preserve">(4) 14, and Paul always calls himself such.</w:t>
        <w:br w:type="textWrapping"/>
        <w:t xml:space="preserve">See also Rom. xvi. 7; 1 Thess. ii. 7 compared with i. 1. That he is identical with</w:t>
        <w:br w:type="textWrapping"/>
        <w:t xml:space="preserve">the James of Gal. ii. 9, whom Paul mentions with Cephas and John as having</w:t>
        <w:br w:type="textWrapping"/>
        <w:t xml:space="preserve">given him and Barnabas the right hand</w:t>
        <w:br w:type="textWrapping"/>
        <w:t xml:space="preserve">of fellowship, fourteen years after the</w:t>
        <w:br w:type="textWrapping"/>
        <w:t xml:space="preserve">visit in ch. i. 19, does not appear for</w:t>
        <w:br w:type="textWrapping"/>
        <w:t xml:space="preserve">certain, but has been pretty generally</w:t>
        <w:br w:type="textWrapping"/>
        <w:t xml:space="preserve">assumed. (See this whole subject, discussed in the Introduction to the Epistle of James.)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The JUDE who has left an</w:t>
        <w:br w:type="textWrapping"/>
        <w:t xml:space="preserve">epistle, and was brother of James, not only</w:t>
        <w:br w:type="textWrapping"/>
        <w:t xml:space="preserve">does not call himself an apostle, ver. 1 (as</w:t>
        <w:br w:type="textWrapping"/>
        <w:t xml:space="preserve">neither does James, nor indeed John himself, so that this cannot be urged), but in</w:t>
        <w:br w:type="textWrapping"/>
        <w:t xml:space="preserve">ver. 17 (see note there) seems to draw</w:t>
        <w:br w:type="textWrapping"/>
        <w:t xml:space="preserve">8 distinction between himself and the</w:t>
        <w:br w:type="textWrapping"/>
        <w:t xml:space="preserve">Apostles. Whether this indicates that the</w:t>
        <w:br w:type="textWrapping"/>
        <w:t xml:space="preserve">James and Jude, the authors of the Epistles, were two of these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brethren of the</w:t>
        <w:br w:type="textWrapping"/>
        <w:t xml:space="preserve">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uncertain; but it may at least be</w:t>
        <w:br w:type="textWrapping"/>
        <w:t xml:space="preserve">mentioned in the course of our enquiry.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 shall now state the result of that</w:t>
        <w:br w:type="textWrapping"/>
        <w:t xml:space="preserve">enquiry, which has been based on Scripture testimony only. (1) That there were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four persons known as “His brethren,”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brethren of the Lord,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NOT OF THE</w:t>
        <w:br w:type="textWrapping"/>
        <w:t xml:space="preserve">NUMBER OF THE TWELVE. (2) That these</w:t>
        <w:br w:type="textWrapping"/>
        <w:t xml:space="preserve">persons are found in all places (with the</w:t>
        <w:br w:type="textWrapping"/>
        <w:t xml:space="preserve">above exception) where their names occur</w:t>
        <w:br w:type="textWrapping"/>
        <w:t xml:space="preserve">in the Gospels,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immediate connexion with</w:t>
        <w:br w:type="textWrapping"/>
        <w:t xml:space="preserve">Mary, the mother of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[It is a</w:t>
        <w:br w:type="textWrapping"/>
        <w:t xml:space="preserve">strange phænomenon in argument, that it</w:t>
        <w:br w:type="textWrapping"/>
        <w:t xml:space="preserve">should have been maintained by an orthodox writer, that my inference from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proves too much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because Joseph is here</w:t>
        <w:br w:type="textWrapping"/>
        <w:t xml:space="preserve">introduced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as if a mistake</w:t>
        <w:br w:type="textWrapping"/>
        <w:t xml:space="preserve">of the Jews with regard to a supernatural</w:t>
        <w:br w:type="textWrapping"/>
        <w:t xml:space="preserve">fact, which they could not know, invalidated their cognizance of a natural fact</w:t>
        <w:br w:type="textWrapping"/>
        <w:t xml:space="preserve">which they knew full well.] (3) That not</w:t>
        <w:br w:type="textWrapping"/>
        <w:t xml:space="preserve">a word is any where dropped to prevent</w:t>
        <w:br w:type="textWrapping"/>
        <w:t xml:space="preserve">us from inferring that these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brethren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were</w:t>
        <w:br w:type="textWrapping"/>
        <w:t xml:space="preserve">His relations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same literal sense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know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mother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have been; but</w:t>
        <w:br w:type="textWrapping"/>
        <w:t xml:space="preserve">that His own saying, where He distin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ishes His relations according to the flesh</w:t>
        <w:br w:type="textWrapping"/>
        <w:t xml:space="preserve">from His disciples (ch. xii. 50 and parallels),</w:t>
        <w:br w:type="textWrapping"/>
        <w:t xml:space="preserve">seems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sanction that inference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(4) That</w:t>
        <w:br w:type="textWrapping"/>
        <w:t xml:space="preserve">nothing is said from which it can be inferred whether Joseph had been married</w:t>
        <w:br w:type="textWrapping"/>
        <w:t xml:space="preserve">before he appears in the Gospel history;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 again, whether 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brethren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were,</w:t>
        <w:br w:type="textWrapping"/>
        <w:t xml:space="preserve">according to the flesh, older or younger</w:t>
        <w:br w:type="textWrapping"/>
        <w:t xml:space="preserve">than our Lord. (5) That the silence of</w:t>
        <w:br w:type="textWrapping"/>
        <w:t xml:space="preserve">the Scripture narrative leaves it free for</w:t>
        <w:br w:type="textWrapping"/>
        <w:t xml:space="preserve">Christians to believe these to have been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younger)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brethren and sisters of our</w:t>
        <w:br w:type="textWrapping"/>
        <w:t xml:space="preserve">Lord, without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incurring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any imputation</w:t>
        <w:br w:type="textWrapping"/>
        <w:t xml:space="preserve">of unsoundness of belief as to His miraculous conception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 such an imputation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been cast, is no credit to the logical</w:t>
        <w:br w:type="textWrapping"/>
        <w:t xml:space="preserve">correctness of those who have made it,</w:t>
        <w:br w:type="textWrapping"/>
        <w:t xml:space="preserve">who set down that, because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view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</w:t>
        <w:br w:type="textWrapping"/>
        <w:t xml:space="preserve">been taken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impugners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Truth just mention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eventu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ally leads, or may fairly be used towards</w:t>
        <w:br w:type="textWrapping"/>
        <w:t xml:space="preserve">the denial of it; for no attempt is made to</w:t>
        <w:br w:type="textWrapping"/>
        <w:t xml:space="preserve">shew its connexion with such a conclusion. The fact is, that the two matters,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miraculous conception of the Lord</w:t>
        <w:br w:type="textWrapping"/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Holy Ghost,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subsequent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virginity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His mother,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SENTIALLY AND ENTIRELY DISTINCT; see</w:t>
        <w:br w:type="textWrapping"/>
        <w:t xml:space="preserve">note on Matt. i. 25: see also respecting a</w:t>
        <w:br w:type="textWrapping"/>
        <w:t xml:space="preserve">supposed difficulty attending this view,</w:t>
        <w:br w:type="textWrapping"/>
        <w:t xml:space="preserve">note on John xix. 27.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 will now</w:t>
        <w:br w:type="textWrapping"/>
        <w:t xml:space="preserve">state the principal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traditionary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views respectin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brethren of the Lord. (1)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sons of Alpheus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</w:t>
        <w:br w:type="textWrapping"/>
        <w:t xml:space="preserve">Clopas)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Mary the sister of the mother</w:t>
        <w:br w:type="textWrapping"/>
        <w:t xml:space="preserve">of our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cousins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Jesus,</w:t>
        <w:br w:type="textWrapping"/>
        <w:t xml:space="preserve">and called agreeably to Jewish usage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brothers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is the view taken in a</w:t>
        <w:br w:type="textWrapping"/>
        <w:t xml:space="preserve">remarkable fragment of Papias, adopted</w:t>
        <w:br w:type="textWrapping"/>
        <w:t xml:space="preserve">by Jerome, and very generally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ancient and modern times. But it seems</w:t>
        <w:br w:type="textWrapping"/>
        <w:t xml:space="preserve">to me that a comparison of the Scripture</w:t>
        <w:br w:type="textWrapping"/>
        <w:t xml:space="preserve">testimonies cited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prove it untenable. One at least of the sons of this</w:t>
        <w:br w:type="textWrapping"/>
        <w:t xml:space="preserve">Alph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 was an apostle,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number of</w:t>
        <w:br w:type="textWrapping"/>
        <w:t xml:space="preserve">the twelve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James the son of Alph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</w:t>
        <w:br w:type="textWrapping"/>
        <w:t xml:space="preserve">(see all the lis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 ch. x. 3); which (see</w:t>
        <w:br w:type="textWrapping"/>
        <w:t xml:space="preserve">above) would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exclude him from the number of the brethren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even</w:t>
        <w:br w:type="textWrapping"/>
        <w:t xml:space="preserve">if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four could be thus detached</w:t>
        <w:br w:type="textWrapping"/>
        <w:t xml:space="preserve">(which, from John vii. 5, I cannot believe),</w:t>
        <w:br w:type="textWrapping"/>
        <w:t xml:space="preserve">it is generally assumed 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Judas of</w:t>
        <w:br w:type="textWrapping"/>
        <w:t xml:space="preserve">James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Greek) (see Luke’s two</w:t>
        <w:br w:type="textWrapping"/>
        <w:t xml:space="preserve">lists as above) is Jude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James; and if so, this would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QjH7lIYrwk+tB28V7BDNL5sPQ==">CgMxLjA4AHIhMTAxMmZPS183WVp1MFotZXgwdTFqa0M5WlZ6VjBkZ3BD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